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3A7D44"/>
          <w:sz w:val="48"/>
          <w:szCs w:val="48"/>
        </w:rPr>
        <w:t xml:space="preserve">SproutSong</w:t>
      </w:r>
    </w:p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J — AI Safety: Developer Implementation Guide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Audience: Engineering team  |  Classification: Internal</w:t>
      </w:r>
    </w:p>
    <w:p>
      <w:pPr>
        <w:pBdr>
          <w:bottom w:val="single" w:color="3A7D44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provides the technical requirements for implementing the safeguards defined in the SproutSong AI &amp; Student Prediction Safety Policy (Part J). It covers API data handling, prompt engineering constraints, language filter logic, consent gating, the human review workflow, and audit logging.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API data handling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2.1 Data minimisation before API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student data is sent to an external AI API, the following transformations must be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 full name — use only initials or an internal student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date of birth — pass age band only (e.g. 15–17)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school name — pass grade level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parent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any previously generated diagnostic labels unless directly required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payload before minimisation: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{ "name": "Thabo Mokoena", "dob": "2009-03-12", "school": "Hillcrest High", "maths": 58, "english": 74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payload after minimisation: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{ "student_id": "SS-2847", "age_band": "15-17", "grade": 10, "maths": 58, "english": 74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2.2 Prompt log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Prompts sent to the AI API must not be stored in application logs if they contain student scores, assessment results, or any field derived from personal student data. Log only: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analysis type (e.g. career_guidance, counselling_summary)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 and requesting user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count and model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the request succeeded or failed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Prompt engineering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3.1 System prompt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API calls for student analysis must include the following system prompt block:</w:t>
      </w:r>
    </w:p>
    <w:p>
      <w:r>
        <w:t xml:space="preserve"/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You are a supportive educational advisor generating recommendations for school counsellors.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Rules you must follow: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1. Never use deterministic language that closes off future options for a student.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2. Never use labels such as 'weak', 'not suitable for', 'poor intelligence', 'low potential',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 'high failure risk', or any equivalent phrase.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3. Always phrase recommendations as areas to explore or support, not as fixed assessments.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4. End every recommendation with: 'This recommendation should be reviewed by a counsellor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 or parent before sharing with the student.'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5. Write in plain English understandable by a non-specialist.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prompt must be hardcoded in the API call wrapper and cannot be overridden by user input.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3.2 Output length and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Career guidance outputs: 150–300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Counselling summaries: 100–200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Learning recommendations: 80–150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Parent-ready summaries: 100–180 words (plain language; no jargon)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Language filter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4.1 Prohibited phrase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receiving the AI response and before storing or displaying it, run the output through the language filter. The following patterns must trigger a flag: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Prohibited pattern</w:t>
            </w:r>
          </w:p>
        </w:tc>
        <w:tc>
          <w:tcPr>
            <w:tcW w:type="dxa" w:w="4026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type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"not suitable for [subject/field]"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— requires edit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"weak in" / "weakness in"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 — suggest rephrasing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"poor intelligence" / "low IQ"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— requires edit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"high failure risk" / "likely to fail"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— requires edit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"low potential" / "limited potential"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— requires edit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"will struggle with"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 — suggest rephrasing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"cannot succeed in"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— requires edit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BLOCK outputs must not proceed to the human review queue until the language issue is resolved. WARN outputs may proceed but must highlight the flagged phrase for the reviewer.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4.2 Suggested replacement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BLOCK flag is triggered, the filter should inject a suggested replacement alongside the flagged phrase. Suggested replacements must come from the approved language table in Part J of the policy document and should be surfaced inline in the review UI.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Consent gating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5.1 Consent check before AI call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analysis function must check the student record for a valid consent flag before making any API call:</w:t>
      </w:r>
    </w:p>
    <w:p>
      <w:r>
        <w:t xml:space="preserve"/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function canRunAiAnalysis(studentId) {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const consent = db.students.getConsent(studentId);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if (!consent || !consent.ai_analysis_granted) {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  throw new Error('AI_CONSENT_MISSING');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}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if (consent.withdrawn_at) {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  throw new Error('AI_CONSENT_WITHDRAWN');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  }</w:t>
      </w:r>
    </w:p>
    <w:p>
      <w:pPr>
        <w:shd w:fill="F0F4F0" w:val="clear"/>
        <w:spacing w:after="80" w:before="80"/>
        <w:ind w:left="360"/>
      </w:pPr>
      <w:r>
        <w:rPr>
          <w:rFonts w:ascii="Courier New" w:cs="Courier New" w:eastAsia="Courier New" w:hAnsi="Courier New"/>
          <w:color w:val="2A5A35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consent is missing or withdrawn, the system must display an appropriate message to the staff member and must not call the AI API.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5.2 Consent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426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student record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ai_analysis_granted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— default false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granted_by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member ID who recorded consent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granted_at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withdrawn_at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— null if still active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consent_scope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Array: ["career_guidance", "academic_analysis", "counselling", "learning_rec"]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Human review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6.1 Review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outputs that pass the language filter must be placed in a review queue before delivery. The queue entry must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pseudonym and 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AI output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flagged phrases with suggested replacements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reviewing staff member's ID once assigned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6.2 Review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5426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D5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with suggestion applied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Replaces flagged phrases automatically; logs approval; queues for delivery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then approve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member edits freely; system re-runs language filter on edit; logs approval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Discard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deleted; no data sent to student or parent; incident logged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D44"/>
          <w:sz w:val="26"/>
          <w:szCs w:val="26"/>
        </w:rPr>
        <w:t xml:space="preserve">6.3 Delivery 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delivery to the parent portal, the system must send a notification stating that the report was generated with AI assistance and reviewed by a qualified staff member. The notification must include the reviewer's name and the date of review.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Audit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events must be written to an immutable audit 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analysis request initiated (student pseudonym, analysis type, timestamp, requesting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filter result (passed / flagged phrases)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queue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action taken (approve / edit / discard), reviewer ID,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to parent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flag changes (granted, withdrawn)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logs must be retained for a minimum of 3 years and must not be deletable by any non-administrative role.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Testing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releasing any AI-assisted feature to production, the following tests must pass: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language filter correctly flags all prohibited patterns from the policy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consent gate blocks API calls when consent is missing or withdrawn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test: end-to-end flow from analysis request to reviewed output delivers correct data to parent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test: injecting a prohibited phrase into AI output confirms the BLOCK response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test: submitting a request for a student with no consent record returns AI_CONSENT_MISSING error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owner: SproutSong Engineering Lead  |  Related document: Part J AI Safety Policy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SproutSong — AI Safety Developer Guide  |  Part J Implementation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A7D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7D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2026-05-29T09:07:20.724Z</dcterms:created>
  <dcterms:modified xsi:type="dcterms:W3CDTF">2026-05-29T09:07:20.724Z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