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p>
      <w:pPr>
        <w:spacing w:after="200" w:before="0"/>
        <w:jc w:val="center"/>
      </w:pPr>
      <w:r>
        <w:rPr>
          <w:rFonts w:ascii="Segoe UI Emoji" w:cs="Segoe UI Emoji" w:eastAsia="Segoe UI Emoji" w:hAnsi="Segoe UI Emoji"/>
          <w:sz w:val="80"/>
          <w:szCs w:val="80"/>
        </w:rPr>
        <w:t xml:space="preserve">🌱</w:t>
      </w:r>
    </w:p>
    <w:p>
      <w:pPr>
        <w:spacing w:after="60" w:before="0"/>
        <w:jc w:val="center"/>
      </w:pPr>
      <w:r>
        <w:rPr>
          <w:rFonts w:ascii="Arial" w:cs="Arial" w:eastAsia="Arial" w:hAnsi="Arial"/>
          <w:b/>
          <w:bCs/>
          <w:color w:val="1A5E2A"/>
          <w:sz w:val="56"/>
          <w:szCs w:val="56"/>
        </w:rPr>
        <w:t xml:space="preserve">Cybersecurity &amp;</w:t>
      </w:r>
    </w:p>
    <w:p>
      <w:pPr>
        <w:spacing w:after="60" w:before="0"/>
        <w:jc w:val="center"/>
      </w:pPr>
      <w:r>
        <w:rPr>
          <w:rFonts w:ascii="Arial" w:cs="Arial" w:eastAsia="Arial" w:hAnsi="Arial"/>
          <w:b/>
          <w:bCs/>
          <w:color w:val="1A5E2A"/>
          <w:sz w:val="56"/>
          <w:szCs w:val="56"/>
        </w:rPr>
        <w:t xml:space="preserve">Data Protection</w:t>
      </w:r>
    </w:p>
    <w:p>
      <w:pPr>
        <w:spacing w:after="300" w:before="0"/>
        <w:jc w:val="center"/>
      </w:pPr>
      <w:r>
        <w:rPr>
          <w:rFonts w:ascii="Arial" w:cs="Arial" w:eastAsia="Arial" w:hAnsi="Arial"/>
          <w:b/>
          <w:bCs/>
          <w:color w:val="1A5E2A"/>
          <w:sz w:val="56"/>
          <w:szCs w:val="56"/>
        </w:rPr>
        <w:t xml:space="preserve">Teamship Guide</w:t>
      </w:r>
    </w:p>
    <w:p>
      <w:pPr>
        <w:spacing w:after="60" w:before="0"/>
        <w:jc w:val="center"/>
      </w:pPr>
      <w:r>
        <w:rPr>
          <w:rFonts w:ascii="Arial" w:cs="Arial" w:eastAsia="Arial" w:hAnsi="Arial"/>
          <w:b/>
          <w:bCs/>
          <w:color w:val="2E7D32"/>
          <w:sz w:val="26"/>
          <w:szCs w:val="26"/>
        </w:rPr>
        <w:t xml:space="preserve">For Eartigo – DPDP Act, IT Act, Consumer Protection,</w:t>
      </w:r>
    </w:p>
    <w:p>
      <w:pPr>
        <w:spacing w:after="600" w:before="0"/>
        <w:jc w:val="center"/>
      </w:pPr>
      <w:r>
        <w:rPr>
          <w:rFonts w:ascii="Arial" w:cs="Arial" w:eastAsia="Arial" w:hAnsi="Arial"/>
          <w:b/>
          <w:bCs/>
          <w:color w:val="2E7D32"/>
          <w:sz w:val="26"/>
          <w:szCs w:val="26"/>
        </w:rPr>
        <w:t xml:space="preserve">Farmer Data, Precision Agriculture &amp; AgriTech Platform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fresh.eartigo.com — Farmer E-Commerce &amp; Digital Farm Platform</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Status</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Not Started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Date to Date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Owner / Mentor</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[Mentor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Intern Team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[Intern Names]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Prepared by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Cybersecurity &amp; Data Protection Intern</w:t>
            </w:r>
          </w:p>
        </w:tc>
      </w:tr>
    </w:tbl>
    <w:p>
      <w:r>
        <w:br w:type="page"/>
      </w:r>
    </w:p>
    <w:p>
      <w:pPr>
        <w:pStyle w:val="Heading1"/>
      </w:pPr>
      <w:r>
        <w:rPr>
          <w:rFonts w:ascii="Arial" w:cs="Arial" w:eastAsia="Arial" w:hAnsi="Arial"/>
          <w:b/>
          <w:bCs/>
          <w:color w:val="1A5E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1A5E2A"/>
          <w:sz w:val="32"/>
          <w:szCs w:val="32"/>
        </w:rPr>
        <w:t xml:space="preserve">Overview</w:t>
      </w:r>
    </w:p>
    <w:p>
      <w:pPr>
        <w:spacing w:after="80" w:before="80"/>
      </w:pPr>
      <w:r>
        <w:rPr>
          <w:rFonts w:ascii="Arial" w:cs="Arial" w:eastAsia="Arial" w:hAnsi="Arial"/>
          <w:color w:val="424242"/>
          <w:sz w:val="22"/>
          <w:szCs w:val="22"/>
        </w:rPr>
        <w:t xml:space="preserve">Eartigo is an AgriTech platform built on two complementary layers: a farmer-facing e-commerce marketplace (fresh.eartigo.com) that connects farmers directly with buyers for fresh produce and agricultural inputs, and a precision agriculture intelligence layer that creates digital twin representations of farms using satellite imagery, drone data, and IoT sensors to monitor crop health, detect pest infestations, and identify field-level problems.</w:t>
      </w:r>
    </w:p>
    <w:p>
      <w:pPr>
        <w:spacing w:after="0" w:before="120"/>
      </w:pPr>
      <w:r>
        <w:t xml:space="preserve"/>
      </w:r>
    </w:p>
    <w:p>
      <w:pPr>
        <w:spacing w:after="80" w:before="80"/>
      </w:pPr>
      <w:r>
        <w:rPr>
          <w:rFonts w:ascii="Arial" w:cs="Arial" w:eastAsia="Arial" w:hAnsi="Arial"/>
          <w:color w:val="424242"/>
          <w:sz w:val="22"/>
          <w:szCs w:val="22"/>
        </w:rPr>
        <w:t xml:space="preserve">This guide is designed to help the incoming Cybersecurity and Data Protection internship team understand how Eartigo must protect data in alignment with India's applicable legal and regulatory framework. The team will focus on identifying what data is collected, how it is stored, who can access it, how consent is managed, and how farmer, buyer, and farm intelligence data can be protected from misuse, leakage, or unauthorized access.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2"/>
              <w:bottom w:val="single" w:color="2E7D32" w:sz="2"/>
              <w:right w:val="single" w:color="2E7D32" w:sz="2"/>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Platform Mission</w:t>
            </w:r>
          </w:p>
          <w:p>
            <w:pPr>
              <w:spacing w:after="0" w:before="0"/>
            </w:pPr>
            <w:r>
              <w:rPr>
                <w:rFonts w:ascii="Arial" w:cs="Arial" w:eastAsia="Arial" w:hAnsi="Arial"/>
                <w:color w:val="424242"/>
                <w:sz w:val="20"/>
                <w:szCs w:val="20"/>
              </w:rPr>
              <w:t xml:space="preserve">Eartigo's mission is to digitally empower Indian farmers. This means every security decision must also protect the farmer's livelihood, land data, and financial transactions. The platform must be secure, trusted, and compliance-ready.</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Why Eartigo Is Different From Other Platforms</w:t>
      </w:r>
    </w:p>
    <w:p>
      <w:pPr>
        <w:spacing w:after="80" w:before="80"/>
      </w:pPr>
      <w:r>
        <w:rPr>
          <w:rFonts w:ascii="Arial" w:cs="Arial" w:eastAsia="Arial" w:hAnsi="Arial"/>
          <w:color w:val="424242"/>
          <w:sz w:val="22"/>
          <w:szCs w:val="22"/>
        </w:rPr>
        <w:t xml:space="preserve">Eartigo is not just a marketplace. It is a platform that processes three high-value and sensitive data layers simultaneously:</w:t>
      </w:r>
    </w:p>
    <w:p>
      <w:pPr>
        <w:pStyle w:val="ListParagraph"/>
        <w:numPr>
          <w:ilvl w:val="0"/>
          <w:numId w:val="2"/>
        </w:numPr>
        <w:spacing w:after="60" w:before="60"/>
      </w:pPr>
      <w:r>
        <w:rPr>
          <w:rFonts w:ascii="Arial" w:cs="Arial" w:eastAsia="Arial" w:hAnsi="Arial"/>
          <w:color w:val="424242"/>
          <w:sz w:val="22"/>
          <w:szCs w:val="22"/>
        </w:rPr>
        <w:t xml:space="preserve">Farmer personal and financial data — including Aadhaar/KYC details, bank account information, land records, and transaction history.</w:t>
      </w:r>
    </w:p>
    <w:p>
      <w:pPr>
        <w:pStyle w:val="ListParagraph"/>
        <w:numPr>
          <w:ilvl w:val="0"/>
          <w:numId w:val="2"/>
        </w:numPr>
        <w:spacing w:after="60" w:before="60"/>
      </w:pPr>
      <w:r>
        <w:rPr>
          <w:rFonts w:ascii="Arial" w:cs="Arial" w:eastAsia="Arial" w:hAnsi="Arial"/>
          <w:color w:val="424242"/>
          <w:sz w:val="22"/>
          <w:szCs w:val="22"/>
        </w:rPr>
        <w:t xml:space="preserve">Buyer/consumer data — including purchase history, address, payment details, and business identity.</w:t>
      </w:r>
    </w:p>
    <w:p>
      <w:pPr>
        <w:pStyle w:val="ListParagraph"/>
        <w:numPr>
          <w:ilvl w:val="0"/>
          <w:numId w:val="2"/>
        </w:numPr>
        <w:spacing w:after="60" w:before="60"/>
      </w:pPr>
      <w:r>
        <w:rPr>
          <w:rFonts w:ascii="Arial" w:cs="Arial" w:eastAsia="Arial" w:hAnsi="Arial"/>
          <w:color w:val="424242"/>
          <w:sz w:val="22"/>
          <w:szCs w:val="22"/>
        </w:rPr>
        <w:t xml:space="preserve">Precision agriculture data — digital representations of farms including location coordinates, field boundaries, satellite imagery analysis, crop health assessments, and drone observations.</w:t>
      </w:r>
    </w:p>
    <w:p>
      <w:pPr>
        <w:spacing w:after="0" w:before="120"/>
      </w:pPr>
      <w:r>
        <w:t xml:space="preserve"/>
      </w:r>
    </w:p>
    <w:p>
      <w:pPr>
        <w:spacing w:after="80" w:before="80"/>
      </w:pPr>
      <w:r>
        <w:rPr>
          <w:rFonts w:ascii="Arial" w:cs="Arial" w:eastAsia="Arial" w:hAnsi="Arial"/>
          <w:color w:val="424242"/>
          <w:sz w:val="22"/>
          <w:szCs w:val="22"/>
        </w:rPr>
        <w:t xml:space="preserve">This combination creates a data protection challenge that goes beyond a standard e-commerce platform. Farm boundary and crop condition data has strategic, financial, and land-ownership implications. Farmer financial data is directly linked to livelihood security.</w:t>
      </w:r>
    </w:p>
    <w:p>
      <w:pPr>
        <w:pStyle w:val="Heading1"/>
        <w:pageBreakBefore/>
        <w:spacing w:after="240" w:before="0"/>
      </w:pPr>
      <w:r>
        <w:rPr>
          <w:rFonts w:ascii="Arial" w:cs="Arial" w:eastAsia="Arial" w:hAnsi="Arial"/>
          <w:b/>
          <w:bCs/>
          <w:color w:val="1A5E2A"/>
          <w:sz w:val="32"/>
          <w:szCs w:val="32"/>
        </w:rPr>
        <w:t xml:space="preserve">Applicable Legal &amp; Regulatory Framework</w:t>
      </w:r>
    </w:p>
    <w:p>
      <w:pPr>
        <w:spacing w:after="80" w:before="80"/>
      </w:pPr>
      <w:r>
        <w:rPr>
          <w:rFonts w:ascii="Arial" w:cs="Arial" w:eastAsia="Arial" w:hAnsi="Arial"/>
          <w:color w:val="424242"/>
          <w:sz w:val="22"/>
          <w:szCs w:val="22"/>
        </w:rPr>
        <w:t xml:space="preserve">Unlike SproutSong (which primarily follows the DPDP Act 2023 for student data), Eartigo operates under a broader multi-statute framework. The team must understand all of these simultaneously.</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Primary Legislation</w:t>
      </w:r>
    </w:p>
    <w:p>
      <w:pPr>
        <w:spacing w:after="0" w:before="120"/>
      </w:pPr>
      <w:r>
        <w:t xml:space="preserve"/>
      </w:r>
    </w:p>
    <w:p>
      <w:pPr>
        <w:pStyle w:val="Heading3"/>
        <w:spacing w:after="100" w:before="180"/>
      </w:pPr>
      <w:r>
        <w:rPr>
          <w:rFonts w:ascii="Arial" w:cs="Arial" w:eastAsia="Arial" w:hAnsi="Arial"/>
          <w:b/>
          <w:bCs/>
          <w:color w:val="424242"/>
          <w:sz w:val="24"/>
          <w:szCs w:val="24"/>
        </w:rPr>
        <w:t xml:space="preserve">1. Digital Personal Data Protection Act, 2023 (DPDP Act)</w:t>
      </w:r>
    </w:p>
    <w:p>
      <w:pPr>
        <w:spacing w:after="80" w:before="80"/>
      </w:pPr>
      <w:r>
        <w:rPr>
          <w:rFonts w:ascii="Arial" w:cs="Arial" w:eastAsia="Arial" w:hAnsi="Arial"/>
          <w:color w:val="424242"/>
          <w:sz w:val="22"/>
          <w:szCs w:val="22"/>
        </w:rPr>
        <w:t xml:space="preserve">India's first dedicated data protection law, enacted on 11 August 2023. While substantive rules are being notified (draft rules published January 2025), the Act's principles apply to all platforms processing digital personal data of Indian 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2"/>
              <w:bottom w:val="single" w:color="2E7D32" w:sz="2"/>
              <w:right w:val="single" w:color="2E7D32" w:sz="2"/>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Relevance to Eartigo</w:t>
            </w:r>
          </w:p>
          <w:p>
            <w:pPr>
              <w:spacing w:after="0" w:before="0"/>
            </w:pPr>
            <w:r>
              <w:rPr>
                <w:rFonts w:ascii="Arial" w:cs="Arial" w:eastAsia="Arial" w:hAnsi="Arial"/>
                <w:color w:val="424242"/>
                <w:sz w:val="20"/>
                <w:szCs w:val="20"/>
              </w:rPr>
              <w:t xml:space="preserve">Eartigo collects farmer names, phone numbers, Aadhaar details, bank account information, and location data. All of this is personal data under the DPDP Act. Eartigo acts as a Data Fiduciary. Third-party logistics, payment gateways, and satellite data providers may be Data Processors.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DPDP Concept</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Meaning for Eartigo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 Principal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buyer, or any individual whose personal data is processed</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Data Fiduciary</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Eartigo — decides why and how personal data is processed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 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 gateway, logistics provider, satellite data vendor, cloud host</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Consent</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Must be specific, informed, and given through affirmative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 Localisation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Certain sensitive data categories must not leave India without permission</w:t>
            </w:r>
          </w:p>
        </w:tc>
      </w:tr>
    </w:tbl>
    <w:p>
      <w:pPr>
        <w:spacing w:after="0" w:before="120"/>
      </w:pPr>
      <w:r>
        <w:t xml:space="preserve"/>
      </w:r>
    </w:p>
    <w:p>
      <w:pPr>
        <w:pStyle w:val="Heading3"/>
        <w:spacing w:after="100" w:before="180"/>
      </w:pPr>
      <w:r>
        <w:rPr>
          <w:rFonts w:ascii="Arial" w:cs="Arial" w:eastAsia="Arial" w:hAnsi="Arial"/>
          <w:b/>
          <w:bCs/>
          <w:color w:val="424242"/>
          <w:sz w:val="24"/>
          <w:szCs w:val="24"/>
        </w:rPr>
        <w:t xml:space="preserve">2. Information Technology Act, 2000 (IT Act) &amp; SPDI Rules, 2011</w:t>
      </w:r>
    </w:p>
    <w:p>
      <w:pPr>
        <w:spacing w:after="80" w:before="80"/>
      </w:pPr>
      <w:r>
        <w:rPr>
          <w:rFonts w:ascii="Arial" w:cs="Arial" w:eastAsia="Arial" w:hAnsi="Arial"/>
          <w:color w:val="424242"/>
          <w:sz w:val="22"/>
          <w:szCs w:val="22"/>
        </w:rPr>
        <w:t xml:space="preserve">The IT Act 2000 (amended 2008) is the backbone cybersecurity law in India and remains in force alongside the DPDP Act. Section 43A mandates compensation for negligent data handling. Section 72A criminalizes disclosure of personal information without consent.</w:t>
      </w:r>
    </w:p>
    <w:p>
      <w:pPr>
        <w:spacing w:after="80" w:before="80"/>
      </w:pPr>
      <w:r>
        <w:rPr>
          <w:rFonts w:ascii="Arial" w:cs="Arial" w:eastAsia="Arial" w:hAnsi="Arial"/>
          <w:color w:val="424242"/>
          <w:sz w:val="22"/>
          <w:szCs w:val="22"/>
        </w:rPr>
        <w:t xml:space="preserve">The SPDI Rules 2011 (Information Technology – Reasonable Security Practices and Procedures and Sensitive Personal Data or Information Rules) define what constitutes sensitive personal data and require organizations to implement reasonable security practices.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12"/>
              <w:bottom w:val="single" w:color="F57F17" w:sz="2"/>
              <w:right w:val="single" w:color="F57F17" w:sz="2"/>
            </w:tcBorders>
            <w:shd w:fill="FFF8E1" w:val="clear"/>
            <w:tcMar>
              <w:top w:type="dxa" w:w="100"/>
              <w:left w:type="dxa" w:w="180"/>
              <w:bottom w:type="dxa" w:w="100"/>
              <w:right w:type="dxa" w:w="180"/>
            </w:tcMar>
          </w:tcPr>
          <w:p>
            <w:pPr>
              <w:spacing w:after="60" w:before="0"/>
            </w:pPr>
            <w:r>
              <w:rPr>
                <w:rFonts w:ascii="Arial" w:cs="Arial" w:eastAsia="Arial" w:hAnsi="Arial"/>
                <w:b/>
                <w:bCs/>
                <w:color w:val="F57F17"/>
                <w:sz w:val="20"/>
                <w:szCs w:val="20"/>
              </w:rPr>
              <w:t xml:space="preserve">Sensitive Personal Data under SPDI Rules</w:t>
            </w:r>
          </w:p>
          <w:p>
            <w:pPr>
              <w:spacing w:after="0" w:before="0"/>
            </w:pPr>
            <w:r>
              <w:rPr>
                <w:rFonts w:ascii="Arial" w:cs="Arial" w:eastAsia="Arial" w:hAnsi="Arial"/>
                <w:color w:val="424242"/>
                <w:sz w:val="20"/>
                <w:szCs w:val="20"/>
              </w:rPr>
              <w:t xml:space="preserve">For Eartigo, the following data falls under SPDI: passwords, financial information (bank account, card details), biometric data (Aadhaar fingerprint/iris), and any data relating to physical location combined with identity. Aadhaar-linked bank account details are doubly protected.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IT Act Section</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Applicability to Eartigo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Section 43A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Negligent data handling causing wrongful loss — compensation liability</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Section 66C</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Identity theft using farmer Aadhaar/account details — criminal offence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Section 66E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Violation of privacy — capturing/publishing private farm or personal images without consent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Section 72A</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Unauthorized disclosure of personal information — criminal liability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Section 79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Safe harbour for intermediary platform — requires due diligence compliance</w:t>
            </w:r>
          </w:p>
        </w:tc>
      </w:tr>
    </w:tbl>
    <w:p>
      <w:pPr>
        <w:spacing w:after="0" w:before="120"/>
      </w:pPr>
      <w:r>
        <w:t xml:space="preserve"/>
      </w:r>
    </w:p>
    <w:p>
      <w:pPr>
        <w:pStyle w:val="Heading3"/>
        <w:spacing w:after="100" w:before="180"/>
      </w:pPr>
      <w:r>
        <w:rPr>
          <w:rFonts w:ascii="Arial" w:cs="Arial" w:eastAsia="Arial" w:hAnsi="Arial"/>
          <w:b/>
          <w:bCs/>
          <w:color w:val="424242"/>
          <w:sz w:val="24"/>
          <w:szCs w:val="24"/>
        </w:rPr>
        <w:t xml:space="preserve">3. Consumer Protection Act, 2019 &amp; E-Commerce Rules, 2020</w:t>
      </w:r>
    </w:p>
    <w:p>
      <w:pPr>
        <w:spacing w:after="80" w:before="80"/>
      </w:pPr>
      <w:r>
        <w:rPr>
          <w:rFonts w:ascii="Arial" w:cs="Arial" w:eastAsia="Arial" w:hAnsi="Arial"/>
          <w:color w:val="424242"/>
          <w:sz w:val="22"/>
          <w:szCs w:val="22"/>
        </w:rPr>
        <w:t xml:space="preserve">The Consumer Protection (E-Commerce) Rules, 2020 became effective on 23 July 2020 under the Consumer Protection Act, 2019. These rules apply to all e-commerce entities operating in India or offering goods/services to Indian consumers.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Obligation for Eartigo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Legal identity disclosure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Display legal name, registered address, CIN, PAN, GSTIN on platform</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Nodal/Grievance Officer</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Appoint India-resident nodal person and Grievance Officer with contact 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Consent — no pre-ticked boxes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Farmer/buyer consent cannot be automatically assumed — must be affirmative action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No price manipulation</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Cannot inflate prices unfairly; agricultural commodity pricing must be transparent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Refund within RBI timelines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Process refunds as mandated by RBI — especially relevant for farmer payout delays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Seller accuracy</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Farmer-sellers must provide accurate product descriptions and images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Return/cancellation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Must be clearly stated before purchase</w:t>
            </w:r>
          </w:p>
        </w:tc>
      </w:tr>
    </w:tbl>
    <w:p>
      <w:pPr>
        <w:spacing w:after="0" w:before="120"/>
      </w:pPr>
      <w:r>
        <w:t xml:space="preserve"/>
      </w:r>
    </w:p>
    <w:p>
      <w:pPr>
        <w:pStyle w:val="Heading3"/>
        <w:spacing w:after="100" w:before="180"/>
      </w:pPr>
      <w:r>
        <w:rPr>
          <w:rFonts w:ascii="Arial" w:cs="Arial" w:eastAsia="Arial" w:hAnsi="Arial"/>
          <w:b/>
          <w:bCs/>
          <w:color w:val="424242"/>
          <w:sz w:val="24"/>
          <w:szCs w:val="24"/>
        </w:rPr>
        <w:t xml:space="preserve">4. CERT-In Directions, 2022 (Cybersecurity Incident Reporting)</w:t>
      </w:r>
    </w:p>
    <w:p>
      <w:pPr>
        <w:spacing w:after="80" w:before="80"/>
      </w:pPr>
      <w:r>
        <w:rPr>
          <w:rFonts w:ascii="Arial" w:cs="Arial" w:eastAsia="Arial" w:hAnsi="Arial"/>
          <w:color w:val="424242"/>
          <w:sz w:val="22"/>
          <w:szCs w:val="22"/>
        </w:rPr>
        <w:t xml:space="preserve">The Indian Computer Emergency Response Team (CERT-In) issued mandatory directions effective 28 June 2022 under Section 70B(6) of the IT Act. These apply to all service providers, intermediaries, data centres, and body corporates — which includes Eartigo.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CERT-In Requirement</w:t>
            </w:r>
          </w:p>
        </w:tc>
        <w:tc>
          <w:tcPr>
            <w:tcW w:type="dxa" w:w="5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Action for Eartigo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Incident reporting within 6 hours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Any cybersecurity breach must be reported to CERT-In within 6 hours of detection</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Log retention for 180 days</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All ICT system logs (API, server, auth, payment) must be retained for 180 days minimum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Synchronize clocks (NTP)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All servers must synchronize with National Informatics Centre (NIC) NTP servers</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Appoint Point of Contact (POC)</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Designate a cybersecurity POC with 24x7 contact availability for CERT-In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KYC for users (where applicable)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Platforms acting as VPS/cloud must conduct KYC — review if Eartigo provides farm hosting services</w:t>
            </w:r>
          </w:p>
        </w:tc>
      </w:tr>
    </w:tbl>
    <w:p>
      <w:pPr>
        <w:spacing w:after="0" w:before="120"/>
      </w:pPr>
      <w:r>
        <w:t xml:space="preserve"/>
      </w:r>
    </w:p>
    <w:p>
      <w:pPr>
        <w:pStyle w:val="Heading3"/>
        <w:spacing w:after="100" w:before="180"/>
      </w:pPr>
      <w:r>
        <w:rPr>
          <w:rFonts w:ascii="Arial" w:cs="Arial" w:eastAsia="Arial" w:hAnsi="Arial"/>
          <w:b/>
          <w:bCs/>
          <w:color w:val="424242"/>
          <w:sz w:val="24"/>
          <w:szCs w:val="24"/>
        </w:rPr>
        <w:t xml:space="preserve">5. RBI Guidelines — Payment Security</w:t>
      </w:r>
    </w:p>
    <w:p>
      <w:pPr>
        <w:spacing w:after="80" w:before="80"/>
      </w:pPr>
      <w:r>
        <w:rPr>
          <w:rFonts w:ascii="Arial" w:cs="Arial" w:eastAsia="Arial" w:hAnsi="Arial"/>
          <w:color w:val="424242"/>
          <w:sz w:val="22"/>
          <w:szCs w:val="22"/>
        </w:rPr>
        <w:t xml:space="preserve">Since Eartigo processes farmer payouts and buyer payments, the RBI Guidelines on Payment Aggregators and Payment Gateways (2020) are relevant. Any entity routing payments must either be a licensed Payment Aggregator or integrate with one that 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RBI Requirement</w:t>
            </w:r>
          </w:p>
        </w:tc>
        <w:tc>
          <w:tcPr>
            <w:tcW w:type="dxa" w:w="5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PCI-DSS compliance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All card data must be handled through PCI-DSS compliant payment processors</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No storage of full card data</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Eartigo must not store CVV, full card numbers, or raw UPI credentials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Escrow account for marketplace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payouts must flow through proper escrow/nodal account structure</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Two-factor authentication</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Mandate 2FA for payment transactions, especially farmer bank account linking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Fraud monitoring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Implement transaction anomaly detection for unusual payout patterns</w:t>
            </w:r>
          </w:p>
        </w:tc>
      </w:tr>
    </w:tbl>
    <w:p>
      <w:pPr>
        <w:spacing w:after="0" w:before="120"/>
      </w:pPr>
      <w:r>
        <w:t xml:space="preserve"/>
      </w:r>
    </w:p>
    <w:p>
      <w:pPr>
        <w:pStyle w:val="Heading3"/>
        <w:spacing w:after="100" w:before="180"/>
      </w:pPr>
      <w:r>
        <w:rPr>
          <w:rFonts w:ascii="Arial" w:cs="Arial" w:eastAsia="Arial" w:hAnsi="Arial"/>
          <w:b/>
          <w:bCs/>
          <w:color w:val="424242"/>
          <w:sz w:val="24"/>
          <w:szCs w:val="24"/>
        </w:rPr>
        <w:t xml:space="preserve">6. Aadhaar Act, 2016 &amp; UIDAI Regulations</w:t>
      </w:r>
    </w:p>
    <w:p>
      <w:pPr>
        <w:spacing w:after="80" w:before="80"/>
      </w:pPr>
      <w:r>
        <w:rPr>
          <w:rFonts w:ascii="Arial" w:cs="Arial" w:eastAsia="Arial" w:hAnsi="Arial"/>
          <w:color w:val="424242"/>
          <w:sz w:val="22"/>
          <w:szCs w:val="22"/>
        </w:rPr>
        <w:t xml:space="preserve">If Eartigo uses Aadhaar for farmer KYC or authentication, the Aadhaar Act 2016 imposes strict obligations. Only UIDAI-authorised entities (Authentication User Agencies / KYC User Agencies) can perform Aadhaar-based authentication. Unauthorised Aadhaar collection or storage is a criminal offence.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12"/>
              <w:bottom w:val="single" w:color="B71C1C" w:sz="2"/>
              <w:right w:val="single" w:color="B71C1C" w:sz="2"/>
            </w:tcBorders>
            <w:shd w:fill="FFEBEE" w:val="clear"/>
            <w:tcMar>
              <w:top w:type="dxa" w:w="100"/>
              <w:left w:type="dxa" w:w="180"/>
              <w:bottom w:type="dxa" w:w="100"/>
              <w:right w:type="dxa" w:w="180"/>
            </w:tcMar>
          </w:tcPr>
          <w:p>
            <w:pPr>
              <w:spacing w:after="60" w:before="0"/>
            </w:pPr>
            <w:r>
              <w:rPr>
                <w:rFonts w:ascii="Arial" w:cs="Arial" w:eastAsia="Arial" w:hAnsi="Arial"/>
                <w:b/>
                <w:bCs/>
                <w:color w:val="B71C1C"/>
                <w:sz w:val="20"/>
                <w:szCs w:val="20"/>
              </w:rPr>
              <w:t xml:space="preserve">Aadhaar Warning</w:t>
            </w:r>
          </w:p>
          <w:p>
            <w:pPr>
              <w:spacing w:after="0" w:before="0"/>
            </w:pPr>
            <w:r>
              <w:rPr>
                <w:rFonts w:ascii="Arial" w:cs="Arial" w:eastAsia="Arial" w:hAnsi="Arial"/>
                <w:color w:val="424242"/>
                <w:sz w:val="20"/>
                <w:szCs w:val="20"/>
              </w:rPr>
              <w:t xml:space="preserve">Eartigo must NOT store full Aadhaar numbers in its database. If Aadhaar is used for farmer KYC, use only a masked/tokenized reference or a verified flag. Work only through a licensed KYC intermediary (such as a bank or NBFC). Never collect biometrics directly.</w:t>
            </w:r>
          </w:p>
        </w:tc>
      </w:tr>
    </w:tbl>
    <w:p>
      <w:pPr>
        <w:spacing w:after="0" w:before="120"/>
      </w:pPr>
      <w:r>
        <w:t xml:space="preserve"/>
      </w:r>
    </w:p>
    <w:p>
      <w:pPr>
        <w:pStyle w:val="Heading3"/>
        <w:spacing w:after="100" w:before="180"/>
      </w:pPr>
      <w:r>
        <w:rPr>
          <w:rFonts w:ascii="Arial" w:cs="Arial" w:eastAsia="Arial" w:hAnsi="Arial"/>
          <w:b/>
          <w:bCs/>
          <w:color w:val="424242"/>
          <w:sz w:val="24"/>
          <w:szCs w:val="24"/>
        </w:rPr>
        <w:t xml:space="preserve">7. Agricultural Laws &amp; Land Data Considerations</w:t>
      </w:r>
    </w:p>
    <w:p>
      <w:pPr>
        <w:spacing w:after="80" w:before="80"/>
      </w:pPr>
      <w:r>
        <w:rPr>
          <w:rFonts w:ascii="Arial" w:cs="Arial" w:eastAsia="Arial" w:hAnsi="Arial"/>
          <w:color w:val="424242"/>
          <w:sz w:val="22"/>
          <w:szCs w:val="22"/>
        </w:rPr>
        <w:t xml:space="preserve">Farm boundary data, GPS coordinates of fields, crop patterns, and satellite-derived yield estimates may overlap with land record regulations. While there is no single unified Indian law governing farm digital twin data, the team should be aware of:</w:t>
      </w:r>
    </w:p>
    <w:p>
      <w:pPr>
        <w:pStyle w:val="ListParagraph"/>
        <w:numPr>
          <w:ilvl w:val="0"/>
          <w:numId w:val="2"/>
        </w:numPr>
        <w:spacing w:after="60" w:before="60"/>
      </w:pPr>
      <w:r>
        <w:rPr>
          <w:rFonts w:ascii="Arial" w:cs="Arial" w:eastAsia="Arial" w:hAnsi="Arial"/>
          <w:color w:val="424242"/>
          <w:sz w:val="22"/>
          <w:szCs w:val="22"/>
        </w:rPr>
        <w:t xml:space="preserve">State land record digitisation laws — farm GPS data may intersect with revenue department records.</w:t>
      </w:r>
    </w:p>
    <w:p>
      <w:pPr>
        <w:pStyle w:val="ListParagraph"/>
        <w:numPr>
          <w:ilvl w:val="0"/>
          <w:numId w:val="2"/>
        </w:numPr>
        <w:spacing w:after="60" w:before="60"/>
      </w:pPr>
      <w:r>
        <w:rPr>
          <w:rFonts w:ascii="Arial" w:cs="Arial" w:eastAsia="Arial" w:hAnsi="Arial"/>
          <w:color w:val="424242"/>
          <w:sz w:val="22"/>
          <w:szCs w:val="22"/>
        </w:rPr>
        <w:t xml:space="preserve">Remote Sensing Data Policy, 2011 (RSDP) — India's national policy on satellite imagery data and its distribution, particularly for high-resolution imagery (&lt; 1 metre) which requires central government approval.</w:t>
      </w:r>
    </w:p>
    <w:p>
      <w:pPr>
        <w:pStyle w:val="ListParagraph"/>
        <w:numPr>
          <w:ilvl w:val="0"/>
          <w:numId w:val="2"/>
        </w:numPr>
        <w:spacing w:after="60" w:before="60"/>
      </w:pPr>
      <w:r>
        <w:rPr>
          <w:rFonts w:ascii="Arial" w:cs="Arial" w:eastAsia="Arial" w:hAnsi="Arial"/>
          <w:color w:val="424242"/>
          <w:sz w:val="22"/>
          <w:szCs w:val="22"/>
        </w:rPr>
        <w:t xml:space="preserve">Drone Rules, 2021 (MoCA/DGCA) — Governs drone operations in India. Agricultural drones require operator registration, and imagery captured must not violate airspace or privacy regulations.</w:t>
      </w:r>
    </w:p>
    <w:p>
      <w:pPr>
        <w:pStyle w:val="ListParagraph"/>
        <w:numPr>
          <w:ilvl w:val="0"/>
          <w:numId w:val="2"/>
        </w:numPr>
        <w:spacing w:after="60" w:before="60"/>
      </w:pPr>
      <w:r>
        <w:rPr>
          <w:rFonts w:ascii="Arial" w:cs="Arial" w:eastAsia="Arial" w:hAnsi="Arial"/>
          <w:color w:val="424242"/>
          <w:sz w:val="22"/>
          <w:szCs w:val="22"/>
        </w:rPr>
        <w:t xml:space="preserve">No-fly zone compliance — Drone imagery near airports, military areas, or sensitive installations is prohibited.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12"/>
              <w:bottom w:val="single" w:color="F57F17" w:sz="2"/>
              <w:right w:val="single" w:color="F57F17" w:sz="2"/>
            </w:tcBorders>
            <w:shd w:fill="FFF8E1" w:val="clear"/>
            <w:tcMar>
              <w:top w:type="dxa" w:w="100"/>
              <w:left w:type="dxa" w:w="180"/>
              <w:bottom w:type="dxa" w:w="100"/>
              <w:right w:type="dxa" w:w="180"/>
            </w:tcMar>
          </w:tcPr>
          <w:p>
            <w:pPr>
              <w:spacing w:after="60" w:before="0"/>
            </w:pPr>
            <w:r>
              <w:rPr>
                <w:rFonts w:ascii="Arial" w:cs="Arial" w:eastAsia="Arial" w:hAnsi="Arial"/>
                <w:b/>
                <w:bCs/>
                <w:color w:val="F57F17"/>
                <w:sz w:val="20"/>
                <w:szCs w:val="20"/>
              </w:rPr>
              <w:t xml:space="preserve">Farm Data Sensitivity</w:t>
            </w:r>
          </w:p>
          <w:p>
            <w:pPr>
              <w:spacing w:after="0" w:before="0"/>
            </w:pPr>
            <w:r>
              <w:rPr>
                <w:rFonts w:ascii="Arial" w:cs="Arial" w:eastAsia="Arial" w:hAnsi="Arial"/>
                <w:color w:val="424242"/>
                <w:sz w:val="20"/>
                <w:szCs w:val="20"/>
              </w:rPr>
              <w:t xml:space="preserve">A farmer's field boundary GPS coordinates, combined with crop yield estimates from satellite imagery, constitute commercially sensitive data that can affect land valuation, insurance premiums, and commodity pricing. This data must be treated with the same sensitivity as financial data.</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A: Data Mapping</w:t>
      </w:r>
    </w:p>
    <w:p>
      <w:pPr>
        <w:spacing w:after="80" w:before="80"/>
      </w:pPr>
      <w:r>
        <w:rPr>
          <w:rFonts w:ascii="Arial" w:cs="Arial" w:eastAsia="Arial" w:hAnsi="Arial"/>
          <w:color w:val="424242"/>
          <w:sz w:val="22"/>
          <w:szCs w:val="22"/>
        </w:rPr>
        <w:t xml:space="preserve">The first task of the team is to prepare a comprehensive Data Inventory for the Eartigo platform. Eartigo processes two distinct categories of data that must be treated separately.</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Category 1 — Personal Data (Regulated under DPDP Act / IT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400"/>
        <w:gridCol w:w="1900"/>
        <w:gridCol w:w="156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Data Collected</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Registration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Name, phone, address, DOB, Aadhaar ref, bank details, photo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Account creation, KYC, payout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Buyer Registration</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Name, email, phone, billing address, GSTIN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Buyer/Consumer</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Account, orders, invoices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KYC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Aadhaar-linked token, PAN ref, bank account, IFSC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 processing, government scheme eligibility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Product Listings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Crop name, quantity, price, farm location (approximate)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Marketplace transactions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Orders &amp; Transactions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Order ID, amount, item, delivery address, payment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Buyer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Commerce, logistics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 Payouts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Bank account, IFSC, transaction reference, amount, date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Disbursement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 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Click stream, search queries, usage time, device 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All 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Product improvement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Low-Medium</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Support / Grievances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Complaint text, contact info, attachments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All users</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Resolution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Medium</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Category 2 — Farm Intelligence Data (Precision Agriculture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100"/>
        <w:gridCol w:w="2760"/>
      </w:tblGrid>
      <w:tr>
        <w:tc>
          <w:tcPr>
            <w:tcW w:type="dxa" w:w="2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Legal Consideration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 boundary polygons (GPS)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input / drone mapping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Digital twin creation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Land record overlap; farmer consent essential</w:t>
            </w:r>
          </w:p>
        </w:tc>
      </w:tr>
      <w:tr>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Satellite imagery (multi-spectral)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Third-party satellite vendor</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Crop health, NDVI, stress detection</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Remote Sensing Data Policy 2011 applies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Drone imagery &amp; video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Operator drone flights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Ground-truth, pest detection, row-level analysis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Drone Rules 2021; no-fly zone compliance</w:t>
            </w:r>
          </w:p>
        </w:tc>
      </w:tr>
      <w:tr>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IoT sensor data</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Soil sensors, weather stations</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Soil moisture, temperature, humidity</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 consent; data linked to specific farm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Crop health assessments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AI/ML model output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Pest/disease alerts, yield prediction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Must not be used for discriminatory insurance pricing without consent</w:t>
            </w:r>
          </w:p>
        </w:tc>
      </w:tr>
      <w:tr>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Historical yield estimates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Platform analytics over time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Trend analysis, advisory</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Highly commercially sensitive — farmer proprietary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Pest/disease incident 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 reporting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Advisory, government reporting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Potential overlap with phytosanitary regulations</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Data Inventory Goals</w:t>
      </w:r>
    </w:p>
    <w:p>
      <w:pPr>
        <w:spacing w:after="80" w:before="80"/>
      </w:pPr>
      <w:r>
        <w:rPr>
          <w:rFonts w:ascii="Arial" w:cs="Arial" w:eastAsia="Arial" w:hAnsi="Arial"/>
          <w:color w:val="424242"/>
          <w:sz w:val="22"/>
          <w:szCs w:val="22"/>
        </w:rPr>
        <w:t xml:space="preserve">The team's data inventory must answer the following questions for every data type:</w:t>
      </w:r>
    </w:p>
    <w:p>
      <w:pPr>
        <w:pStyle w:val="ListParagraph"/>
        <w:numPr>
          <w:ilvl w:val="0"/>
          <w:numId w:val="2"/>
        </w:numPr>
        <w:spacing w:after="60" w:before="60"/>
      </w:pPr>
      <w:r>
        <w:rPr>
          <w:rFonts w:ascii="Arial" w:cs="Arial" w:eastAsia="Arial" w:hAnsi="Arial"/>
          <w:color w:val="424242"/>
          <w:sz w:val="22"/>
          <w:szCs w:val="22"/>
        </w:rPr>
        <w:t xml:space="preserve">What data is collected?</w:t>
      </w:r>
    </w:p>
    <w:p>
      <w:pPr>
        <w:pStyle w:val="ListParagraph"/>
        <w:numPr>
          <w:ilvl w:val="0"/>
          <w:numId w:val="2"/>
        </w:numPr>
        <w:spacing w:after="60" w:before="60"/>
      </w:pPr>
      <w:r>
        <w:rPr>
          <w:rFonts w:ascii="Arial" w:cs="Arial" w:eastAsia="Arial" w:hAnsi="Arial"/>
          <w:color w:val="424242"/>
          <w:sz w:val="22"/>
          <w:szCs w:val="22"/>
        </w:rPr>
        <w:t xml:space="preserve">Why is it collected? (purpose)</w:t>
      </w:r>
    </w:p>
    <w:p>
      <w:pPr>
        <w:pStyle w:val="ListParagraph"/>
        <w:numPr>
          <w:ilvl w:val="0"/>
          <w:numId w:val="2"/>
        </w:numPr>
        <w:spacing w:after="60" w:before="60"/>
      </w:pPr>
      <w:r>
        <w:rPr>
          <w:rFonts w:ascii="Arial" w:cs="Arial" w:eastAsia="Arial" w:hAnsi="Arial"/>
          <w:color w:val="424242"/>
          <w:sz w:val="22"/>
          <w:szCs w:val="22"/>
        </w:rPr>
        <w:t xml:space="preserve">Where is it stored? (database, cloud bucket, third-party)</w:t>
      </w:r>
    </w:p>
    <w:p>
      <w:pPr>
        <w:pStyle w:val="ListParagraph"/>
        <w:numPr>
          <w:ilvl w:val="0"/>
          <w:numId w:val="2"/>
        </w:numPr>
        <w:spacing w:after="60" w:before="60"/>
      </w:pPr>
      <w:r>
        <w:rPr>
          <w:rFonts w:ascii="Arial" w:cs="Arial" w:eastAsia="Arial" w:hAnsi="Arial"/>
          <w:color w:val="424242"/>
          <w:sz w:val="22"/>
          <w:szCs w:val="22"/>
        </w:rPr>
        <w:t xml:space="preserve">Who can access it? (role, department)</w:t>
      </w:r>
    </w:p>
    <w:p>
      <w:pPr>
        <w:pStyle w:val="ListParagraph"/>
        <w:numPr>
          <w:ilvl w:val="0"/>
          <w:numId w:val="2"/>
        </w:numPr>
        <w:spacing w:after="60" w:before="60"/>
      </w:pPr>
      <w:r>
        <w:rPr>
          <w:rFonts w:ascii="Arial" w:cs="Arial" w:eastAsia="Arial" w:hAnsi="Arial"/>
          <w:color w:val="424242"/>
          <w:sz w:val="22"/>
          <w:szCs w:val="22"/>
        </w:rPr>
        <w:t xml:space="preserve">How long is it retained? (retention policy)</w:t>
      </w:r>
    </w:p>
    <w:p>
      <w:pPr>
        <w:pStyle w:val="ListParagraph"/>
        <w:numPr>
          <w:ilvl w:val="0"/>
          <w:numId w:val="2"/>
        </w:numPr>
        <w:spacing w:after="60" w:before="60"/>
      </w:pPr>
      <w:r>
        <w:rPr>
          <w:rFonts w:ascii="Arial" w:cs="Arial" w:eastAsia="Arial" w:hAnsi="Arial"/>
          <w:color w:val="424242"/>
          <w:sz w:val="22"/>
          <w:szCs w:val="22"/>
        </w:rPr>
        <w:t xml:space="preserve">Is it shared with any third party?</w:t>
      </w:r>
    </w:p>
    <w:p>
      <w:pPr>
        <w:pStyle w:val="ListParagraph"/>
        <w:numPr>
          <w:ilvl w:val="0"/>
          <w:numId w:val="2"/>
        </w:numPr>
        <w:spacing w:after="60" w:before="60"/>
      </w:pPr>
      <w:r>
        <w:rPr>
          <w:rFonts w:ascii="Arial" w:cs="Arial" w:eastAsia="Arial" w:hAnsi="Arial"/>
          <w:color w:val="424242"/>
          <w:sz w:val="22"/>
          <w:szCs w:val="22"/>
        </w:rPr>
        <w:t xml:space="preserve">Does it cross India's borders? (data localisation check)</w:t>
      </w:r>
    </w:p>
    <w:p>
      <w:pPr>
        <w:pStyle w:val="ListParagraph"/>
        <w:numPr>
          <w:ilvl w:val="0"/>
          <w:numId w:val="2"/>
        </w:numPr>
        <w:spacing w:after="60" w:before="60"/>
      </w:pPr>
      <w:r>
        <w:rPr>
          <w:rFonts w:ascii="Arial" w:cs="Arial" w:eastAsia="Arial" w:hAnsi="Arial"/>
          <w:color w:val="424242"/>
          <w:sz w:val="22"/>
          <w:szCs w:val="22"/>
        </w:rPr>
        <w:t xml:space="preserve">Is consent captured for this specific use?</w:t>
      </w:r>
    </w:p>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B: DPDP Act Concepts for Eartigo</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3.1 Data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Data Principal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Buyer/Consumer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Buyer/Consumer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Logistics partner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Logistics partner representative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Admin/Operations staff</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Staff member</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3.2 Data Fiduciary — Eartigo's Role</w:t>
      </w:r>
    </w:p>
    <w:p>
      <w:pPr>
        <w:spacing w:after="80" w:before="80"/>
      </w:pPr>
      <w:r>
        <w:rPr>
          <w:rFonts w:ascii="Arial" w:cs="Arial" w:eastAsia="Arial" w:hAnsi="Arial"/>
          <w:color w:val="424242"/>
          <w:sz w:val="22"/>
          <w:szCs w:val="22"/>
        </w:rPr>
        <w:t xml:space="preserve">Eartigo acts as a Data Fiduciary when it collects data directly from farmers, buyers, and partners for its platform services. As a Data Fiduciary, Eartigo must process personal data lawfully, transparently, securely, and only for valid purposes.</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3.3 Data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Processor Type</w:t>
            </w:r>
          </w:p>
        </w:tc>
        <w:tc>
          <w:tcPr>
            <w:tcW w:type="dxa" w:w="6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Cloud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AWS, DigitalOcean, Azure, Google Cloud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Payment aggregator</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Razorpay, PayU, CCAvenue, or any RBI-licensed aggregator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SMS/OTP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SMS gateway for farmer OTP authentication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Logistics partner</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Delivery/courier API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Satellite imagery vendor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Planet Labs, ISRO Bhuvan API, Maxar, or equivalent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Drone operator</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Third-party drone service provider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Analytics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Google Analytics, internal analytics stack</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AI/ML service</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Any external API used for crop analysis, disease detection</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3.4 Consent Requirements</w:t>
      </w:r>
    </w:p>
    <w:p>
      <w:pPr>
        <w:spacing w:after="80" w:before="80"/>
      </w:pPr>
      <w:r>
        <w:rPr>
          <w:rFonts w:ascii="Arial" w:cs="Arial" w:eastAsia="Arial" w:hAnsi="Arial"/>
          <w:color w:val="424242"/>
          <w:sz w:val="22"/>
          <w:szCs w:val="22"/>
        </w:rPr>
        <w:t xml:space="preserve">For Eartigo, consent is especially critical for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Consent Required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KYC and Aadhaar linkage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Explicit, specific, informed consent before any KYC processing</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Bank account collection for payouts</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Specific purpose consent for financial data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 GPS boundary mapping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consent to create digital twin; must explain all uses</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Satellite/drone imagery of farm</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Informed consent explaining data retention and third-party sharing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AI-based crop analysis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Specific consent; explain model output limitations</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Marketing/SMS communications</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Separate opt-in consent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 sharing with logistics providers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Consent and data processing agreement</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Government scheme eligibility sharing</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Explicit consent for government data sharing</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C: Access Control</w:t>
      </w:r>
    </w:p>
    <w:p>
      <w:pPr>
        <w:pStyle w:val="Heading2"/>
        <w:pBdr>
          <w:bottom w:val="single" w:color="C8E6C9" w:sz="4" w:space="1"/>
        </w:pBdr>
        <w:spacing w:after="120" w:before="240"/>
      </w:pPr>
      <w:r>
        <w:rPr>
          <w:rFonts w:ascii="Arial" w:cs="Arial" w:eastAsia="Arial" w:hAnsi="Arial"/>
          <w:b/>
          <w:bCs/>
          <w:color w:val="2E7D32"/>
          <w:sz w:val="26"/>
          <w:szCs w:val="26"/>
        </w:rPr>
        <w:t xml:space="preserve">Role-Based Access Control Matrix</w:t>
      </w:r>
    </w:p>
    <w:p>
      <w:pPr>
        <w:spacing w:after="80" w:before="80"/>
      </w:pPr>
      <w:r>
        <w:rPr>
          <w:rFonts w:ascii="Arial" w:cs="Arial" w:eastAsia="Arial" w:hAnsi="Arial"/>
          <w:color w:val="424242"/>
          <w:sz w:val="22"/>
          <w:szCs w:val="22"/>
        </w:rPr>
        <w:t xml:space="preserve">The team should verify that each role can access only the data required for their function. This is especially critical for farmer financial data and farm intelligence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Should Access</w:t>
            </w:r>
          </w:p>
        </w:tc>
        <w:tc>
          <w:tcPr>
            <w:tcW w:type="dxa" w:w="3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Must NOT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Own profile, own farm data, own listings, own transactions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Other farmers' data, buyer payment details, admin panels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Buyer</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Own profile, own orders, product listings (public)</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 bank details, farm GPS data, private farmer info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Operations 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Order management, logistics, support tickets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Aadhaar/KYC data, raw bank account numbers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Finance Admin</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Transaction records, payout status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 boundary data, crop health data, full Aadhaar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Data/AI Analyst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Anonymised/aggregated crop data, platform metrics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Individual farmer identity, financial data, raw GPS polygons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Agronomist/Advisor</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Assigned farm health reports, pest alerts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 financial data, buyer data, other farms'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Super 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Platform-wide management (audit trail)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Plain text passwords, raw Aadhaar, unencrypted bank accounts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Satellite/Drone Vendor</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Only contracted farm IDs (anonymised)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 identity, financial data, platform internals</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Access Control Testing Tasks</w:t>
      </w:r>
    </w:p>
    <w:p>
      <w:pPr>
        <w:spacing w:after="80" w:before="80"/>
      </w:pPr>
      <w:r>
        <w:rPr>
          <w:rFonts w:ascii="Arial" w:cs="Arial" w:eastAsia="Arial" w:hAnsi="Arial"/>
          <w:color w:val="424242"/>
          <w:sz w:val="22"/>
          <w:szCs w:val="22"/>
        </w:rPr>
        <w:t xml:space="preserve">The team should test the following scenarios and document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A tries to access Farmer B's farm boundary data via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Access denied (403)</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Buyer modifies farmerId in product inquiry API</w:t>
            </w:r>
          </w:p>
        </w:tc>
        <w:tc>
          <w:tcPr>
            <w:tcW w:type="dxa" w:w="5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Access denied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Operations admin accesses farmer Aadhaar endpoint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Access denied (role check)</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Expired JWT token used for payout API</w:t>
            </w:r>
          </w:p>
        </w:tc>
        <w:tc>
          <w:tcPr>
            <w:tcW w:type="dxa" w:w="5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Request rejected (401)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Deleted farmer account token reused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Request rejected</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Analyst accesses individual GPS polygon with farmer ID</w:t>
            </w:r>
          </w:p>
        </w:tc>
        <w:tc>
          <w:tcPr>
            <w:tcW w:type="dxa" w:w="5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Access denied — only anonymised data allowed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Drone vendor API accesses farmer name/phone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Access denied — only farm reference ID allowed</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Admin-only export accessed by operations role</w:t>
            </w:r>
          </w:p>
        </w:tc>
        <w:tc>
          <w:tcPr>
            <w:tcW w:type="dxa" w:w="5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Access denied</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D: API &amp; Backend Security</w:t>
      </w:r>
    </w:p>
    <w:p>
      <w:pPr>
        <w:pStyle w:val="Heading2"/>
        <w:pBdr>
          <w:bottom w:val="single" w:color="C8E6C9" w:sz="4" w:space="1"/>
        </w:pBdr>
        <w:spacing w:after="120" w:before="240"/>
      </w:pPr>
      <w:r>
        <w:rPr>
          <w:rFonts w:ascii="Arial" w:cs="Arial" w:eastAsia="Arial" w:hAnsi="Arial"/>
          <w:b/>
          <w:bCs/>
          <w:color w:val="2E7D32"/>
          <w:sz w:val="26"/>
          <w:szCs w:val="26"/>
        </w:rPr>
        <w:t xml:space="preserve">API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Security Control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Authentication middleware (JWT/OAuth)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Every protected API route</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Role-based permission check</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Check req.user.role before data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Farmer/tenant-level ownership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Verify req.user.farmerId matches resource</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Input validation &amp; sanitisation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Prevent NoSQL injection, XSS, SSRF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File type and MIME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For product images and document uploads</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File size limit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Prevent DoS via large uploads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Rate limiting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Especially on OTP, login, and payment APIs</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Error handling (no stack trace leakage)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Never expose DB errors to client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Secure logging (no PII in 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Mask Aadhaar, bank account in logs</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No secrets in API response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Never return tokens, keys, or hashes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HTTPS enforced everywhere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 HTTP fallback in production</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CORS policy configured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Restrict to known origins only</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Eartigo-Specific API Rules</w:t>
      </w:r>
    </w:p>
    <w:p>
      <w:pPr>
        <w:spacing w:after="80" w:before="80"/>
      </w:pPr>
      <w:r>
        <w:rPr>
          <w:rFonts w:ascii="Arial" w:cs="Arial" w:eastAsia="Arial" w:hAnsi="Arial"/>
          <w:color w:val="424242"/>
          <w:sz w:val="22"/>
          <w:szCs w:val="22"/>
        </w:rPr>
        <w:t xml:space="preserve">Every API handling farmer financial or farm intelligence data must check:</w:t>
      </w:r>
    </w:p>
    <w:p>
      <w:pPr>
        <w:pStyle w:val="ListParagraph"/>
        <w:numPr>
          <w:ilvl w:val="0"/>
          <w:numId w:val="2"/>
        </w:numPr>
        <w:spacing w:after="60" w:before="60"/>
      </w:pPr>
      <w:r>
        <w:rPr>
          <w:rFonts w:ascii="Arial" w:cs="Arial" w:eastAsia="Arial" w:hAnsi="Arial"/>
          <w:color w:val="424242"/>
          <w:sz w:val="22"/>
          <w:szCs w:val="22"/>
        </w:rPr>
        <w:t xml:space="preserve">req.user.id — authenticated user</w:t>
      </w:r>
    </w:p>
    <w:p>
      <w:pPr>
        <w:pStyle w:val="ListParagraph"/>
        <w:numPr>
          <w:ilvl w:val="0"/>
          <w:numId w:val="2"/>
        </w:numPr>
        <w:spacing w:after="60" w:before="60"/>
      </w:pPr>
      <w:r>
        <w:rPr>
          <w:rFonts w:ascii="Arial" w:cs="Arial" w:eastAsia="Arial" w:hAnsi="Arial"/>
          <w:color w:val="424242"/>
          <w:sz w:val="22"/>
          <w:szCs w:val="22"/>
        </w:rPr>
        <w:t xml:space="preserve">req.user.role — permitted role for this action</w:t>
      </w:r>
    </w:p>
    <w:p>
      <w:pPr>
        <w:pStyle w:val="ListParagraph"/>
        <w:numPr>
          <w:ilvl w:val="0"/>
          <w:numId w:val="2"/>
        </w:numPr>
        <w:spacing w:after="60" w:before="60"/>
      </w:pPr>
      <w:r>
        <w:rPr>
          <w:rFonts w:ascii="Arial" w:cs="Arial" w:eastAsia="Arial" w:hAnsi="Arial"/>
          <w:color w:val="424242"/>
          <w:sz w:val="22"/>
          <w:szCs w:val="22"/>
        </w:rPr>
        <w:t xml:space="preserve">req.user.farmerId — ownership of the farm resource</w:t>
      </w:r>
    </w:p>
    <w:p>
      <w:pPr>
        <w:pStyle w:val="ListParagraph"/>
        <w:numPr>
          <w:ilvl w:val="0"/>
          <w:numId w:val="2"/>
        </w:numPr>
        <w:spacing w:after="60" w:before="60"/>
      </w:pPr>
      <w:r>
        <w:rPr>
          <w:rFonts w:ascii="Arial" w:cs="Arial" w:eastAsia="Arial" w:hAnsi="Arial"/>
          <w:color w:val="424242"/>
          <w:sz w:val="22"/>
          <w:szCs w:val="22"/>
        </w:rPr>
        <w:t xml:space="preserve">req.params.id / req.body fields — does this record belong to this user?</w:t>
      </w:r>
    </w:p>
    <w:p>
      <w:pPr>
        <w:spacing w:after="0" w:before="120"/>
      </w:pPr>
      <w:r>
        <w:t xml:space="preserve"/>
      </w:r>
    </w:p>
    <w:p>
      <w:pPr>
        <w:spacing w:after="80" w:before="80"/>
      </w:pPr>
      <w:r>
        <w:rPr>
          <w:rFonts w:ascii="Arial" w:cs="Arial" w:eastAsia="Arial" w:hAnsi="Arial"/>
          <w:color w:val="424242"/>
          <w:sz w:val="22"/>
          <w:szCs w:val="22"/>
        </w:rPr>
        <w:t xml:space="preserve">Example — Secure farm boundary access:</w:t>
      </w:r>
    </w:p>
    <w:p>
      <w:pPr>
        <w:shd w:fill="F5F5F5" w:val="clear"/>
        <w:spacing w:after="120" w:before="120"/>
        <w:ind w:left="360" w:right="360"/>
      </w:pPr>
      <w:r>
        <w:rPr>
          <w:rFonts w:ascii="Courier New" w:cs="Courier New" w:eastAsia="Courier New" w:hAnsi="Courier New"/>
          <w:color w:val="1A1A1A"/>
          <w:sz w:val="18"/>
          <w:szCs w:val="18"/>
        </w:rPr>
        <w:t xml:space="preserve">// BAD — Only checks login
if (!req.user) return res.status(401).json({ message: "Unauthorized" });
// GOOD — Check login + role + farm ownership
if (!req.user) return res.status(401).json({ message: "Unauthorized" });
if (!allowedRoles.includes(req.user.role)) {
  return res.status(403).json({ message: "Forbidden" });
}
if (farm.farmerId.toString() !== req.user.farmerId.toString()) {
  return res.status(403).json({ message: "Access denied" });
}</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MongoDB / Database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MongoDB not publicly exposed (no 0.0.0.0 bind without auth)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Strong username/password for DB connection</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Separate DB users for app / admin / backup (least privilege)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Field-level encryption for Aadhaar ref, bank account, and payment tokens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Automated backups enabled with encryption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TTL index on OTP, session, and token collections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Sensitive fields (passwords) stored as bcrypt/argon2 hash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Multi-tenancy: farmer data isolated by farmerId/userId indexes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Audit log collection for sensitive operations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 ] To verify</w:t>
            </w:r>
          </w:p>
        </w:tc>
      </w:tr>
      <w:tr>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No plain text Aadhaar numbers stored anywhere in DB</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 ] To verify</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Sensitive Fields — What NOT to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Avoid</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Safer Alternative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Full Aadhaar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Aadhaar-linked verified flag + last 4 digits only</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Raw bank account number</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Tokenized reference from payment aggregator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Plain text 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bcrypt or argon2 hash with salt</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Raw OTP</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HMAC-SHA256 hashed OTP with expiry TTL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Full GPS polygon as public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Encrypted at rest; access via signed/authorized API only</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Satellite imagery with farmer identity embedded</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Delink identity from imagery in storage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CVV or full card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Never store — must flow only through PCI-DSS processor</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Permanent reset/session tokens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Short-expiry tokens with blacklisting on use</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E: Consent &amp; Notice Review</w:t>
      </w:r>
    </w:p>
    <w:p>
      <w:pPr>
        <w:pStyle w:val="Heading2"/>
        <w:pBdr>
          <w:bottom w:val="single" w:color="C8E6C9" w:sz="4" w:space="1"/>
        </w:pBdr>
        <w:spacing w:after="120" w:before="240"/>
      </w:pPr>
      <w:r>
        <w:rPr>
          <w:rFonts w:ascii="Arial" w:cs="Arial" w:eastAsia="Arial" w:hAnsi="Arial"/>
          <w:b/>
          <w:bCs/>
          <w:color w:val="2E7D32"/>
          <w:sz w:val="26"/>
          <w:szCs w:val="26"/>
        </w:rPr>
        <w:t xml:space="preserve">Forms to Review</w:t>
      </w:r>
    </w:p>
    <w:p>
      <w:pPr>
        <w:spacing w:after="80" w:before="80"/>
      </w:pPr>
      <w:r>
        <w:rPr>
          <w:rFonts w:ascii="Arial" w:cs="Arial" w:eastAsia="Arial" w:hAnsi="Arial"/>
          <w:color w:val="424242"/>
          <w:sz w:val="22"/>
          <w:szCs w:val="22"/>
        </w:rPr>
        <w:t xml:space="preserve">The team should review all Eartigo forms and confirm each has clear consent notices and an affirmative opt-in (no pre-ticked boxes).</w:t>
      </w:r>
    </w:p>
    <w:p>
      <w:pPr>
        <w:spacing w:after="0" w:before="120"/>
      </w:pPr>
      <w:r>
        <w:t xml:space="preserve"/>
      </w:r>
    </w:p>
    <w:p>
      <w:pPr>
        <w:pStyle w:val="ListParagraph"/>
        <w:numPr>
          <w:ilvl w:val="0"/>
          <w:numId w:val="3"/>
        </w:numPr>
        <w:spacing w:after="60" w:before="60"/>
      </w:pPr>
      <w:r>
        <w:rPr>
          <w:rFonts w:ascii="Arial" w:cs="Arial" w:eastAsia="Arial" w:hAnsi="Arial"/>
          <w:color w:val="424242"/>
          <w:sz w:val="22"/>
          <w:szCs w:val="22"/>
        </w:rPr>
        <w:t xml:space="preserve">Farmer registration form</w:t>
      </w:r>
    </w:p>
    <w:p>
      <w:pPr>
        <w:pStyle w:val="ListParagraph"/>
        <w:numPr>
          <w:ilvl w:val="0"/>
          <w:numId w:val="3"/>
        </w:numPr>
        <w:spacing w:after="60" w:before="60"/>
      </w:pPr>
      <w:r>
        <w:rPr>
          <w:rFonts w:ascii="Arial" w:cs="Arial" w:eastAsia="Arial" w:hAnsi="Arial"/>
          <w:color w:val="424242"/>
          <w:sz w:val="22"/>
          <w:szCs w:val="22"/>
        </w:rPr>
        <w:t xml:space="preserve">Farmer KYC / Aadhaar linking form</w:t>
      </w:r>
    </w:p>
    <w:p>
      <w:pPr>
        <w:pStyle w:val="ListParagraph"/>
        <w:numPr>
          <w:ilvl w:val="0"/>
          <w:numId w:val="3"/>
        </w:numPr>
        <w:spacing w:after="60" w:before="60"/>
      </w:pPr>
      <w:r>
        <w:rPr>
          <w:rFonts w:ascii="Arial" w:cs="Arial" w:eastAsia="Arial" w:hAnsi="Arial"/>
          <w:color w:val="424242"/>
          <w:sz w:val="22"/>
          <w:szCs w:val="22"/>
        </w:rPr>
        <w:t xml:space="preserve">Bank account linkage form</w:t>
      </w:r>
    </w:p>
    <w:p>
      <w:pPr>
        <w:pStyle w:val="ListParagraph"/>
        <w:numPr>
          <w:ilvl w:val="0"/>
          <w:numId w:val="3"/>
        </w:numPr>
        <w:spacing w:after="60" w:before="60"/>
      </w:pPr>
      <w:r>
        <w:rPr>
          <w:rFonts w:ascii="Arial" w:cs="Arial" w:eastAsia="Arial" w:hAnsi="Arial"/>
          <w:color w:val="424242"/>
          <w:sz w:val="22"/>
          <w:szCs w:val="22"/>
        </w:rPr>
        <w:t xml:space="preserve">Farm onboarding / digital twin creation form</w:t>
      </w:r>
    </w:p>
    <w:p>
      <w:pPr>
        <w:pStyle w:val="ListParagraph"/>
        <w:numPr>
          <w:ilvl w:val="0"/>
          <w:numId w:val="3"/>
        </w:numPr>
        <w:spacing w:after="60" w:before="60"/>
      </w:pPr>
      <w:r>
        <w:rPr>
          <w:rFonts w:ascii="Arial" w:cs="Arial" w:eastAsia="Arial" w:hAnsi="Arial"/>
          <w:color w:val="424242"/>
          <w:sz w:val="22"/>
          <w:szCs w:val="22"/>
        </w:rPr>
        <w:t xml:space="preserve">Drone imagery consent form</w:t>
      </w:r>
    </w:p>
    <w:p>
      <w:pPr>
        <w:pStyle w:val="ListParagraph"/>
        <w:numPr>
          <w:ilvl w:val="0"/>
          <w:numId w:val="3"/>
        </w:numPr>
        <w:spacing w:after="60" w:before="60"/>
      </w:pPr>
      <w:r>
        <w:rPr>
          <w:rFonts w:ascii="Arial" w:cs="Arial" w:eastAsia="Arial" w:hAnsi="Arial"/>
          <w:color w:val="424242"/>
          <w:sz w:val="22"/>
          <w:szCs w:val="22"/>
        </w:rPr>
        <w:t xml:space="preserve">Product listing form</w:t>
      </w:r>
    </w:p>
    <w:p>
      <w:pPr>
        <w:pStyle w:val="ListParagraph"/>
        <w:numPr>
          <w:ilvl w:val="0"/>
          <w:numId w:val="3"/>
        </w:numPr>
        <w:spacing w:after="60" w:before="60"/>
      </w:pPr>
      <w:r>
        <w:rPr>
          <w:rFonts w:ascii="Arial" w:cs="Arial" w:eastAsia="Arial" w:hAnsi="Arial"/>
          <w:color w:val="424242"/>
          <w:sz w:val="22"/>
          <w:szCs w:val="22"/>
        </w:rPr>
        <w:t xml:space="preserve">Buyer registration form</w:t>
      </w:r>
    </w:p>
    <w:p>
      <w:pPr>
        <w:pStyle w:val="ListParagraph"/>
        <w:numPr>
          <w:ilvl w:val="0"/>
          <w:numId w:val="3"/>
        </w:numPr>
        <w:spacing w:after="60" w:before="60"/>
      </w:pPr>
      <w:r>
        <w:rPr>
          <w:rFonts w:ascii="Arial" w:cs="Arial" w:eastAsia="Arial" w:hAnsi="Arial"/>
          <w:color w:val="424242"/>
          <w:sz w:val="22"/>
          <w:szCs w:val="22"/>
        </w:rPr>
        <w:t xml:space="preserve">Order / checkout form</w:t>
      </w:r>
    </w:p>
    <w:p>
      <w:pPr>
        <w:pStyle w:val="ListParagraph"/>
        <w:numPr>
          <w:ilvl w:val="0"/>
          <w:numId w:val="3"/>
        </w:numPr>
        <w:spacing w:after="60" w:before="60"/>
      </w:pPr>
      <w:r>
        <w:rPr>
          <w:rFonts w:ascii="Arial" w:cs="Arial" w:eastAsia="Arial" w:hAnsi="Arial"/>
          <w:color w:val="424242"/>
          <w:sz w:val="22"/>
          <w:szCs w:val="22"/>
        </w:rPr>
        <w:t xml:space="preserve">Newsletter / SMS marketing opt-in</w:t>
      </w:r>
    </w:p>
    <w:p>
      <w:pPr>
        <w:pStyle w:val="ListParagraph"/>
        <w:numPr>
          <w:ilvl w:val="0"/>
          <w:numId w:val="3"/>
        </w:numPr>
        <w:spacing w:after="60" w:before="60"/>
      </w:pPr>
      <w:r>
        <w:rPr>
          <w:rFonts w:ascii="Arial" w:cs="Arial" w:eastAsia="Arial" w:hAnsi="Arial"/>
          <w:color w:val="424242"/>
          <w:sz w:val="22"/>
          <w:szCs w:val="22"/>
        </w:rPr>
        <w:t xml:space="preserve">Support / grievance form</w:t>
      </w:r>
    </w:p>
    <w:p>
      <w:pPr>
        <w:pStyle w:val="ListParagraph"/>
        <w:numPr>
          <w:ilvl w:val="0"/>
          <w:numId w:val="3"/>
        </w:numPr>
        <w:spacing w:after="60" w:before="60"/>
      </w:pPr>
      <w:r>
        <w:rPr>
          <w:rFonts w:ascii="Arial" w:cs="Arial" w:eastAsia="Arial" w:hAnsi="Arial"/>
          <w:color w:val="424242"/>
          <w:sz w:val="22"/>
          <w:szCs w:val="22"/>
        </w:rPr>
        <w:t xml:space="preserve">Government scheme data sharing form (if any)</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Suggested Consent Texts for Eartigo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2"/>
              <w:bottom w:val="single" w:color="2E7D32" w:sz="2"/>
              <w:right w:val="single" w:color="2E7D32" w:sz="2"/>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For Farmer Registration &amp; KYC</w:t>
            </w:r>
          </w:p>
          <w:p>
            <w:pPr>
              <w:spacing w:after="0" w:before="0"/>
            </w:pPr>
            <w:r>
              <w:rPr>
                <w:rFonts w:ascii="Arial" w:cs="Arial" w:eastAsia="Arial" w:hAnsi="Arial"/>
                <w:color w:val="424242"/>
                <w:sz w:val="20"/>
                <w:szCs w:val="20"/>
              </w:rPr>
              <w:t xml:space="preserve">I confirm that the information I am providing is accurate. I consent to Eartigo processing my personal data, including name, phone number, and address, for the purpose of account creation, marketplace participation, and farmer support services. I understand my rights under the Digital Personal Data Protection Act, 2023 and can withdraw consent at any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2"/>
              <w:bottom w:val="single" w:color="1565C0" w:sz="2"/>
              <w:right w:val="single" w:color="1565C0" w:sz="2"/>
            </w:tcBorders>
            <w:shd w:fill="E3F2FD" w:val="clear"/>
            <w:tcMar>
              <w:top w:type="dxa" w:w="100"/>
              <w:left w:type="dxa" w:w="180"/>
              <w:bottom w:type="dxa" w:w="100"/>
              <w:right w:type="dxa" w:w="180"/>
            </w:tcMar>
          </w:tcPr>
          <w:p>
            <w:pPr>
              <w:spacing w:after="60" w:before="0"/>
            </w:pPr>
            <w:r>
              <w:rPr>
                <w:rFonts w:ascii="Arial" w:cs="Arial" w:eastAsia="Arial" w:hAnsi="Arial"/>
                <w:b/>
                <w:bCs/>
                <w:color w:val="1565C0"/>
                <w:sz w:val="20"/>
                <w:szCs w:val="20"/>
              </w:rPr>
              <w:t xml:space="preserve">For Bank Account &amp; Financial Data</w:t>
            </w:r>
          </w:p>
          <w:p>
            <w:pPr>
              <w:spacing w:after="0" w:before="0"/>
            </w:pPr>
            <w:r>
              <w:rPr>
                <w:rFonts w:ascii="Arial" w:cs="Arial" w:eastAsia="Arial" w:hAnsi="Arial"/>
                <w:color w:val="424242"/>
                <w:sz w:val="20"/>
                <w:szCs w:val="20"/>
              </w:rPr>
              <w:t xml:space="preserve">I consent to Eartigo collecting and sharing my bank account details with its licensed payment aggregator solely for the purpose of processing sales payouts. I understand that Eartigo does not store my full bank account number and that financial data is handled through RBI-compliant systems.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2"/>
              <w:bottom w:val="single" w:color="2E7D32" w:sz="2"/>
              <w:right w:val="single" w:color="2E7D32" w:sz="2"/>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For Farm GPS Boundary &amp; Digital Twin</w:t>
            </w:r>
          </w:p>
          <w:p>
            <w:pPr>
              <w:spacing w:after="0" w:before="0"/>
            </w:pPr>
            <w:r>
              <w:rPr>
                <w:rFonts w:ascii="Arial" w:cs="Arial" w:eastAsia="Arial" w:hAnsi="Arial"/>
                <w:color w:val="424242"/>
                <w:sz w:val="20"/>
                <w:szCs w:val="20"/>
              </w:rPr>
              <w:t xml:space="preserve">I consent to Eartigo creating a digital representation of my farm using GPS boundary coordinates I provide. I understand this data will be used for crop monitoring, advisory, and precision agriculture services. My farm data will not be shared with third parties without my separate explicit consent.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2"/>
              <w:bottom w:val="single" w:color="1565C0" w:sz="2"/>
              <w:right w:val="single" w:color="1565C0" w:sz="2"/>
            </w:tcBorders>
            <w:shd w:fill="E3F2FD" w:val="clear"/>
            <w:tcMar>
              <w:top w:type="dxa" w:w="100"/>
              <w:left w:type="dxa" w:w="180"/>
              <w:bottom w:type="dxa" w:w="100"/>
              <w:right w:type="dxa" w:w="180"/>
            </w:tcMar>
          </w:tcPr>
          <w:p>
            <w:pPr>
              <w:spacing w:after="60" w:before="0"/>
            </w:pPr>
            <w:r>
              <w:rPr>
                <w:rFonts w:ascii="Arial" w:cs="Arial" w:eastAsia="Arial" w:hAnsi="Arial"/>
                <w:b/>
                <w:bCs/>
                <w:color w:val="1565C0"/>
                <w:sz w:val="20"/>
                <w:szCs w:val="20"/>
              </w:rPr>
              <w:t xml:space="preserve">For Satellite / Drone Imagery</w:t>
            </w:r>
          </w:p>
          <w:p>
            <w:pPr>
              <w:spacing w:after="0" w:before="0"/>
            </w:pPr>
            <w:r>
              <w:rPr>
                <w:rFonts w:ascii="Arial" w:cs="Arial" w:eastAsia="Arial" w:hAnsi="Arial"/>
                <w:color w:val="424242"/>
                <w:sz w:val="20"/>
                <w:szCs w:val="20"/>
              </w:rPr>
              <w:t xml:space="preserve">I understand that Eartigo may use satellite imagery and, where I have separately requested drone services, aerial imagery of my registered farm area for crop health analysis, pest detection, and advisory purposes. I consent to this analysis being performed and to receiving AI-assisted advisory reports.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12"/>
              <w:bottom w:val="single" w:color="F57F17" w:sz="2"/>
              <w:right w:val="single" w:color="F57F17" w:sz="2"/>
            </w:tcBorders>
            <w:shd w:fill="FFF8E1" w:val="clear"/>
            <w:tcMar>
              <w:top w:type="dxa" w:w="100"/>
              <w:left w:type="dxa" w:w="180"/>
              <w:bottom w:type="dxa" w:w="100"/>
              <w:right w:type="dxa" w:w="180"/>
            </w:tcMar>
          </w:tcPr>
          <w:p>
            <w:pPr>
              <w:spacing w:after="60" w:before="0"/>
            </w:pPr>
            <w:r>
              <w:rPr>
                <w:rFonts w:ascii="Arial" w:cs="Arial" w:eastAsia="Arial" w:hAnsi="Arial"/>
                <w:b/>
                <w:bCs/>
                <w:color w:val="F57F17"/>
                <w:sz w:val="20"/>
                <w:szCs w:val="20"/>
              </w:rPr>
              <w:t xml:space="preserve">For AI-Based Crop Analysis</w:t>
            </w:r>
          </w:p>
          <w:p>
            <w:pPr>
              <w:spacing w:after="0" w:before="0"/>
            </w:pPr>
            <w:r>
              <w:rPr>
                <w:rFonts w:ascii="Arial" w:cs="Arial" w:eastAsia="Arial" w:hAnsi="Arial"/>
                <w:color w:val="424242"/>
                <w:sz w:val="20"/>
                <w:szCs w:val="20"/>
              </w:rPr>
              <w:t xml:space="preserve">I understand that Eartigo uses technology-assisted analysis to generate crop health assessments and advisory recommendations. These outputs are for guidance purposes only and should be verified by a qualified agronomist before making significant farming decisions. Predictions and recommendations do not constitute guarantees.</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F: File Upload Security</w:t>
      </w:r>
    </w:p>
    <w:p>
      <w:pPr>
        <w:pStyle w:val="Heading2"/>
        <w:pBdr>
          <w:bottom w:val="single" w:color="C8E6C9" w:sz="4" w:space="1"/>
        </w:pBdr>
        <w:spacing w:after="120" w:before="240"/>
      </w:pPr>
      <w:r>
        <w:rPr>
          <w:rFonts w:ascii="Arial" w:cs="Arial" w:eastAsia="Arial" w:hAnsi="Arial"/>
          <w:b/>
          <w:bCs/>
          <w:color w:val="2E7D32"/>
          <w:sz w:val="26"/>
          <w:szCs w:val="26"/>
        </w:rPr>
        <w:t xml:space="preserve">Upload Risks for Eartigo</w:t>
      </w:r>
    </w:p>
    <w:p>
      <w:pPr>
        <w:spacing w:after="80" w:before="80"/>
      </w:pPr>
      <w:r>
        <w:rPr>
          <w:rFonts w:ascii="Arial" w:cs="Arial" w:eastAsia="Arial" w:hAnsi="Arial"/>
          <w:color w:val="424242"/>
          <w:sz w:val="22"/>
          <w:szCs w:val="22"/>
        </w:rPr>
        <w:t xml:space="preserve">Eartigo may allow the following uploads:</w:t>
      </w:r>
    </w:p>
    <w:p>
      <w:pPr>
        <w:pStyle w:val="ListParagraph"/>
        <w:numPr>
          <w:ilvl w:val="0"/>
          <w:numId w:val="2"/>
        </w:numPr>
        <w:spacing w:after="60" w:before="60"/>
      </w:pPr>
      <w:r>
        <w:rPr>
          <w:rFonts w:ascii="Arial" w:cs="Arial" w:eastAsia="Arial" w:hAnsi="Arial"/>
          <w:color w:val="424242"/>
          <w:sz w:val="22"/>
          <w:szCs w:val="22"/>
        </w:rPr>
        <w:t xml:space="preserve">Farmer product photos (fresh produce images)</w:t>
      </w:r>
    </w:p>
    <w:p>
      <w:pPr>
        <w:pStyle w:val="ListParagraph"/>
        <w:numPr>
          <w:ilvl w:val="0"/>
          <w:numId w:val="2"/>
        </w:numPr>
        <w:spacing w:after="60" w:before="60"/>
      </w:pPr>
      <w:r>
        <w:rPr>
          <w:rFonts w:ascii="Arial" w:cs="Arial" w:eastAsia="Arial" w:hAnsi="Arial"/>
          <w:color w:val="424242"/>
          <w:sz w:val="22"/>
          <w:szCs w:val="22"/>
        </w:rPr>
        <w:t xml:space="preserve">Farmer KYC documents (Aadhaar card, PAN, land records)</w:t>
      </w:r>
    </w:p>
    <w:p>
      <w:pPr>
        <w:pStyle w:val="ListParagraph"/>
        <w:numPr>
          <w:ilvl w:val="0"/>
          <w:numId w:val="2"/>
        </w:numPr>
        <w:spacing w:after="60" w:before="60"/>
      </w:pPr>
      <w:r>
        <w:rPr>
          <w:rFonts w:ascii="Arial" w:cs="Arial" w:eastAsia="Arial" w:hAnsi="Arial"/>
          <w:color w:val="424242"/>
          <w:sz w:val="22"/>
          <w:szCs w:val="22"/>
        </w:rPr>
        <w:t xml:space="preserve">Drone imagery files (high-resolution, potentially large)</w:t>
      </w:r>
    </w:p>
    <w:p>
      <w:pPr>
        <w:pStyle w:val="ListParagraph"/>
        <w:numPr>
          <w:ilvl w:val="0"/>
          <w:numId w:val="2"/>
        </w:numPr>
        <w:spacing w:after="60" w:before="60"/>
      </w:pPr>
      <w:r>
        <w:rPr>
          <w:rFonts w:ascii="Arial" w:cs="Arial" w:eastAsia="Arial" w:hAnsi="Arial"/>
          <w:color w:val="424242"/>
          <w:sz w:val="22"/>
          <w:szCs w:val="22"/>
        </w:rPr>
        <w:t xml:space="preserve">Soil test reports (PDF)</w:t>
      </w:r>
    </w:p>
    <w:p>
      <w:pPr>
        <w:pStyle w:val="ListParagraph"/>
        <w:numPr>
          <w:ilvl w:val="0"/>
          <w:numId w:val="2"/>
        </w:numPr>
        <w:spacing w:after="60" w:before="60"/>
      </w:pPr>
      <w:r>
        <w:rPr>
          <w:rFonts w:ascii="Arial" w:cs="Arial" w:eastAsia="Arial" w:hAnsi="Arial"/>
          <w:color w:val="424242"/>
          <w:sz w:val="22"/>
          <w:szCs w:val="22"/>
        </w:rPr>
        <w:t xml:space="preserve">Delivery/logistics proof documents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Allowed file extensions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JPG, PNG for photos; PDF for documents; TIFF/GeoTIFF for drone imagery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MIME type validation (server-side)</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Required — never trust client-provided content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File size limits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Product photos: 5MB max; KYC docs: 10MB max; Drone imagery: per-batch limit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Virus/malware scan</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Recommended — especially for KYC PDF uploads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Private bucket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Required for KYC documents and drone imagery — never public</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Signed URL access (time-limited)</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Recommended for all sensitive document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Random/UUID file names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Required — never use original filename in storage path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No executable file uploads</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Required — block .exe, .js, .sh, .py file extensions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Access control before download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Verify ownership before generating signed URL</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Secure File Path Structure</w:t>
      </w:r>
    </w:p>
    <w:p>
      <w:pPr>
        <w:shd w:fill="F5F5F5" w:val="clear"/>
        <w:spacing w:after="120" w:before="120"/>
        <w:ind w:left="360" w:right="360"/>
      </w:pPr>
      <w:r>
        <w:rPr>
          <w:rFonts w:ascii="Courier New" w:cs="Courier New" w:eastAsia="Courier New" w:hAnsi="Courier New"/>
          <w:color w:val="1A1A1A"/>
          <w:sz w:val="18"/>
          <w:szCs w:val="18"/>
        </w:rPr>
        <w:t xml:space="preserve">// BAD — predictable public path
/uploads/farmer-aadhaar.pdf
// GOOD — private, scoped, randomized
/private/farmers/{farmerId}/kyc/{uuid}-{timestamp}.pdf
/private/farms/{farmId}/drone/{date}/{uuid}.tif
/private/orders/{orderId}/delivery-proof/{uuid}.jpg
// Access via signed URL with 15-minute expiry only</w:t>
      </w:r>
    </w:p>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G: Password, OTP &amp; Session Security</w:t>
      </w:r>
    </w:p>
    <w:p>
      <w:pPr>
        <w:pStyle w:val="Heading2"/>
        <w:pBdr>
          <w:bottom w:val="single" w:color="C8E6C9" w:sz="4" w:space="1"/>
        </w:pBdr>
        <w:spacing w:after="120" w:before="240"/>
      </w:pPr>
      <w:r>
        <w:rPr>
          <w:rFonts w:ascii="Arial" w:cs="Arial" w:eastAsia="Arial" w:hAnsi="Arial"/>
          <w:b/>
          <w:bCs/>
          <w:color w:val="2E7D32"/>
          <w:sz w:val="26"/>
          <w:szCs w:val="26"/>
        </w:rPr>
        <w:t xml:space="preserve">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Minimum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10-12 characters (admin/finance roles: 14+ characters)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Complexity</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Uppercase, lowercase, number, symbol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Hashing algorithm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bcrypt (cost factor 12+) or argon2id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Plain text storage</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Never — audit for any plain text password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Reset link expiry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10-15 minutes maximum</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Failed login limit</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5 attempts before temporary lockout + CAPTCHA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MFA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Required for Admin, Finance, and Analyst roles; recommended for all</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OTP Security for Farmer Authentication</w:t>
      </w:r>
    </w:p>
    <w:p>
      <w:pPr>
        <w:spacing w:after="80" w:before="80"/>
      </w:pPr>
      <w:r>
        <w:rPr>
          <w:rFonts w:ascii="Arial" w:cs="Arial" w:eastAsia="Arial" w:hAnsi="Arial"/>
          <w:color w:val="424242"/>
          <w:sz w:val="22"/>
          <w:szCs w:val="22"/>
        </w:rPr>
        <w:t xml:space="preserve">Many Indian farmers use phone-based OTP as their primary authentication method. This makes OTP security especially critical for Eartigo.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OTP Control</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Store as HMAC-SHA256 hash with salt — never plain text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OTP expiry</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5-10 minutes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 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6 digits minimum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OTP rate limiting</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Max 3 OTP requests per 10 minutes per phone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 attempt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3 incorrect attempts → invalidate and force re-request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OTP channel</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SMS via RBI/TRAI-compliant provider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 purpose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Each OTP must be bound to a specific action (login, payout, KYC)</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Session &amp; Token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JWT expiry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15-30 minutes for access token; 7-30 days for refresh token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Refresh token rotation</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Issue new refresh token on every use — revoke 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Token blacklist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Implement for logout, password reset, and suspicious activity</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HttpOnly cookies</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Preferred for web app; prevent XSS token theft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Secure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Required in production — HTTPS only cookie transmission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SameSite</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Lax or Strict depending on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Token payload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Never include Aadhaar, bank account, or OTP in JWT payload</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Payment session isolation</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Payment flow must use separate short-lived token</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H: Logging &amp; Monitoring</w:t>
      </w:r>
    </w:p>
    <w:p>
      <w:pPr>
        <w:pStyle w:val="Heading2"/>
        <w:pBdr>
          <w:bottom w:val="single" w:color="C8E6C9" w:sz="4" w:space="1"/>
        </w:pBdr>
        <w:spacing w:after="120" w:before="240"/>
      </w:pPr>
      <w:r>
        <w:rPr>
          <w:rFonts w:ascii="Arial" w:cs="Arial" w:eastAsia="Arial" w:hAnsi="Arial"/>
          <w:b/>
          <w:bCs/>
          <w:color w:val="2E7D32"/>
          <w:sz w:val="26"/>
          <w:szCs w:val="26"/>
        </w:rPr>
        <w:t xml:space="preserve">What Should Be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Why Log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login success/failure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Security monitoring, detect credential stuffing</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Buyer login success/failure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Account security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Payout initiated and completed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Financial audit trail, dispute resolution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Aadhaar/KYC verification attempt</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Regulatory audit trail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 boundary data accessed/modified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 integrity audit</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Drone imagery upload and access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Data provenance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Satellite imagery analysis triggered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Usage audit, third-party API cost tracking</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Admin role change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Privilege escalation monitoring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Bulk farmer data 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 leakage risk</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Failed API access attempts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Attack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Consent submitted or withdrawn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DPDP Act compliance record</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Product listing published/unpublished</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Marketplace integrity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Support ticket opened/resolved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Grievance compliance</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What Must NEVER Be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2"/>
              <w:bottom w:val="single" w:color="1565C0" w:sz="2"/>
              <w:right w:val="single" w:color="1565C0" w:sz="2"/>
            </w:tcBorders>
            <w:shd w:fill="E3F2FD" w:val="clear"/>
            <w:tcMar>
              <w:top w:type="dxa" w:w="100"/>
              <w:left w:type="dxa" w:w="180"/>
              <w:bottom w:type="dxa" w:w="100"/>
              <w:right w:type="dxa" w:w="180"/>
            </w:tcMar>
          </w:tcPr>
          <w:p>
            <w:pPr>
              <w:spacing w:after="60" w:before="0"/>
            </w:pPr>
            <w:r>
              <w:rPr>
                <w:rFonts w:ascii="Arial" w:cs="Arial" w:eastAsia="Arial" w:hAnsi="Arial"/>
                <w:b/>
                <w:bCs/>
                <w:color w:val="1565C0"/>
                <w:sz w:val="20"/>
                <w:szCs w:val="20"/>
              </w:rPr>
              <w:t xml:space="preserve">CERT-In Compliance Note</w:t>
            </w:r>
          </w:p>
          <w:p>
            <w:pPr>
              <w:spacing w:after="0" w:before="0"/>
            </w:pPr>
            <w:r>
              <w:rPr>
                <w:rFonts w:ascii="Arial" w:cs="Arial" w:eastAsia="Arial" w:hAnsi="Arial"/>
                <w:color w:val="424242"/>
                <w:sz w:val="20"/>
                <w:szCs w:val="20"/>
              </w:rPr>
              <w:t xml:space="preserve">Under CERT-In Directions 2022, logs must be retained for 180 days. Under SPDI Rules, logs containing sensitive personal data must have access controls. Balance retention requirements with privacy obligations.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Never Log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Plain text passwords or OTPs</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Full Aadhaar numbers or biometric references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Full bank account numbers or IFSC codes</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Full JWT tokens or session secrets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 card details (CVV, card number)</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Full GPS polygon data in application error logs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Satellite imagery raw data in access logs</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Farmer counselling or health-related notes (if any)</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I: Breach Readiness</w:t>
      </w:r>
    </w:p>
    <w:p>
      <w:pPr>
        <w:pStyle w:val="Heading2"/>
        <w:pBdr>
          <w:bottom w:val="single" w:color="C8E6C9" w:sz="4" w:space="1"/>
        </w:pBdr>
        <w:spacing w:after="120" w:before="240"/>
      </w:pPr>
      <w:r>
        <w:rPr>
          <w:rFonts w:ascii="Arial" w:cs="Arial" w:eastAsia="Arial" w:hAnsi="Arial"/>
          <w:b/>
          <w:bCs/>
          <w:color w:val="2E7D32"/>
          <w:sz w:val="26"/>
          <w:szCs w:val="26"/>
        </w:rPr>
        <w:t xml:space="preserve">Data Breach Response Plan for Eartigo</w:t>
      </w:r>
    </w:p>
    <w:p>
      <w:pPr>
        <w:spacing w:after="80" w:before="80"/>
      </w:pPr>
      <w:r>
        <w:rPr>
          <w:rFonts w:ascii="Arial" w:cs="Arial" w:eastAsia="Arial" w:hAnsi="Arial"/>
          <w:color w:val="424242"/>
          <w:sz w:val="22"/>
          <w:szCs w:val="22"/>
        </w:rPr>
        <w:t xml:space="preserve">The team should help prepare a breach response checklist appropriate for an AgriTech platform processing farmer financial and farm intelligence data.</w:t>
      </w:r>
    </w:p>
    <w:p>
      <w:pPr>
        <w:spacing w:after="0" w:before="120"/>
      </w:pPr>
      <w:r>
        <w:t xml:space="preserve"/>
      </w:r>
    </w:p>
    <w:p>
      <w:pPr>
        <w:pStyle w:val="Heading3"/>
        <w:spacing w:after="100" w:before="180"/>
      </w:pPr>
      <w:r>
        <w:rPr>
          <w:rFonts w:ascii="Arial" w:cs="Arial" w:eastAsia="Arial" w:hAnsi="Arial"/>
          <w:b/>
          <w:bCs/>
          <w:color w:val="424242"/>
          <w:sz w:val="24"/>
          <w:szCs w:val="24"/>
        </w:rPr>
        <w:t xml:space="preserve">Step 1: Identify — What Happened?</w:t>
      </w:r>
    </w:p>
    <w:p>
      <w:pPr>
        <w:pStyle w:val="ListParagraph"/>
        <w:numPr>
          <w:ilvl w:val="0"/>
          <w:numId w:val="2"/>
        </w:numPr>
        <w:spacing w:after="60" w:before="60"/>
      </w:pPr>
      <w:r>
        <w:rPr>
          <w:rFonts w:ascii="Arial" w:cs="Arial" w:eastAsia="Arial" w:hAnsi="Arial"/>
          <w:color w:val="424242"/>
          <w:sz w:val="22"/>
          <w:szCs w:val="22"/>
        </w:rPr>
        <w:t xml:space="preserve">Farmer personal/financial data exposed or downloaded</w:t>
      </w:r>
    </w:p>
    <w:p>
      <w:pPr>
        <w:pStyle w:val="ListParagraph"/>
        <w:numPr>
          <w:ilvl w:val="0"/>
          <w:numId w:val="2"/>
        </w:numPr>
        <w:spacing w:after="60" w:before="60"/>
      </w:pPr>
      <w:r>
        <w:rPr>
          <w:rFonts w:ascii="Arial" w:cs="Arial" w:eastAsia="Arial" w:hAnsi="Arial"/>
          <w:color w:val="424242"/>
          <w:sz w:val="22"/>
          <w:szCs w:val="22"/>
        </w:rPr>
        <w:t xml:space="preserve">Farm GPS boundary data or satellite imagery accessed without authorisation</w:t>
      </w:r>
    </w:p>
    <w:p>
      <w:pPr>
        <w:pStyle w:val="ListParagraph"/>
        <w:numPr>
          <w:ilvl w:val="0"/>
          <w:numId w:val="2"/>
        </w:numPr>
        <w:spacing w:after="60" w:before="60"/>
      </w:pPr>
      <w:r>
        <w:rPr>
          <w:rFonts w:ascii="Arial" w:cs="Arial" w:eastAsia="Arial" w:hAnsi="Arial"/>
          <w:color w:val="424242"/>
          <w:sz w:val="22"/>
          <w:szCs w:val="22"/>
        </w:rPr>
        <w:t xml:space="preserve">Payment/payout system compromised</w:t>
      </w:r>
    </w:p>
    <w:p>
      <w:pPr>
        <w:pStyle w:val="ListParagraph"/>
        <w:numPr>
          <w:ilvl w:val="0"/>
          <w:numId w:val="2"/>
        </w:numPr>
        <w:spacing w:after="60" w:before="60"/>
      </w:pPr>
      <w:r>
        <w:rPr>
          <w:rFonts w:ascii="Arial" w:cs="Arial" w:eastAsia="Arial" w:hAnsi="Arial"/>
          <w:color w:val="424242"/>
          <w:sz w:val="22"/>
          <w:szCs w:val="22"/>
        </w:rPr>
        <w:t xml:space="preserve">Farmer KYC documents accessed by wrong user</w:t>
      </w:r>
    </w:p>
    <w:p>
      <w:pPr>
        <w:pStyle w:val="ListParagraph"/>
        <w:numPr>
          <w:ilvl w:val="0"/>
          <w:numId w:val="2"/>
        </w:numPr>
        <w:spacing w:after="60" w:before="60"/>
      </w:pPr>
      <w:r>
        <w:rPr>
          <w:rFonts w:ascii="Arial" w:cs="Arial" w:eastAsia="Arial" w:hAnsi="Arial"/>
          <w:color w:val="424242"/>
          <w:sz w:val="22"/>
          <w:szCs w:val="22"/>
        </w:rPr>
        <w:t xml:space="preserve">Database or S3/cloud bucket made accidentally public</w:t>
      </w:r>
    </w:p>
    <w:p>
      <w:pPr>
        <w:pStyle w:val="ListParagraph"/>
        <w:numPr>
          <w:ilvl w:val="0"/>
          <w:numId w:val="2"/>
        </w:numPr>
        <w:spacing w:after="60" w:before="60"/>
      </w:pPr>
      <w:r>
        <w:rPr>
          <w:rFonts w:ascii="Arial" w:cs="Arial" w:eastAsia="Arial" w:hAnsi="Arial"/>
          <w:color w:val="424242"/>
          <w:sz w:val="22"/>
          <w:szCs w:val="22"/>
        </w:rPr>
        <w:t xml:space="preserve">Admin account compromised</w:t>
      </w:r>
    </w:p>
    <w:p>
      <w:pPr>
        <w:pStyle w:val="ListParagraph"/>
        <w:numPr>
          <w:ilvl w:val="0"/>
          <w:numId w:val="2"/>
        </w:numPr>
        <w:spacing w:after="60" w:before="60"/>
      </w:pPr>
      <w:r>
        <w:rPr>
          <w:rFonts w:ascii="Arial" w:cs="Arial" w:eastAsia="Arial" w:hAnsi="Arial"/>
          <w:color w:val="424242"/>
          <w:sz w:val="22"/>
          <w:szCs w:val="22"/>
        </w:rPr>
        <w:t xml:space="preserve">Third-party satellite or drone vendor breach affecting Eartigo data</w:t>
      </w:r>
    </w:p>
    <w:p>
      <w:pPr>
        <w:spacing w:after="0" w:before="120"/>
      </w:pPr>
      <w:r>
        <w:t xml:space="preserve"/>
      </w:r>
    </w:p>
    <w:p>
      <w:pPr>
        <w:pStyle w:val="Heading3"/>
        <w:spacing w:after="100" w:before="180"/>
      </w:pPr>
      <w:r>
        <w:rPr>
          <w:rFonts w:ascii="Arial" w:cs="Arial" w:eastAsia="Arial" w:hAnsi="Arial"/>
          <w:b/>
          <w:bCs/>
          <w:color w:val="424242"/>
          <w:sz w:val="24"/>
          <w:szCs w:val="24"/>
        </w:rPr>
        <w:t xml:space="preserve">Step 2: Contain</w:t>
      </w:r>
    </w:p>
    <w:p>
      <w:pPr>
        <w:pStyle w:val="ListParagraph"/>
        <w:numPr>
          <w:ilvl w:val="0"/>
          <w:numId w:val="2"/>
        </w:numPr>
        <w:spacing w:after="60" w:before="60"/>
      </w:pPr>
      <w:r>
        <w:rPr>
          <w:rFonts w:ascii="Arial" w:cs="Arial" w:eastAsia="Arial" w:hAnsi="Arial"/>
          <w:color w:val="424242"/>
          <w:sz w:val="22"/>
          <w:szCs w:val="22"/>
        </w:rPr>
        <w:t xml:space="preserve">Disable affected API endpoints immediately</w:t>
      </w:r>
    </w:p>
    <w:p>
      <w:pPr>
        <w:pStyle w:val="ListParagraph"/>
        <w:numPr>
          <w:ilvl w:val="0"/>
          <w:numId w:val="2"/>
        </w:numPr>
        <w:spacing w:after="60" w:before="60"/>
      </w:pPr>
      <w:r>
        <w:rPr>
          <w:rFonts w:ascii="Arial" w:cs="Arial" w:eastAsia="Arial" w:hAnsi="Arial"/>
          <w:color w:val="424242"/>
          <w:sz w:val="22"/>
          <w:szCs w:val="22"/>
        </w:rPr>
        <w:t xml:space="preserve">Revoke all active tokens for affected users</w:t>
      </w:r>
    </w:p>
    <w:p>
      <w:pPr>
        <w:pStyle w:val="ListParagraph"/>
        <w:numPr>
          <w:ilvl w:val="0"/>
          <w:numId w:val="2"/>
        </w:numPr>
        <w:spacing w:after="60" w:before="60"/>
      </w:pPr>
      <w:r>
        <w:rPr>
          <w:rFonts w:ascii="Arial" w:cs="Arial" w:eastAsia="Arial" w:hAnsi="Arial"/>
          <w:color w:val="424242"/>
          <w:sz w:val="22"/>
          <w:szCs w:val="22"/>
        </w:rPr>
        <w:t xml:space="preserve">Change database credentials and API keys</w:t>
      </w:r>
    </w:p>
    <w:p>
      <w:pPr>
        <w:pStyle w:val="ListParagraph"/>
        <w:numPr>
          <w:ilvl w:val="0"/>
          <w:numId w:val="2"/>
        </w:numPr>
        <w:spacing w:after="60" w:before="60"/>
      </w:pPr>
      <w:r>
        <w:rPr>
          <w:rFonts w:ascii="Arial" w:cs="Arial" w:eastAsia="Arial" w:hAnsi="Arial"/>
          <w:color w:val="424242"/>
          <w:sz w:val="22"/>
          <w:szCs w:val="22"/>
        </w:rPr>
        <w:t xml:space="preserve">Block public access to affected cloud buckets</w:t>
      </w:r>
    </w:p>
    <w:p>
      <w:pPr>
        <w:pStyle w:val="ListParagraph"/>
        <w:numPr>
          <w:ilvl w:val="0"/>
          <w:numId w:val="2"/>
        </w:numPr>
        <w:spacing w:after="60" w:before="60"/>
      </w:pPr>
      <w:r>
        <w:rPr>
          <w:rFonts w:ascii="Arial" w:cs="Arial" w:eastAsia="Arial" w:hAnsi="Arial"/>
          <w:color w:val="424242"/>
          <w:sz w:val="22"/>
          <w:szCs w:val="22"/>
        </w:rPr>
        <w:t xml:space="preserve">Isolate affected server/microservice</w:t>
      </w:r>
    </w:p>
    <w:p>
      <w:pPr>
        <w:pStyle w:val="ListParagraph"/>
        <w:numPr>
          <w:ilvl w:val="0"/>
          <w:numId w:val="2"/>
        </w:numPr>
        <w:spacing w:after="60" w:before="60"/>
      </w:pPr>
      <w:r>
        <w:rPr>
          <w:rFonts w:ascii="Arial" w:cs="Arial" w:eastAsia="Arial" w:hAnsi="Arial"/>
          <w:color w:val="424242"/>
          <w:sz w:val="22"/>
          <w:szCs w:val="22"/>
        </w:rPr>
        <w:t xml:space="preserve">Stop further data exposure — pause payout processing if payment system affected</w:t>
      </w:r>
    </w:p>
    <w:p>
      <w:pPr>
        <w:spacing w:after="0" w:before="120"/>
      </w:pPr>
      <w:r>
        <w:t xml:space="preserve"/>
      </w:r>
    </w:p>
    <w:p>
      <w:pPr>
        <w:pStyle w:val="Heading3"/>
        <w:spacing w:after="100" w:before="180"/>
      </w:pPr>
      <w:r>
        <w:rPr>
          <w:rFonts w:ascii="Arial" w:cs="Arial" w:eastAsia="Arial" w:hAnsi="Arial"/>
          <w:b/>
          <w:bCs/>
          <w:color w:val="424242"/>
          <w:sz w:val="24"/>
          <w:szCs w:val="24"/>
        </w:rPr>
        <w:t xml:space="preserve">Step 3: Assess</w:t>
      </w:r>
    </w:p>
    <w:p>
      <w:pPr>
        <w:pStyle w:val="ListParagraph"/>
        <w:numPr>
          <w:ilvl w:val="0"/>
          <w:numId w:val="2"/>
        </w:numPr>
        <w:spacing w:after="60" w:before="60"/>
      </w:pPr>
      <w:r>
        <w:rPr>
          <w:rFonts w:ascii="Arial" w:cs="Arial" w:eastAsia="Arial" w:hAnsi="Arial"/>
          <w:color w:val="424242"/>
          <w:sz w:val="22"/>
          <w:szCs w:val="22"/>
        </w:rPr>
        <w:t xml:space="preserve">What categories of data were exposed? (personal, financial, farm intelligence)</w:t>
      </w:r>
    </w:p>
    <w:p>
      <w:pPr>
        <w:pStyle w:val="ListParagraph"/>
        <w:numPr>
          <w:ilvl w:val="0"/>
          <w:numId w:val="2"/>
        </w:numPr>
        <w:spacing w:after="60" w:before="60"/>
      </w:pPr>
      <w:r>
        <w:rPr>
          <w:rFonts w:ascii="Arial" w:cs="Arial" w:eastAsia="Arial" w:hAnsi="Arial"/>
          <w:color w:val="424242"/>
          <w:sz w:val="22"/>
          <w:szCs w:val="22"/>
        </w:rPr>
        <w:t xml:space="preserve">How many farmers/buyers are affected?</w:t>
      </w:r>
    </w:p>
    <w:p>
      <w:pPr>
        <w:pStyle w:val="ListParagraph"/>
        <w:numPr>
          <w:ilvl w:val="0"/>
          <w:numId w:val="2"/>
        </w:numPr>
        <w:spacing w:after="60" w:before="60"/>
      </w:pPr>
      <w:r>
        <w:rPr>
          <w:rFonts w:ascii="Arial" w:cs="Arial" w:eastAsia="Arial" w:hAnsi="Arial"/>
          <w:color w:val="424242"/>
          <w:sz w:val="22"/>
          <w:szCs w:val="22"/>
        </w:rPr>
        <w:t xml:space="preserve">Was Aadhaar, bank account, or payment data involved?</w:t>
      </w:r>
    </w:p>
    <w:p>
      <w:pPr>
        <w:pStyle w:val="ListParagraph"/>
        <w:numPr>
          <w:ilvl w:val="0"/>
          <w:numId w:val="2"/>
        </w:numPr>
        <w:spacing w:after="60" w:before="60"/>
      </w:pPr>
      <w:r>
        <w:rPr>
          <w:rFonts w:ascii="Arial" w:cs="Arial" w:eastAsia="Arial" w:hAnsi="Arial"/>
          <w:color w:val="424242"/>
          <w:sz w:val="22"/>
          <w:szCs w:val="22"/>
        </w:rPr>
        <w:t xml:space="preserve">Was farm GPS or satellite data accessed externally?</w:t>
      </w:r>
    </w:p>
    <w:p>
      <w:pPr>
        <w:pStyle w:val="ListParagraph"/>
        <w:numPr>
          <w:ilvl w:val="0"/>
          <w:numId w:val="2"/>
        </w:numPr>
        <w:spacing w:after="60" w:before="60"/>
      </w:pPr>
      <w:r>
        <w:rPr>
          <w:rFonts w:ascii="Arial" w:cs="Arial" w:eastAsia="Arial" w:hAnsi="Arial"/>
          <w:color w:val="424242"/>
          <w:sz w:val="22"/>
          <w:szCs w:val="22"/>
        </w:rPr>
        <w:t xml:space="preserve">Was data downloaded or exfiltrated?</w:t>
      </w:r>
    </w:p>
    <w:p>
      <w:pPr>
        <w:pStyle w:val="ListParagraph"/>
        <w:numPr>
          <w:ilvl w:val="0"/>
          <w:numId w:val="2"/>
        </w:numPr>
        <w:spacing w:after="60" w:before="60"/>
      </w:pPr>
      <w:r>
        <w:rPr>
          <w:rFonts w:ascii="Arial" w:cs="Arial" w:eastAsia="Arial" w:hAnsi="Arial"/>
          <w:color w:val="424242"/>
          <w:sz w:val="22"/>
          <w:szCs w:val="22"/>
        </w:rPr>
        <w:t xml:space="preserve">Was the breach internal or external?</w:t>
      </w:r>
    </w:p>
    <w:p>
      <w:pPr>
        <w:pStyle w:val="ListParagraph"/>
        <w:numPr>
          <w:ilvl w:val="0"/>
          <w:numId w:val="2"/>
        </w:numPr>
        <w:spacing w:after="60" w:before="60"/>
      </w:pPr>
      <w:r>
        <w:rPr>
          <w:rFonts w:ascii="Arial" w:cs="Arial" w:eastAsia="Arial" w:hAnsi="Arial"/>
          <w:color w:val="424242"/>
          <w:sz w:val="22"/>
          <w:szCs w:val="22"/>
        </w:rPr>
        <w:t xml:space="preserve">Was there malicious activity or is it accidental exposure?</w:t>
      </w:r>
    </w:p>
    <w:p>
      <w:pPr>
        <w:spacing w:after="0" w:before="120"/>
      </w:pPr>
      <w:r>
        <w:t xml:space="preserve"/>
      </w:r>
    </w:p>
    <w:p>
      <w:pPr>
        <w:pStyle w:val="Heading3"/>
        <w:spacing w:after="100" w:before="180"/>
      </w:pPr>
      <w:r>
        <w:rPr>
          <w:rFonts w:ascii="Arial" w:cs="Arial" w:eastAsia="Arial" w:hAnsi="Arial"/>
          <w:b/>
          <w:bCs/>
          <w:color w:val="424242"/>
          <w:sz w:val="24"/>
          <w:szCs w:val="24"/>
        </w:rPr>
        <w:t xml:space="preserve">Step 4: Notify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12"/>
              <w:bottom w:val="single" w:color="B71C1C" w:sz="2"/>
              <w:right w:val="single" w:color="B71C1C" w:sz="2"/>
            </w:tcBorders>
            <w:shd w:fill="FFEBEE" w:val="clear"/>
            <w:tcMar>
              <w:top w:type="dxa" w:w="100"/>
              <w:left w:type="dxa" w:w="180"/>
              <w:bottom w:type="dxa" w:w="100"/>
              <w:right w:type="dxa" w:w="180"/>
            </w:tcMar>
          </w:tcPr>
          <w:p>
            <w:pPr>
              <w:spacing w:after="60" w:before="0"/>
            </w:pPr>
            <w:r>
              <w:rPr>
                <w:rFonts w:ascii="Arial" w:cs="Arial" w:eastAsia="Arial" w:hAnsi="Arial"/>
                <w:b/>
                <w:bCs/>
                <w:color w:val="B71C1C"/>
                <w:sz w:val="20"/>
                <w:szCs w:val="20"/>
              </w:rPr>
              <w:t xml:space="preserve">CERT-In 6-Hour Reporting</w:t>
            </w:r>
          </w:p>
          <w:p>
            <w:pPr>
              <w:spacing w:after="0" w:before="0"/>
            </w:pPr>
            <w:r>
              <w:rPr>
                <w:rFonts w:ascii="Arial" w:cs="Arial" w:eastAsia="Arial" w:hAnsi="Arial"/>
                <w:color w:val="424242"/>
                <w:sz w:val="20"/>
                <w:szCs w:val="20"/>
              </w:rPr>
              <w:t xml:space="preserve">Under CERT-In Directions 2022, Eartigo must report cybersecurity incidents to CERT-In within 6 hours of detection. Do not delay notification waiting for full impact assessment. Report what is known and update as the investigation progresses.</w:t>
            </w:r>
          </w:p>
        </w:tc>
      </w:tr>
    </w:tbl>
    <w:p>
      <w:pPr>
        <w:spacing w:after="0" w:before="120"/>
      </w:pPr>
      <w:r>
        <w:t xml:space="preserve"/>
      </w:r>
    </w:p>
    <w:p>
      <w:pPr>
        <w:pStyle w:val="ListParagraph"/>
        <w:numPr>
          <w:ilvl w:val="0"/>
          <w:numId w:val="2"/>
        </w:numPr>
        <w:spacing w:after="60" w:before="60"/>
      </w:pPr>
      <w:r>
        <w:rPr>
          <w:rFonts w:ascii="Arial" w:cs="Arial" w:eastAsia="Arial" w:hAnsi="Arial"/>
          <w:color w:val="424242"/>
          <w:sz w:val="22"/>
          <w:szCs w:val="22"/>
        </w:rPr>
        <w:t xml:space="preserve">CERT-In — within 6 hours of detection (mandatory under IT Act)</w:t>
      </w:r>
    </w:p>
    <w:p>
      <w:pPr>
        <w:pStyle w:val="ListParagraph"/>
        <w:numPr>
          <w:ilvl w:val="0"/>
          <w:numId w:val="2"/>
        </w:numPr>
        <w:spacing w:after="60" w:before="60"/>
      </w:pPr>
      <w:r>
        <w:rPr>
          <w:rFonts w:ascii="Arial" w:cs="Arial" w:eastAsia="Arial" w:hAnsi="Arial"/>
          <w:color w:val="424242"/>
          <w:sz w:val="22"/>
          <w:szCs w:val="22"/>
        </w:rPr>
        <w:t xml:space="preserve">Affected farmers and buyers — as soon as scope is confirmed</w:t>
      </w:r>
    </w:p>
    <w:p>
      <w:pPr>
        <w:pStyle w:val="ListParagraph"/>
        <w:numPr>
          <w:ilvl w:val="0"/>
          <w:numId w:val="2"/>
        </w:numPr>
        <w:spacing w:after="60" w:before="60"/>
      </w:pPr>
      <w:r>
        <w:rPr>
          <w:rFonts w:ascii="Arial" w:cs="Arial" w:eastAsia="Arial" w:hAnsi="Arial"/>
          <w:color w:val="424242"/>
          <w:sz w:val="22"/>
          <w:szCs w:val="22"/>
        </w:rPr>
        <w:t xml:space="preserve">Payment aggregator partner — immediately if payment data is involved</w:t>
      </w:r>
    </w:p>
    <w:p>
      <w:pPr>
        <w:pStyle w:val="ListParagraph"/>
        <w:numPr>
          <w:ilvl w:val="0"/>
          <w:numId w:val="2"/>
        </w:numPr>
        <w:spacing w:after="60" w:before="60"/>
      </w:pPr>
      <w:r>
        <w:rPr>
          <w:rFonts w:ascii="Arial" w:cs="Arial" w:eastAsia="Arial" w:hAnsi="Arial"/>
          <w:color w:val="424242"/>
          <w:sz w:val="22"/>
          <w:szCs w:val="22"/>
        </w:rPr>
        <w:t xml:space="preserve">UIDAI — if Aadhaar-linked data is involved (consult legal counsel)</w:t>
      </w:r>
    </w:p>
    <w:p>
      <w:pPr>
        <w:pStyle w:val="ListParagraph"/>
        <w:numPr>
          <w:ilvl w:val="0"/>
          <w:numId w:val="2"/>
        </w:numPr>
        <w:spacing w:after="60" w:before="60"/>
      </w:pPr>
      <w:r>
        <w:rPr>
          <w:rFonts w:ascii="Arial" w:cs="Arial" w:eastAsia="Arial" w:hAnsi="Arial"/>
          <w:color w:val="424242"/>
          <w:sz w:val="22"/>
          <w:szCs w:val="22"/>
        </w:rPr>
        <w:t xml:space="preserve">Data Protection Board (when constituted under DPDP Act)</w:t>
      </w:r>
    </w:p>
    <w:p>
      <w:pPr>
        <w:spacing w:after="0" w:before="120"/>
      </w:pPr>
      <w:r>
        <w:t xml:space="preserve"/>
      </w:r>
    </w:p>
    <w:p>
      <w:pPr>
        <w:pStyle w:val="Heading3"/>
        <w:spacing w:after="100" w:before="180"/>
      </w:pPr>
      <w:r>
        <w:rPr>
          <w:rFonts w:ascii="Arial" w:cs="Arial" w:eastAsia="Arial" w:hAnsi="Arial"/>
          <w:b/>
          <w:bCs/>
          <w:color w:val="424242"/>
          <w:sz w:val="24"/>
          <w:szCs w:val="24"/>
        </w:rPr>
        <w:t xml:space="preserve">Step 5: Improve</w:t>
      </w:r>
    </w:p>
    <w:p>
      <w:pPr>
        <w:pStyle w:val="ListParagraph"/>
        <w:numPr>
          <w:ilvl w:val="0"/>
          <w:numId w:val="2"/>
        </w:numPr>
        <w:spacing w:after="60" w:before="60"/>
      </w:pPr>
      <w:r>
        <w:rPr>
          <w:rFonts w:ascii="Arial" w:cs="Arial" w:eastAsia="Arial" w:hAnsi="Arial"/>
          <w:color w:val="424242"/>
          <w:sz w:val="22"/>
          <w:szCs w:val="22"/>
        </w:rPr>
        <w:t xml:space="preserve">Add missing validation and access checks</w:t>
      </w:r>
    </w:p>
    <w:p>
      <w:pPr>
        <w:pStyle w:val="ListParagraph"/>
        <w:numPr>
          <w:ilvl w:val="0"/>
          <w:numId w:val="2"/>
        </w:numPr>
        <w:spacing w:after="60" w:before="60"/>
      </w:pPr>
      <w:r>
        <w:rPr>
          <w:rFonts w:ascii="Arial" w:cs="Arial" w:eastAsia="Arial" w:hAnsi="Arial"/>
          <w:color w:val="424242"/>
          <w:sz w:val="22"/>
          <w:szCs w:val="22"/>
        </w:rPr>
        <w:t xml:space="preserve">Improve API ownership verification</w:t>
      </w:r>
    </w:p>
    <w:p>
      <w:pPr>
        <w:pStyle w:val="ListParagraph"/>
        <w:numPr>
          <w:ilvl w:val="0"/>
          <w:numId w:val="2"/>
        </w:numPr>
        <w:spacing w:after="60" w:before="60"/>
      </w:pPr>
      <w:r>
        <w:rPr>
          <w:rFonts w:ascii="Arial" w:cs="Arial" w:eastAsia="Arial" w:hAnsi="Arial"/>
          <w:color w:val="424242"/>
          <w:sz w:val="22"/>
          <w:szCs w:val="22"/>
        </w:rPr>
        <w:t xml:space="preserve">Update internal SOPs and playbooks</w:t>
      </w:r>
    </w:p>
    <w:p>
      <w:pPr>
        <w:pStyle w:val="ListParagraph"/>
        <w:numPr>
          <w:ilvl w:val="0"/>
          <w:numId w:val="2"/>
        </w:numPr>
        <w:spacing w:after="60" w:before="60"/>
      </w:pPr>
      <w:r>
        <w:rPr>
          <w:rFonts w:ascii="Arial" w:cs="Arial" w:eastAsia="Arial" w:hAnsi="Arial"/>
          <w:color w:val="424242"/>
          <w:sz w:val="22"/>
          <w:szCs w:val="22"/>
        </w:rPr>
        <w:t xml:space="preserve">Train team on the specific failure mode</w:t>
      </w:r>
    </w:p>
    <w:p>
      <w:pPr>
        <w:pStyle w:val="ListParagraph"/>
        <w:numPr>
          <w:ilvl w:val="0"/>
          <w:numId w:val="2"/>
        </w:numPr>
        <w:spacing w:after="60" w:before="60"/>
      </w:pPr>
      <w:r>
        <w:rPr>
          <w:rFonts w:ascii="Arial" w:cs="Arial" w:eastAsia="Arial" w:hAnsi="Arial"/>
          <w:color w:val="424242"/>
          <w:sz w:val="22"/>
          <w:szCs w:val="22"/>
        </w:rPr>
        <w:t xml:space="preserve">Record full incident report with timeline, root cause, and remediation</w:t>
      </w:r>
    </w:p>
    <w:p>
      <w:pPr>
        <w:pStyle w:val="ListParagraph"/>
        <w:numPr>
          <w:ilvl w:val="0"/>
          <w:numId w:val="2"/>
        </w:numPr>
        <w:spacing w:after="60" w:before="60"/>
      </w:pPr>
      <w:r>
        <w:rPr>
          <w:rFonts w:ascii="Arial" w:cs="Arial" w:eastAsia="Arial" w:hAnsi="Arial"/>
          <w:color w:val="424242"/>
          <w:sz w:val="22"/>
          <w:szCs w:val="22"/>
        </w:rPr>
        <w:t xml:space="preserve">Conduct external security audit if breach was due to unknown vulnerability</w:t>
      </w:r>
    </w:p>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J: AI &amp; Precision Agriculture Data Safety</w:t>
      </w:r>
    </w:p>
    <w:p>
      <w:pPr>
        <w:pStyle w:val="Heading2"/>
        <w:pBdr>
          <w:bottom w:val="single" w:color="C8E6C9" w:sz="4" w:space="1"/>
        </w:pBdr>
        <w:spacing w:after="120" w:before="240"/>
      </w:pPr>
      <w:r>
        <w:rPr>
          <w:rFonts w:ascii="Arial" w:cs="Arial" w:eastAsia="Arial" w:hAnsi="Arial"/>
          <w:b/>
          <w:bCs/>
          <w:color w:val="2E7D32"/>
          <w:sz w:val="26"/>
          <w:szCs w:val="26"/>
        </w:rPr>
        <w:t xml:space="preserve">Safe AI Usage for Eartigo</w:t>
      </w:r>
    </w:p>
    <w:p>
      <w:pPr>
        <w:spacing w:after="80" w:before="80"/>
      </w:pPr>
      <w:r>
        <w:rPr>
          <w:rFonts w:ascii="Arial" w:cs="Arial" w:eastAsia="Arial" w:hAnsi="Arial"/>
          <w:color w:val="424242"/>
          <w:sz w:val="22"/>
          <w:szCs w:val="22"/>
        </w:rPr>
        <w:t xml:space="preserve">Eartigo may use AI/ML for:</w:t>
      </w:r>
    </w:p>
    <w:p>
      <w:pPr>
        <w:pStyle w:val="ListParagraph"/>
        <w:numPr>
          <w:ilvl w:val="0"/>
          <w:numId w:val="3"/>
        </w:numPr>
        <w:spacing w:after="60" w:before="60"/>
      </w:pPr>
      <w:r>
        <w:rPr>
          <w:rFonts w:ascii="Arial" w:cs="Arial" w:eastAsia="Arial" w:hAnsi="Arial"/>
          <w:color w:val="424242"/>
          <w:sz w:val="22"/>
          <w:szCs w:val="22"/>
        </w:rPr>
        <w:t xml:space="preserve">Crop disease and pest detection from satellite or drone imagery</w:t>
      </w:r>
    </w:p>
    <w:p>
      <w:pPr>
        <w:pStyle w:val="ListParagraph"/>
        <w:numPr>
          <w:ilvl w:val="0"/>
          <w:numId w:val="3"/>
        </w:numPr>
        <w:spacing w:after="60" w:before="60"/>
      </w:pPr>
      <w:r>
        <w:rPr>
          <w:rFonts w:ascii="Arial" w:cs="Arial" w:eastAsia="Arial" w:hAnsi="Arial"/>
          <w:color w:val="424242"/>
          <w:sz w:val="22"/>
          <w:szCs w:val="22"/>
        </w:rPr>
        <w:t xml:space="preserve">Yield estimation and harvest prediction</w:t>
      </w:r>
    </w:p>
    <w:p>
      <w:pPr>
        <w:pStyle w:val="ListParagraph"/>
        <w:numPr>
          <w:ilvl w:val="0"/>
          <w:numId w:val="3"/>
        </w:numPr>
        <w:spacing w:after="60" w:before="60"/>
      </w:pPr>
      <w:r>
        <w:rPr>
          <w:rFonts w:ascii="Arial" w:cs="Arial" w:eastAsia="Arial" w:hAnsi="Arial"/>
          <w:color w:val="424242"/>
          <w:sz w:val="22"/>
          <w:szCs w:val="22"/>
        </w:rPr>
        <w:t xml:space="preserve">Soil health analysis and irrigation advisory</w:t>
      </w:r>
    </w:p>
    <w:p>
      <w:pPr>
        <w:pStyle w:val="ListParagraph"/>
        <w:numPr>
          <w:ilvl w:val="0"/>
          <w:numId w:val="3"/>
        </w:numPr>
        <w:spacing w:after="60" w:before="60"/>
      </w:pPr>
      <w:r>
        <w:rPr>
          <w:rFonts w:ascii="Arial" w:cs="Arial" w:eastAsia="Arial" w:hAnsi="Arial"/>
          <w:color w:val="424242"/>
          <w:sz w:val="22"/>
          <w:szCs w:val="22"/>
        </w:rPr>
        <w:t xml:space="preserve">Market price prediction and sell-time recommendations</w:t>
      </w:r>
    </w:p>
    <w:p>
      <w:pPr>
        <w:pStyle w:val="ListParagraph"/>
        <w:numPr>
          <w:ilvl w:val="0"/>
          <w:numId w:val="3"/>
        </w:numPr>
        <w:spacing w:after="60" w:before="60"/>
      </w:pPr>
      <w:r>
        <w:rPr>
          <w:rFonts w:ascii="Arial" w:cs="Arial" w:eastAsia="Arial" w:hAnsi="Arial"/>
          <w:color w:val="424242"/>
          <w:sz w:val="22"/>
          <w:szCs w:val="22"/>
        </w:rPr>
        <w:t xml:space="preserve">Buyer preference matching and product recommendations</w:t>
      </w:r>
    </w:p>
    <w:p>
      <w:pPr>
        <w:pStyle w:val="ListParagraph"/>
        <w:numPr>
          <w:ilvl w:val="0"/>
          <w:numId w:val="3"/>
        </w:numPr>
        <w:spacing w:after="60" w:before="60"/>
      </w:pPr>
      <w:r>
        <w:rPr>
          <w:rFonts w:ascii="Arial" w:cs="Arial" w:eastAsia="Arial" w:hAnsi="Arial"/>
          <w:color w:val="424242"/>
          <w:sz w:val="22"/>
          <w:szCs w:val="22"/>
        </w:rPr>
        <w:t xml:space="preserve">Fraud detection in farmer payouts</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AI Data Protection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personal data sent to AI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Minimise — use farm reference IDs, not farmer names/Aadhaar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GPS coordinates in AI requests</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Anonymise or obfuscate where possible — use grid references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AI model output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Agronomist or domain expert review before showing to farmer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Consent for AI analysis</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Required — farmer must know AI is being used on their farm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Explainability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AI-generated alerts should explain the basis (e.g., NDVI drop detected in Zone 3)</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Human review for decisions affecting income</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Required for yield estimates affecting market timing or loans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Third-party AI API data sharing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Document in Data Processor agreements; data processing agreement required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Prompt log privacy</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Avoid storing prompts containing farmer identity or GPS in plain text logs</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Avoid These AI Outputs for Farmers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Avoid</w:t>
            </w:r>
          </w:p>
        </w:tc>
        <w:tc>
          <w:tcPr>
            <w:tcW w:type="dxa" w:w="5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 Instead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"This farmer's yield will definitely fail."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"Current crop indicators suggest monitoring irrigation closely."</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"High default risk for loan."</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"Advisory: Consult with a local extension officer for support options."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"This soil is unproductive."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"Soil health indicators suggest specific nutrients may be low. Test recommended."</w:t>
            </w:r>
          </w:p>
        </w:tc>
      </w:tr>
      <w:t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"Abandon this field."</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"Intervention recommended in Zone 2. See detailed advisory."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"Price will crash — sell now."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"Market trend analysis suggests early harvest consideration. Verify with local market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12"/>
              <w:bottom w:val="single" w:color="B71C1C" w:sz="2"/>
              <w:right w:val="single" w:color="B71C1C" w:sz="2"/>
            </w:tcBorders>
            <w:shd w:fill="FFEBEE" w:val="clear"/>
            <w:tcMar>
              <w:top w:type="dxa" w:w="100"/>
              <w:left w:type="dxa" w:w="180"/>
              <w:bottom w:type="dxa" w:w="100"/>
              <w:right w:type="dxa" w:w="180"/>
            </w:tcMar>
          </w:tcPr>
          <w:p>
            <w:pPr>
              <w:spacing w:after="60" w:before="0"/>
            </w:pPr>
            <w:r>
              <w:rPr>
                <w:rFonts w:ascii="Arial" w:cs="Arial" w:eastAsia="Arial" w:hAnsi="Arial"/>
                <w:b/>
                <w:bCs/>
                <w:color w:val="B71C1C"/>
                <w:sz w:val="20"/>
                <w:szCs w:val="20"/>
              </w:rPr>
              <w:t xml:space="preserve">Drone &amp; Satellite Data Ethics</w:t>
            </w:r>
          </w:p>
          <w:p>
            <w:pPr>
              <w:spacing w:after="0" w:before="0"/>
            </w:pPr>
            <w:r>
              <w:rPr>
                <w:rFonts w:ascii="Arial" w:cs="Arial" w:eastAsia="Arial" w:hAnsi="Arial"/>
                <w:color w:val="424242"/>
                <w:sz w:val="20"/>
                <w:szCs w:val="20"/>
              </w:rPr>
              <w:t xml:space="preserve">Farm imagery must not be shared with insurance companies, banks, or government bodies without explicit, specific farmer consent for each such purpose. Data collected for crop advisory must not be repurposed for credit scoring, land valuation disputes, or tax assessments without separate consent and legal basis.</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K: Privacy Policy &amp; Compliance Documents</w:t>
      </w:r>
    </w:p>
    <w:p>
      <w:pPr>
        <w:pStyle w:val="Heading2"/>
        <w:pBdr>
          <w:bottom w:val="single" w:color="C8E6C9" w:sz="4" w:space="1"/>
        </w:pBdr>
        <w:spacing w:after="120" w:before="240"/>
      </w:pPr>
      <w:r>
        <w:rPr>
          <w:rFonts w:ascii="Arial" w:cs="Arial" w:eastAsia="Arial" w:hAnsi="Arial"/>
          <w:b/>
          <w:bCs/>
          <w:color w:val="2E7D32"/>
          <w:sz w:val="26"/>
          <w:szCs w:val="26"/>
        </w:rPr>
        <w:t xml:space="preserve">Required Documents for Eartigo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Privacy Policy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Must be publicly accessible; cover all data types including farm intelligence data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Terms &amp; Conditions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Govern marketplace, product listings, payout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Farmer Data Protection Policy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Strongly Recommended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Dedicated policy for farm GPS, satellite, and income data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Cookie &amp; Tracking Policy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 (if applicable)</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If web analytics or tracking pixels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Consent Policy &amp; Notice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DPDP Act compliant consent notice for each data category</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Data Retention Policy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How long each data type is held; deletion timelines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Breach Response Policy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Recommended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Internal SOP aligned with CERT-In 6-hour reporting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Drone &amp; Satellite Data Usage Policy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Recommended</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Explain to farmers how aerial/satellite data is used and stored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AI/ML Advisory Disclaimer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Recommended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Limit liability for AI-generated crop recommendations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Payment &amp; Payout Terms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RBI-aligned; cover escrow, refund timelines, dispute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Seller/Farmer Agreement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 terms for farmers listing products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Third-Party Processor List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Internal</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Register of all data processors with DPA agreements</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Privacy Policy Must Clearly Mention</w:t>
      </w:r>
    </w:p>
    <w:p>
      <w:pPr>
        <w:pStyle w:val="ListParagraph"/>
        <w:numPr>
          <w:ilvl w:val="0"/>
          <w:numId w:val="3"/>
        </w:numPr>
        <w:spacing w:after="60" w:before="60"/>
      </w:pPr>
      <w:r>
        <w:rPr>
          <w:rFonts w:ascii="Arial" w:cs="Arial" w:eastAsia="Arial" w:hAnsi="Arial"/>
          <w:color w:val="424242"/>
          <w:sz w:val="22"/>
          <w:szCs w:val="22"/>
        </w:rPr>
        <w:t xml:space="preserve">What personal data is collected (farmer, buyer, and farm intelligence separately)</w:t>
      </w:r>
    </w:p>
    <w:p>
      <w:pPr>
        <w:pStyle w:val="ListParagraph"/>
        <w:numPr>
          <w:ilvl w:val="0"/>
          <w:numId w:val="3"/>
        </w:numPr>
        <w:spacing w:after="60" w:before="60"/>
      </w:pPr>
      <w:r>
        <w:rPr>
          <w:rFonts w:ascii="Arial" w:cs="Arial" w:eastAsia="Arial" w:hAnsi="Arial"/>
          <w:color w:val="424242"/>
          <w:sz w:val="22"/>
          <w:szCs w:val="22"/>
        </w:rPr>
        <w:t xml:space="preserve">Why the data is collected — specific purposes</w:t>
      </w:r>
    </w:p>
    <w:p>
      <w:pPr>
        <w:pStyle w:val="ListParagraph"/>
        <w:numPr>
          <w:ilvl w:val="0"/>
          <w:numId w:val="3"/>
        </w:numPr>
        <w:spacing w:after="60" w:before="60"/>
      </w:pPr>
      <w:r>
        <w:rPr>
          <w:rFonts w:ascii="Arial" w:cs="Arial" w:eastAsia="Arial" w:hAnsi="Arial"/>
          <w:color w:val="424242"/>
          <w:sz w:val="22"/>
          <w:szCs w:val="22"/>
        </w:rPr>
        <w:t xml:space="preserve">Legal basis (consent, contract performance, legal obligation)</w:t>
      </w:r>
    </w:p>
    <w:p>
      <w:pPr>
        <w:pStyle w:val="ListParagraph"/>
        <w:numPr>
          <w:ilvl w:val="0"/>
          <w:numId w:val="3"/>
        </w:numPr>
        <w:spacing w:after="60" w:before="60"/>
      </w:pPr>
      <w:r>
        <w:rPr>
          <w:rFonts w:ascii="Arial" w:cs="Arial" w:eastAsia="Arial" w:hAnsi="Arial"/>
          <w:color w:val="424242"/>
          <w:sz w:val="22"/>
          <w:szCs w:val="22"/>
        </w:rPr>
        <w:t xml:space="preserve">Aadhaar data handling (no storage; KYC only through licensed intermediary)</w:t>
      </w:r>
    </w:p>
    <w:p>
      <w:pPr>
        <w:pStyle w:val="ListParagraph"/>
        <w:numPr>
          <w:ilvl w:val="0"/>
          <w:numId w:val="3"/>
        </w:numPr>
        <w:spacing w:after="60" w:before="60"/>
      </w:pPr>
      <w:r>
        <w:rPr>
          <w:rFonts w:ascii="Arial" w:cs="Arial" w:eastAsia="Arial" w:hAnsi="Arial"/>
          <w:color w:val="424242"/>
          <w:sz w:val="22"/>
          <w:szCs w:val="22"/>
        </w:rPr>
        <w:t xml:space="preserve">Financial data handling (RBI-compliant payment aggregator; no raw card/bank data stored)</w:t>
      </w:r>
    </w:p>
    <w:p>
      <w:pPr>
        <w:pStyle w:val="ListParagraph"/>
        <w:numPr>
          <w:ilvl w:val="0"/>
          <w:numId w:val="3"/>
        </w:numPr>
        <w:spacing w:after="60" w:before="60"/>
      </w:pPr>
      <w:r>
        <w:rPr>
          <w:rFonts w:ascii="Arial" w:cs="Arial" w:eastAsia="Arial" w:hAnsi="Arial"/>
          <w:color w:val="424242"/>
          <w:sz w:val="22"/>
          <w:szCs w:val="22"/>
        </w:rPr>
        <w:t xml:space="preserve">Farm GPS and satellite data — purpose, retention, and access controls</w:t>
      </w:r>
    </w:p>
    <w:p>
      <w:pPr>
        <w:pStyle w:val="ListParagraph"/>
        <w:numPr>
          <w:ilvl w:val="0"/>
          <w:numId w:val="3"/>
        </w:numPr>
        <w:spacing w:after="60" w:before="60"/>
      </w:pPr>
      <w:r>
        <w:rPr>
          <w:rFonts w:ascii="Arial" w:cs="Arial" w:eastAsia="Arial" w:hAnsi="Arial"/>
          <w:color w:val="424242"/>
          <w:sz w:val="22"/>
          <w:szCs w:val="22"/>
        </w:rPr>
        <w:t xml:space="preserve">Data sharing with third parties — logistics, satellite vendors, analytics</w:t>
      </w:r>
    </w:p>
    <w:p>
      <w:pPr>
        <w:pStyle w:val="ListParagraph"/>
        <w:numPr>
          <w:ilvl w:val="0"/>
          <w:numId w:val="3"/>
        </w:numPr>
        <w:spacing w:after="60" w:before="60"/>
      </w:pPr>
      <w:r>
        <w:rPr>
          <w:rFonts w:ascii="Arial" w:cs="Arial" w:eastAsia="Arial" w:hAnsi="Arial"/>
          <w:color w:val="424242"/>
          <w:sz w:val="22"/>
          <w:szCs w:val="22"/>
        </w:rPr>
        <w:t xml:space="preserve">AI/ML usage for crop analysis — explain and obtain consent</w:t>
      </w:r>
    </w:p>
    <w:p>
      <w:pPr>
        <w:pStyle w:val="ListParagraph"/>
        <w:numPr>
          <w:ilvl w:val="0"/>
          <w:numId w:val="3"/>
        </w:numPr>
        <w:spacing w:after="60" w:before="60"/>
      </w:pPr>
      <w:r>
        <w:rPr>
          <w:rFonts w:ascii="Arial" w:cs="Arial" w:eastAsia="Arial" w:hAnsi="Arial"/>
          <w:color w:val="424242"/>
          <w:sz w:val="22"/>
          <w:szCs w:val="22"/>
        </w:rPr>
        <w:t xml:space="preserve">Data retention periods for each category</w:t>
      </w:r>
    </w:p>
    <w:p>
      <w:pPr>
        <w:pStyle w:val="ListParagraph"/>
        <w:numPr>
          <w:ilvl w:val="0"/>
          <w:numId w:val="3"/>
        </w:numPr>
        <w:spacing w:after="60" w:before="60"/>
      </w:pPr>
      <w:r>
        <w:rPr>
          <w:rFonts w:ascii="Arial" w:cs="Arial" w:eastAsia="Arial" w:hAnsi="Arial"/>
          <w:color w:val="424242"/>
          <w:sz w:val="22"/>
          <w:szCs w:val="22"/>
        </w:rPr>
        <w:t xml:space="preserve">Security measures (encryption, access control, audit logs)</w:t>
      </w:r>
    </w:p>
    <w:p>
      <w:pPr>
        <w:pStyle w:val="ListParagraph"/>
        <w:numPr>
          <w:ilvl w:val="0"/>
          <w:numId w:val="3"/>
        </w:numPr>
        <w:spacing w:after="60" w:before="60"/>
      </w:pPr>
      <w:r>
        <w:rPr>
          <w:rFonts w:ascii="Arial" w:cs="Arial" w:eastAsia="Arial" w:hAnsi="Arial"/>
          <w:color w:val="424242"/>
          <w:sz w:val="22"/>
          <w:szCs w:val="22"/>
        </w:rPr>
        <w:t xml:space="preserve">User rights — access, correction, deletion, withdrawal of consent</w:t>
      </w:r>
    </w:p>
    <w:p>
      <w:pPr>
        <w:pStyle w:val="ListParagraph"/>
        <w:numPr>
          <w:ilvl w:val="0"/>
          <w:numId w:val="3"/>
        </w:numPr>
        <w:spacing w:after="60" w:before="60"/>
      </w:pPr>
      <w:r>
        <w:rPr>
          <w:rFonts w:ascii="Arial" w:cs="Arial" w:eastAsia="Arial" w:hAnsi="Arial"/>
          <w:color w:val="424242"/>
          <w:sz w:val="22"/>
          <w:szCs w:val="22"/>
        </w:rPr>
        <w:t xml:space="preserve">Consent withdrawal process — how farmers can opt out</w:t>
      </w:r>
    </w:p>
    <w:p>
      <w:pPr>
        <w:pStyle w:val="ListParagraph"/>
        <w:numPr>
          <w:ilvl w:val="0"/>
          <w:numId w:val="3"/>
        </w:numPr>
        <w:spacing w:after="60" w:before="60"/>
      </w:pPr>
      <w:r>
        <w:rPr>
          <w:rFonts w:ascii="Arial" w:cs="Arial" w:eastAsia="Arial" w:hAnsi="Arial"/>
          <w:color w:val="424242"/>
          <w:sz w:val="22"/>
          <w:szCs w:val="22"/>
        </w:rPr>
        <w:t xml:space="preserve">Grievance Officer contact details</w:t>
      </w:r>
    </w:p>
    <w:p>
      <w:pPr>
        <w:pStyle w:val="ListParagraph"/>
        <w:numPr>
          <w:ilvl w:val="0"/>
          <w:numId w:val="3"/>
        </w:numPr>
        <w:spacing w:after="60" w:before="60"/>
      </w:pPr>
      <w:r>
        <w:rPr>
          <w:rFonts w:ascii="Arial" w:cs="Arial" w:eastAsia="Arial" w:hAnsi="Arial"/>
          <w:color w:val="424242"/>
          <w:sz w:val="22"/>
          <w:szCs w:val="22"/>
        </w:rPr>
        <w:t xml:space="preserve">CERT-In breach notification commitment</w:t>
      </w:r>
    </w:p>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L: Weekly Teamship Plan</w:t>
      </w:r>
    </w:p>
    <w:p>
      <w:pPr>
        <w:pStyle w:val="Heading2"/>
        <w:pBdr>
          <w:bottom w:val="single" w:color="C8E6C9" w:sz="4" w:space="1"/>
        </w:pBdr>
        <w:spacing w:after="120" w:before="240"/>
      </w:pPr>
      <w:r>
        <w:rPr>
          <w:rFonts w:ascii="Arial" w:cs="Arial" w:eastAsia="Arial" w:hAnsi="Arial"/>
          <w:b/>
          <w:bCs/>
          <w:color w:val="2E7D32"/>
          <w:sz w:val="26"/>
          <w:szCs w:val="26"/>
        </w:rPr>
        <w:t xml:space="preserve">Week 1: Understanding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Understand Eartigo platform modules (e-commerce + precision agriculture)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 module summary</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Create Data Inventory for personal data and farm intelligence data</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Eartigo Data Inventory Sheet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Identify all user roles and their access expectations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User Role &amp; Access Matrix</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List all forms collecting personal data</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Forms Inventory with consent gap notes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List all third-party tools and vendors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Third-Party Processor Register</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Study applicable laws: DPDP Act, IT Act, SPDI Rules, Consumer Protection E-Commerce Rules, CERT-In Directions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Legal Framework Summary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Review Drone Rules 2021 and Remote Sensing Data Policy 2011 basics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Regulatory Note on Farm Intelligence Data</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Week 2: Access Control &amp; API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Review all protected API routes for auth + role + ownership checks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API Security Checklist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Test farmer data isolation — can Farmer A access Farmer B's data?</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Access Control Test Report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Test buyer/farmer boundary — can buyers access farmer financial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Access boundary test results</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Test admin role separation — does operations admin reach KYC data?</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Role separation report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Check drone/satellite vendor API scope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Vendor API access scope report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Document missing access controls and suggested fixes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Issue register with priority rating</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Week 3: Consent, Privacy &amp; File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Review all farmer-facing and buyer-facing forms for consent compliance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Consent Compliance Report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Check farm GPS and digital twin data consent flow</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Farm data consent gap analysis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Verify file upload security (MIME, extension, size, path structure)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File Upload Security Report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Check private vs public bucket access for KYC and drone files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Storage access audit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Review privacy policy for gaps vs. DPDP Act / IT Act requirements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Privacy Policy Gap List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Draft suggested consent texts for missing consent notices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Consent text recommendations</w:t>
            </w:r>
          </w:p>
        </w:tc>
      </w:tr>
    </w:tbl>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Week 4: Monitoring, Breach Plan &amp;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Review logging implementation — what is and isn't being logged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Logging audit report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Check for sensitive PII / financial data in logs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PII-in-logs risk report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Prepare CERT-In aligned breach response SOP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Breach Response SOP (6-hour reporting)</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Prepare final security recommendations and compliance gap summary</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Final DPDP + IT Act + E-Commerce Rules Readiness Report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Present findings to mentor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Presentation + findings deck</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M: Daily Security Checklist</w:t>
      </w:r>
    </w:p>
    <w:p>
      <w:pPr>
        <w:spacing w:after="80" w:before="80"/>
      </w:pPr>
      <w:r>
        <w:rPr>
          <w:rFonts w:ascii="Arial" w:cs="Arial" w:eastAsia="Arial" w:hAnsi="Arial"/>
          <w:color w:val="424242"/>
          <w:sz w:val="22"/>
          <w:szCs w:val="22"/>
        </w:rPr>
        <w:t xml:space="preserve">The team should ask these questions during every code review, form review, or API review:</w:t>
      </w:r>
    </w:p>
    <w:p>
      <w:pPr>
        <w:spacing w:after="0" w:before="120"/>
      </w:pPr>
      <w:r>
        <w:t xml:space="preserve"/>
      </w:r>
    </w:p>
    <w:p>
      <w:pPr>
        <w:pStyle w:val="ListParagraph"/>
        <w:numPr>
          <w:ilvl w:val="0"/>
          <w:numId w:val="3"/>
        </w:numPr>
        <w:spacing w:after="60" w:before="60"/>
      </w:pPr>
      <w:r>
        <w:rPr>
          <w:rFonts w:ascii="Arial" w:cs="Arial" w:eastAsia="Arial" w:hAnsi="Arial"/>
          <w:color w:val="424242"/>
          <w:sz w:val="22"/>
          <w:szCs w:val="22"/>
        </w:rPr>
        <w:t xml:space="preserve">Is this data necessary? (data minimisation)</w:t>
      </w:r>
    </w:p>
    <w:p>
      <w:pPr>
        <w:pStyle w:val="ListParagraph"/>
        <w:numPr>
          <w:ilvl w:val="0"/>
          <w:numId w:val="3"/>
        </w:numPr>
        <w:spacing w:after="60" w:before="60"/>
      </w:pPr>
      <w:r>
        <w:rPr>
          <w:rFonts w:ascii="Arial" w:cs="Arial" w:eastAsia="Arial" w:hAnsi="Arial"/>
          <w:color w:val="424242"/>
          <w:sz w:val="22"/>
          <w:szCs w:val="22"/>
        </w:rPr>
        <w:t xml:space="preserve">Is consent captured for this specific purpose?</w:t>
      </w:r>
    </w:p>
    <w:p>
      <w:pPr>
        <w:pStyle w:val="ListParagraph"/>
        <w:numPr>
          <w:ilvl w:val="0"/>
          <w:numId w:val="3"/>
        </w:numPr>
        <w:spacing w:after="60" w:before="60"/>
      </w:pPr>
      <w:r>
        <w:rPr>
          <w:rFonts w:ascii="Arial" w:cs="Arial" w:eastAsia="Arial" w:hAnsi="Arial"/>
          <w:color w:val="424242"/>
          <w:sz w:val="22"/>
          <w:szCs w:val="22"/>
        </w:rPr>
        <w:t xml:space="preserve">Is Aadhaar, bank account, or payment card data involved?</w:t>
      </w:r>
    </w:p>
    <w:p>
      <w:pPr>
        <w:pStyle w:val="ListParagraph"/>
        <w:numPr>
          <w:ilvl w:val="0"/>
          <w:numId w:val="3"/>
        </w:numPr>
        <w:spacing w:after="60" w:before="60"/>
      </w:pPr>
      <w:r>
        <w:rPr>
          <w:rFonts w:ascii="Arial" w:cs="Arial" w:eastAsia="Arial" w:hAnsi="Arial"/>
          <w:color w:val="424242"/>
          <w:sz w:val="22"/>
          <w:szCs w:val="22"/>
        </w:rPr>
        <w:t xml:space="preserve">Is GPS or satellite farm data involved?</w:t>
      </w:r>
    </w:p>
    <w:p>
      <w:pPr>
        <w:pStyle w:val="ListParagraph"/>
        <w:numPr>
          <w:ilvl w:val="0"/>
          <w:numId w:val="3"/>
        </w:numPr>
        <w:spacing w:after="60" w:before="60"/>
      </w:pPr>
      <w:r>
        <w:rPr>
          <w:rFonts w:ascii="Arial" w:cs="Arial" w:eastAsia="Arial" w:hAnsi="Arial"/>
          <w:color w:val="424242"/>
          <w:sz w:val="22"/>
          <w:szCs w:val="22"/>
        </w:rPr>
        <w:t xml:space="preserve">Is the API protected with auth + role + ownership checks?</w:t>
      </w:r>
    </w:p>
    <w:p>
      <w:pPr>
        <w:pStyle w:val="ListParagraph"/>
        <w:numPr>
          <w:ilvl w:val="0"/>
          <w:numId w:val="3"/>
        </w:numPr>
        <w:spacing w:after="60" w:before="60"/>
      </w:pPr>
      <w:r>
        <w:rPr>
          <w:rFonts w:ascii="Arial" w:cs="Arial" w:eastAsia="Arial" w:hAnsi="Arial"/>
          <w:color w:val="424242"/>
          <w:sz w:val="22"/>
          <w:szCs w:val="22"/>
        </w:rPr>
        <w:t xml:space="preserve">Is the file upload validated (MIME, extension, size, private storage)?</w:t>
      </w:r>
    </w:p>
    <w:p>
      <w:pPr>
        <w:pStyle w:val="ListParagraph"/>
        <w:numPr>
          <w:ilvl w:val="0"/>
          <w:numId w:val="3"/>
        </w:numPr>
        <w:spacing w:after="60" w:before="60"/>
      </w:pPr>
      <w:r>
        <w:rPr>
          <w:rFonts w:ascii="Arial" w:cs="Arial" w:eastAsia="Arial" w:hAnsi="Arial"/>
          <w:color w:val="424242"/>
          <w:sz w:val="22"/>
          <w:szCs w:val="22"/>
        </w:rPr>
        <w:t xml:space="preserve">Is sensitive data visible in logs?</w:t>
      </w:r>
    </w:p>
    <w:p>
      <w:pPr>
        <w:pStyle w:val="ListParagraph"/>
        <w:numPr>
          <w:ilvl w:val="0"/>
          <w:numId w:val="3"/>
        </w:numPr>
        <w:spacing w:after="60" w:before="60"/>
      </w:pPr>
      <w:r>
        <w:rPr>
          <w:rFonts w:ascii="Arial" w:cs="Arial" w:eastAsia="Arial" w:hAnsi="Arial"/>
          <w:color w:val="424242"/>
          <w:sz w:val="22"/>
          <w:szCs w:val="22"/>
        </w:rPr>
        <w:t xml:space="preserve">Is data being shared with a third party? Is there a data processing agreement?</w:t>
      </w:r>
    </w:p>
    <w:p>
      <w:pPr>
        <w:pStyle w:val="ListParagraph"/>
        <w:numPr>
          <w:ilvl w:val="0"/>
          <w:numId w:val="3"/>
        </w:numPr>
        <w:spacing w:after="60" w:before="60"/>
      </w:pPr>
      <w:r>
        <w:rPr>
          <w:rFonts w:ascii="Arial" w:cs="Arial" w:eastAsia="Arial" w:hAnsi="Arial"/>
          <w:color w:val="424242"/>
          <w:sz w:val="22"/>
          <w:szCs w:val="22"/>
        </w:rPr>
        <w:t xml:space="preserve">Is data crossing India's borders? (data localisation check)</w:t>
      </w:r>
    </w:p>
    <w:p>
      <w:pPr>
        <w:pStyle w:val="ListParagraph"/>
        <w:numPr>
          <w:ilvl w:val="0"/>
          <w:numId w:val="3"/>
        </w:numPr>
        <w:spacing w:after="60" w:before="60"/>
      </w:pPr>
      <w:r>
        <w:rPr>
          <w:rFonts w:ascii="Arial" w:cs="Arial" w:eastAsia="Arial" w:hAnsi="Arial"/>
          <w:color w:val="424242"/>
          <w:sz w:val="22"/>
          <w:szCs w:val="22"/>
        </w:rPr>
        <w:t xml:space="preserve">Is there a deletion or retention process for this data?</w:t>
      </w:r>
    </w:p>
    <w:p>
      <w:pPr>
        <w:pStyle w:val="ListParagraph"/>
        <w:numPr>
          <w:ilvl w:val="0"/>
          <w:numId w:val="3"/>
        </w:numPr>
        <w:spacing w:after="60" w:before="60"/>
      </w:pPr>
      <w:r>
        <w:rPr>
          <w:rFonts w:ascii="Arial" w:cs="Arial" w:eastAsia="Arial" w:hAnsi="Arial"/>
          <w:color w:val="424242"/>
          <w:sz w:val="22"/>
          <w:szCs w:val="22"/>
        </w:rPr>
        <w:t xml:space="preserve">Does this action need to be logged for audit trail?</w:t>
      </w:r>
    </w:p>
    <w:p>
      <w:pPr>
        <w:pStyle w:val="ListParagraph"/>
        <w:numPr>
          <w:ilvl w:val="0"/>
          <w:numId w:val="3"/>
        </w:numPr>
        <w:spacing w:after="60" w:before="60"/>
      </w:pPr>
      <w:r>
        <w:rPr>
          <w:rFonts w:ascii="Arial" w:cs="Arial" w:eastAsia="Arial" w:hAnsi="Arial"/>
          <w:color w:val="424242"/>
          <w:sz w:val="22"/>
          <w:szCs w:val="22"/>
        </w:rPr>
        <w:t xml:space="preserve">Is there a breach scenario where this data could be exposed?</w:t>
      </w:r>
    </w:p>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N: Recommended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API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Postman, Insomnia, REST Client (VS Code)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Security Testing</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OWASP ZAP, Burp Suite Community Edition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Code Review / SAST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ESLint (JS), Semgrep, SonarQube Community</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Dependency Vulnerability Scan</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npm audit, Snyk, OWASP Dependency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Secrets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GitLeaks, truffleHog, git-secrets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Server Hardening</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UFW (firewall), Fail2Ban (brute force), ClamAV (malware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Log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PM2 logs, Docker logs, ELK Stack (optional), Grafana Loki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Database</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MongoDB Compass, mongosh, MongoDB Atlas Security Advisor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SSL/TLS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SSL Labs (ssllabs.com/ssltest)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HTTP Security Headers</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securityheaders.com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Uptime &amp;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Uptime Kuma, Grafana, Prometheus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File Scan</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ClamAV (for uploaded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Drone Data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QGIS (for reviewing GeoTIFF boundaries), GDAL</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Satellite API Review</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24242"/>
                <w:sz w:val="20"/>
                <w:szCs w:val="20"/>
              </w:rPr>
              <w:t xml:space="preserve">ISRO Bhuvan API documentation, Planet Labs dev 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Razorpay/PayU developer security documentation, PCI-DSS checklist</w:t>
            </w:r>
          </w:p>
        </w:tc>
      </w:tr>
    </w:tbl>
    <w:p>
      <w:pPr>
        <w:spacing w:after="0" w:before="120"/>
      </w:pPr>
      <w:r>
        <w:t xml:space="preserve"/>
      </w:r>
    </w:p>
    <w:p>
      <w:pPr>
        <w:pStyle w:val="Heading1"/>
        <w:pageBreakBefore/>
        <w:spacing w:after="240" w:before="0"/>
      </w:pPr>
      <w:r>
        <w:rPr>
          <w:rFonts w:ascii="Arial" w:cs="Arial" w:eastAsia="Arial" w:hAnsi="Arial"/>
          <w:b/>
          <w:bCs/>
          <w:color w:val="1A5E2A"/>
          <w:sz w:val="32"/>
          <w:szCs w:val="32"/>
        </w:rPr>
        <w:t xml:space="preserve">Part O: Final Outcomes Expected from Team</w:t>
      </w:r>
    </w:p>
    <w:p>
      <w:pPr>
        <w:spacing w:after="80" w:before="80"/>
      </w:pPr>
      <w:r>
        <w:rPr>
          <w:rFonts w:ascii="Arial" w:cs="Arial" w:eastAsia="Arial" w:hAnsi="Arial"/>
          <w:color w:val="424242"/>
          <w:sz w:val="22"/>
          <w:szCs w:val="22"/>
        </w:rPr>
        <w:t xml:space="preserve">By the end of the internship, the team should help Eartigo achieve:</w:t>
      </w:r>
    </w:p>
    <w:p>
      <w:pPr>
        <w:spacing w:after="0" w:before="120"/>
      </w:pPr>
      <w:r>
        <w:t xml:space="preserve"/>
      </w:r>
    </w:p>
    <w:p>
      <w:pPr>
        <w:pStyle w:val="ListParagraph"/>
        <w:numPr>
          <w:ilvl w:val="0"/>
          <w:numId w:val="3"/>
        </w:numPr>
        <w:spacing w:after="60" w:before="60"/>
      </w:pPr>
      <w:r>
        <w:rPr>
          <w:rFonts w:ascii="Arial" w:cs="Arial" w:eastAsia="Arial" w:hAnsi="Arial"/>
          <w:color w:val="424242"/>
          <w:sz w:val="22"/>
          <w:szCs w:val="22"/>
        </w:rPr>
        <w:t xml:space="preserve">Clear data inventory covering both personal and farm intelligence data</w:t>
      </w:r>
    </w:p>
    <w:p>
      <w:pPr>
        <w:pStyle w:val="ListParagraph"/>
        <w:numPr>
          <w:ilvl w:val="0"/>
          <w:numId w:val="3"/>
        </w:numPr>
        <w:spacing w:after="60" w:before="60"/>
      </w:pPr>
      <w:r>
        <w:rPr>
          <w:rFonts w:ascii="Arial" w:cs="Arial" w:eastAsia="Arial" w:hAnsi="Arial"/>
          <w:color w:val="424242"/>
          <w:sz w:val="22"/>
          <w:szCs w:val="22"/>
        </w:rPr>
        <w:t xml:space="preserve">DPDP Act, IT Act, and Consumer Protection E-Commerce Rules compliance readiness</w:t>
      </w:r>
    </w:p>
    <w:p>
      <w:pPr>
        <w:pStyle w:val="ListParagraph"/>
        <w:numPr>
          <w:ilvl w:val="0"/>
          <w:numId w:val="3"/>
        </w:numPr>
        <w:spacing w:after="60" w:before="60"/>
      </w:pPr>
      <w:r>
        <w:rPr>
          <w:rFonts w:ascii="Arial" w:cs="Arial" w:eastAsia="Arial" w:hAnsi="Arial"/>
          <w:color w:val="424242"/>
          <w:sz w:val="22"/>
          <w:szCs w:val="22"/>
        </w:rPr>
        <w:t xml:space="preserve">Secure farmer financial data handling (KYC, bank, payout)</w:t>
      </w:r>
    </w:p>
    <w:p>
      <w:pPr>
        <w:pStyle w:val="ListParagraph"/>
        <w:numPr>
          <w:ilvl w:val="0"/>
          <w:numId w:val="3"/>
        </w:numPr>
        <w:spacing w:after="60" w:before="60"/>
      </w:pPr>
      <w:r>
        <w:rPr>
          <w:rFonts w:ascii="Arial" w:cs="Arial" w:eastAsia="Arial" w:hAnsi="Arial"/>
          <w:color w:val="424242"/>
          <w:sz w:val="22"/>
          <w:szCs w:val="22"/>
        </w:rPr>
        <w:t xml:space="preserve">Strong API access control with farmer/ownership-level isolation</w:t>
      </w:r>
    </w:p>
    <w:p>
      <w:pPr>
        <w:pStyle w:val="ListParagraph"/>
        <w:numPr>
          <w:ilvl w:val="0"/>
          <w:numId w:val="3"/>
        </w:numPr>
        <w:spacing w:after="60" w:before="60"/>
      </w:pPr>
      <w:r>
        <w:rPr>
          <w:rFonts w:ascii="Arial" w:cs="Arial" w:eastAsia="Arial" w:hAnsi="Arial"/>
          <w:color w:val="424242"/>
          <w:sz w:val="22"/>
          <w:szCs w:val="22"/>
        </w:rPr>
        <w:t xml:space="preserve">Consent-aware forms for all data collection including farm GPS and AI analysis</w:t>
      </w:r>
    </w:p>
    <w:p>
      <w:pPr>
        <w:pStyle w:val="ListParagraph"/>
        <w:numPr>
          <w:ilvl w:val="0"/>
          <w:numId w:val="3"/>
        </w:numPr>
        <w:spacing w:after="60" w:before="60"/>
      </w:pPr>
      <w:r>
        <w:rPr>
          <w:rFonts w:ascii="Arial" w:cs="Arial" w:eastAsia="Arial" w:hAnsi="Arial"/>
          <w:color w:val="424242"/>
          <w:sz w:val="22"/>
          <w:szCs w:val="22"/>
        </w:rPr>
        <w:t xml:space="preserve">Secure document and imagery upload pipeline (KYC, drone, satellite)</w:t>
      </w:r>
    </w:p>
    <w:p>
      <w:pPr>
        <w:pStyle w:val="ListParagraph"/>
        <w:numPr>
          <w:ilvl w:val="0"/>
          <w:numId w:val="3"/>
        </w:numPr>
        <w:spacing w:after="60" w:before="60"/>
      </w:pPr>
      <w:r>
        <w:rPr>
          <w:rFonts w:ascii="Arial" w:cs="Arial" w:eastAsia="Arial" w:hAnsi="Arial"/>
          <w:color w:val="424242"/>
          <w:sz w:val="22"/>
          <w:szCs w:val="22"/>
        </w:rPr>
        <w:t xml:space="preserve">Role-based data access matrix implemented and tested</w:t>
      </w:r>
    </w:p>
    <w:p>
      <w:pPr>
        <w:pStyle w:val="ListParagraph"/>
        <w:numPr>
          <w:ilvl w:val="0"/>
          <w:numId w:val="3"/>
        </w:numPr>
        <w:spacing w:after="60" w:before="60"/>
      </w:pPr>
      <w:r>
        <w:rPr>
          <w:rFonts w:ascii="Arial" w:cs="Arial" w:eastAsia="Arial" w:hAnsi="Arial"/>
          <w:color w:val="424242"/>
          <w:sz w:val="22"/>
          <w:szCs w:val="22"/>
        </w:rPr>
        <w:t xml:space="preserve">Privacy policy improvement list aligned with all applicable Indian laws</w:t>
      </w:r>
    </w:p>
    <w:p>
      <w:pPr>
        <w:pStyle w:val="ListParagraph"/>
        <w:numPr>
          <w:ilvl w:val="0"/>
          <w:numId w:val="3"/>
        </w:numPr>
        <w:spacing w:after="60" w:before="60"/>
      </w:pPr>
      <w:r>
        <w:rPr>
          <w:rFonts w:ascii="Arial" w:cs="Arial" w:eastAsia="Arial" w:hAnsi="Arial"/>
          <w:color w:val="424242"/>
          <w:sz w:val="22"/>
          <w:szCs w:val="22"/>
        </w:rPr>
        <w:t xml:space="preserve">CERT-In aligned breach response SOP (6-hour reporting ready)</w:t>
      </w:r>
    </w:p>
    <w:p>
      <w:pPr>
        <w:pStyle w:val="ListParagraph"/>
        <w:numPr>
          <w:ilvl w:val="0"/>
          <w:numId w:val="3"/>
        </w:numPr>
        <w:spacing w:after="60" w:before="60"/>
      </w:pPr>
      <w:r>
        <w:rPr>
          <w:rFonts w:ascii="Arial" w:cs="Arial" w:eastAsia="Arial" w:hAnsi="Arial"/>
          <w:color w:val="424242"/>
          <w:sz w:val="22"/>
          <w:szCs w:val="22"/>
        </w:rPr>
        <w:t xml:space="preserve">Logging and monitoring checklist aligned with CERT-In 180-day retention requirement</w:t>
      </w:r>
    </w:p>
    <w:p>
      <w:pPr>
        <w:pStyle w:val="ListParagraph"/>
        <w:numPr>
          <w:ilvl w:val="0"/>
          <w:numId w:val="3"/>
        </w:numPr>
        <w:spacing w:after="60" w:before="60"/>
      </w:pPr>
      <w:r>
        <w:rPr>
          <w:rFonts w:ascii="Arial" w:cs="Arial" w:eastAsia="Arial" w:hAnsi="Arial"/>
          <w:color w:val="424242"/>
          <w:sz w:val="22"/>
          <w:szCs w:val="22"/>
        </w:rPr>
        <w:t xml:space="preserve">Cybersecurity checklist for future development</w:t>
      </w:r>
    </w:p>
    <w:p>
      <w:pPr>
        <w:pStyle w:val="ListParagraph"/>
        <w:numPr>
          <w:ilvl w:val="0"/>
          <w:numId w:val="3"/>
        </w:numPr>
        <w:spacing w:after="60" w:before="60"/>
      </w:pPr>
      <w:r>
        <w:rPr>
          <w:rFonts w:ascii="Arial" w:cs="Arial" w:eastAsia="Arial" w:hAnsi="Arial"/>
          <w:color w:val="424242"/>
          <w:sz w:val="22"/>
          <w:szCs w:val="22"/>
        </w:rPr>
        <w:t xml:space="preserve">Farm intelligence data ethics guidelines for AI/ML outputs</w:t>
      </w:r>
    </w:p>
    <w:p>
      <w:pPr>
        <w:spacing w:after="0" w:before="120"/>
      </w:pPr>
      <w:r>
        <w:t xml:space="preserve"/>
      </w:r>
    </w:p>
    <w:p>
      <w:pPr>
        <w:pStyle w:val="Heading2"/>
        <w:pBdr>
          <w:bottom w:val="single" w:color="C8E6C9" w:sz="4" w:space="1"/>
        </w:pBdr>
        <w:spacing w:after="120" w:before="240"/>
      </w:pPr>
      <w:r>
        <w:rPr>
          <w:rFonts w:ascii="Arial" w:cs="Arial" w:eastAsia="Arial" w:hAnsi="Arial"/>
          <w:b/>
          <w:bCs/>
          <w:color w:val="2E7D32"/>
          <w:sz w:val="26"/>
          <w:szCs w:val="26"/>
        </w:rPr>
        <w:t xml:space="preserve">Final Guidance for the Team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2A" w:sz="6"/>
              <w:left w:val="single" w:color="1A5E2A" w:sz="12"/>
              <w:bottom w:val="single" w:color="1A5E2A" w:sz="2"/>
              <w:right w:val="single" w:color="1A5E2A" w:sz="2"/>
            </w:tcBorders>
            <w:shd w:fill="E8F5E9" w:val="clear"/>
            <w:tcMar>
              <w:top w:type="dxa" w:w="100"/>
              <w:left w:type="dxa" w:w="180"/>
              <w:bottom w:type="dxa" w:w="100"/>
              <w:right w:type="dxa" w:w="180"/>
            </w:tcMar>
          </w:tcPr>
          <w:p>
            <w:pPr>
              <w:spacing w:after="60" w:before="0"/>
            </w:pPr>
            <w:r>
              <w:rPr>
                <w:rFonts w:ascii="Arial" w:cs="Arial" w:eastAsia="Arial" w:hAnsi="Arial"/>
                <w:b/>
                <w:bCs/>
                <w:color w:val="1A5E2A"/>
                <w:sz w:val="20"/>
                <w:szCs w:val="20"/>
              </w:rPr>
              <w:t xml:space="preserve">Eartigo's Core Mission in Security</w:t>
            </w:r>
          </w:p>
          <w:p>
            <w:pPr>
              <w:spacing w:after="0" w:before="0"/>
            </w:pPr>
            <w:r>
              <w:rPr>
                <w:rFonts w:ascii="Arial" w:cs="Arial" w:eastAsia="Arial" w:hAnsi="Arial"/>
                <w:color w:val="424242"/>
                <w:sz w:val="20"/>
                <w:szCs w:val="20"/>
              </w:rPr>
              <w:t xml:space="preserve">Eartigo is not just a marketplace. It is a platform that Indian farmers trust with their land data, income data, and their farm's digital identity. A security failure here is not just a technical problem — it is a failure of trust that can directly affect a farmer's livelihood, land rights, and financial security.
The team's mindset should be: 'Protect the farmer first, collect only what is necessary, give access only to the right person, treat farm data with the same sensitivity as financial data, keep evidence of consent, and make sure every sensitive action is secure, logged, and explainable.'
This approach will help Eartigo build a secure, compliant, and farmer-trusted AgriTech platform.</w:t>
            </w:r>
          </w:p>
        </w:tc>
      </w:tr>
    </w:tbl>
    <w:p>
      <w:pPr>
        <w:spacing w:after="0" w:before="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1"/>
      </w:pBdr>
      <w:tabs>
        <w:tab w:val="right" w:pos="9026"/>
      </w:tabs>
    </w:pPr>
    <w:r>
      <w:rPr>
        <w:rFonts w:ascii="Arial" w:cs="Arial" w:eastAsia="Arial" w:hAnsi="Arial"/>
        <w:color w:val="2E7D32"/>
        <w:sz w:val="18"/>
        <w:szCs w:val="18"/>
      </w:rPr>
      <w:t xml:space="preserve">fresh.eartigo.com</w:t>
    </w:r>
    <w:r>
      <w:rPr>
        <w:rFonts w:ascii="Arial" w:cs="Arial" w:eastAsia="Arial" w:hAnsi="Arial"/>
        <w:color w:val="424242"/>
        <w:sz w:val="18"/>
        <w:szCs w:val="18"/>
      </w:rPr>
      <w:t xml:space="preserve">	Page </w:t>
    </w:r>
    <w:r>
      <w:rPr>
        <w:rFonts w:ascii="Arial" w:cs="Arial" w:eastAsia="Arial" w:hAnsi="Arial"/>
        <w:color w:val="424242"/>
        <w:sz w:val="18"/>
        <w:szCs w:val="18"/>
      </w:rPr>
      <w:fldChar w:fldCharType="begin"/>
      <w:instrText xml:space="preserve">PAGE</w:instrText>
      <w:fldChar w:fldCharType="separate"/>
      <w:fldChar w:fldCharType="end"/>
    </w:r>
    <w:r>
      <w:rPr>
        <w:rFonts w:ascii="Arial" w:cs="Arial" w:eastAsia="Arial" w:hAnsi="Arial"/>
        <w:color w:val="424242"/>
        <w:sz w:val="18"/>
        <w:szCs w:val="18"/>
      </w:rPr>
      <w:t xml:space="preserve"> of </w:t>
    </w:r>
    <w:r>
      <w:rPr>
        <w:rFonts w:ascii="Arial" w:cs="Arial" w:eastAsia="Arial" w:hAnsi="Arial"/>
        <w:color w:val="4242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4" w:space="1"/>
      </w:pBdr>
      <w:tabs>
        <w:tab w:val="right" w:pos="9026"/>
      </w:tabs>
    </w:pPr>
    <w:r>
      <w:rPr>
        <w:rFonts w:ascii="Arial" w:cs="Arial" w:eastAsia="Arial" w:hAnsi="Arial"/>
        <w:i/>
        <w:iCs/>
        <w:color w:val="2E7D32"/>
        <w:sz w:val="18"/>
        <w:szCs w:val="18"/>
      </w:rPr>
      <w:t xml:space="preserve">Eartigo – Cybersecurity &amp; Data Protection Teamship Guide</w:t>
    </w:r>
    <w:r>
      <w:rPr>
        <w:rFonts w:ascii="Arial" w:cs="Arial" w:eastAsia="Arial" w:hAnsi="Arial"/>
        <w:color w:val="424242"/>
        <w:sz w:val="18"/>
        <w:szCs w:val="18"/>
      </w:rPr>
      <w:t xml:space="preserve">	</w:t>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5E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2026-06-08T10:25:20.415Z</dcterms:created>
  <dcterms:modified xsi:type="dcterms:W3CDTF">2026-06-08T10:25:20.429Z</dcterms:modified>
</cp:coreProperties>
</file>

<file path=docProps/custom.xml><?xml version="1.0" encoding="utf-8"?>
<Properties xmlns="http://schemas.openxmlformats.org/officeDocument/2006/custom-properties" xmlns:vt="http://schemas.openxmlformats.org/officeDocument/2006/docPropsVTypes"/>
</file>