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97D"/>
          <w:sz w:val="30"/>
        </w:rPr>
        <w:t>AI Auditor — Provisioning Requirements</w:t>
      </w:r>
    </w:p>
    <w:p>
      <w:pPr>
        <w:spacing w:after="120"/>
        <w:jc w:val="center"/>
      </w:pPr>
      <w:r>
        <w:rPr>
          <w:i/>
          <w:color w:val="7F6000"/>
          <w:sz w:val="18"/>
        </w:rPr>
        <w:t>★  Items marked require separate provisioning sign-off.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60"/>
        <w:gridCol w:w="2860"/>
        <w:gridCol w:w="2860"/>
        <w:gridCol w:w="2860"/>
        <w:gridCol w:w="2860"/>
        <w:gridCol w:w="2860"/>
      </w:tblGrid>
      <w:tr>
        <w:tc>
          <w:tcPr>
            <w:tcW w:type="dxa" w:w="2860"/>
            <w:tcW w:w="680314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</w:r>
          </w:p>
        </w:tc>
        <w:tc>
          <w:tcPr>
            <w:tcW w:type="dxa" w:w="2860"/>
            <w:tcW w:w="2154330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Requirement</w:t>
            </w:r>
          </w:p>
        </w:tc>
        <w:tc>
          <w:tcPr>
            <w:tcW w:type="dxa" w:w="2860"/>
            <w:tcW w:w="3118110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Usage</w:t>
            </w:r>
          </w:p>
        </w:tc>
        <w:tc>
          <w:tcPr>
            <w:tcW w:type="dxa" w:w="2860"/>
            <w:tcW w:w="3968503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Tool</w:t>
            </w:r>
          </w:p>
        </w:tc>
        <w:tc>
          <w:tcPr>
            <w:tcW w:type="dxa" w:w="2860"/>
            <w:tcW w:w="1984251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Availability</w:t>
            </w:r>
          </w:p>
        </w:tc>
        <w:tc>
          <w:tcPr>
            <w:tcW w:type="dxa" w:w="2860"/>
            <w:tcW w:w="1417322" w:type="dxa"/>
            <w:shd w:val="clear" w:color="auto" w:fill="D6DCE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b/>
                <w:color w:val="1F497D"/>
                <w:sz w:val="18"/>
              </w:rPr>
              <w:t>Access</w:t>
            </w:r>
          </w:p>
        </w:tc>
      </w:tr>
      <w:tr>
        <w:tc>
          <w:tcPr>
            <w:tcW w:type="dxa" w:w="2860"/>
            <w:tcW w:w="680314" w:type="dxa"/>
            <w:shd w:val="clear" w:color="auto" w:fill="C00000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0000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Preparation</w:t>
            </w:r>
          </w:p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Document Reading,</w:t>
              <w:br/>
              <w:t>Validation &amp; OCR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Reading policy PDFs, supporting docs and scanned image files (OCR extraction)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Python — pypdf2, python-docx, openpyxl</w:t>
              <w:br/>
              <w:t>Tesseract OCR (scanned image PDFs)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  <w:br/>
              <w:t>+ Tesseract install required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55A11"/>
                <w:sz w:val="17"/>
              </w:rPr>
              <w:t>In Progress</w:t>
            </w:r>
          </w:p>
        </w:tc>
      </w:tr>
      <w:tr>
        <w:tc>
          <w:tcPr>
            <w:tcW w:type="dxa" w:w="2860"/>
            <w:tcW w:w="680314" w:type="dxa"/>
            <w:shd w:val="clear" w:color="auto" w:fill="C00000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7F6000"/>
                <w:sz w:val="17"/>
              </w:rPr>
              <w:t>★  Vector Search Indexes</w:t>
            </w:r>
          </w:p>
        </w:tc>
        <w:tc>
          <w:tcPr>
            <w:tcW w:type="dxa" w:w="2860"/>
            <w:tcW w:w="311811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Semantic RAG retrieval across global policy, local policy and supporting evidence documents</w:t>
              <w:br/>
              <w:t>(3 separate indexes queried per question)</w:t>
            </w:r>
          </w:p>
        </w:tc>
        <w:tc>
          <w:tcPr>
            <w:tcW w:type="dxa" w:w="2860"/>
            <w:tcW w:w="3968503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Databricks Vector Search — Direct Access indexes</w:t>
              <w:br/>
              <w:t>(hcbi_index | policy_index | supporting_docs_index)</w:t>
            </w:r>
          </w:p>
        </w:tc>
        <w:tc>
          <w:tcPr>
            <w:tcW w:type="dxa" w:w="2860"/>
            <w:tcW w:w="1984251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</w:r>
          </w:p>
        </w:tc>
        <w:tc>
          <w:tcPr>
            <w:tcW w:type="dxa" w:w="2860"/>
            <w:tcW w:w="1417322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C00000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Database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Questionnaire input tables, output Delta tables, scope embeddings, inventory tables and payment/revenue tables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Databricks Unity Catalog / Delta Tables</w:t>
              <w:br/>
              <w:t>(Catalog: cat_cbt_gaa_brz_dev)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C00000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File Storage (Volumes)</w:t>
            </w:r>
          </w:p>
        </w:tc>
        <w:tc>
          <w:tcPr>
            <w:tcW w:type="dxa" w:w="2860"/>
            <w:tcW w:w="311811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Store policy documents, supporting evidence files, inventory file and GL account map</w:t>
            </w:r>
          </w:p>
        </w:tc>
        <w:tc>
          <w:tcPr>
            <w:tcW w:type="dxa" w:w="2860"/>
            <w:tcW w:w="3968503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Databricks Volumes</w:t>
              <w:br/>
              <w:t>(/Volumes/.../global_policies | local_policies | supporting_documents)</w:t>
            </w:r>
          </w:p>
        </w:tc>
        <w:tc>
          <w:tcPr>
            <w:tcW w:type="dxa" w:w="2860"/>
            <w:tcW w:w="1984251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</w:r>
          </w:p>
        </w:tc>
        <w:tc>
          <w:tcPr>
            <w:tcW w:type="dxa" w:w="2860"/>
            <w:tcW w:w="1417322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764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 Development</w:t>
            </w:r>
          </w:p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Large Language Models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6-agent audit pipeline: policy readers, evidence reader, gap detector,</w:t>
              <w:br/>
              <w:t>transactional validator, risk decision maker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Azure OpenAI — GPT-5</w:t>
              <w:br/>
              <w:t>(JNJ Internal Gateway: genaiapimna.jnj.com)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via</w:t>
              <w:br/>
              <w:t>JNJ Internal Gateway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Embeddings</w:t>
            </w:r>
          </w:p>
        </w:tc>
        <w:tc>
          <w:tcPr>
            <w:tcW w:type="dxa" w:w="2860"/>
            <w:tcW w:w="311811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Document chunking and semantic vector indexing for all 3 RAG indexes</w:t>
              <w:br/>
              <w:t>(global policy, local policy, supporting docs — ~50 chunks per document)</w:t>
            </w:r>
          </w:p>
        </w:tc>
        <w:tc>
          <w:tcPr>
            <w:tcW w:type="dxa" w:w="2860"/>
            <w:tcW w:w="3968503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Azure OpenAI — text-embedding-3-small</w:t>
              <w:br/>
              <w:t>(JNJ Internal Gateway: genaiapimna.jnj.com)</w:t>
            </w:r>
          </w:p>
        </w:tc>
        <w:tc>
          <w:tcPr>
            <w:tcW w:type="dxa" w:w="2860"/>
            <w:tcW w:w="1984251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via</w:t>
              <w:br/>
              <w:t>JNJ Internal Gateway</w:t>
            </w:r>
          </w:p>
        </w:tc>
        <w:tc>
          <w:tcPr>
            <w:tcW w:type="dxa" w:w="2860"/>
            <w:tcW w:w="1417322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7F6000"/>
                <w:sz w:val="17"/>
              </w:rPr>
              <w:t>★  SQL Warehouse</w:t>
            </w:r>
          </w:p>
        </w:tc>
        <w:tc>
          <w:tcPr>
            <w:tcW w:type="dxa" w:w="2860"/>
            <w:tcW w:w="3118110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NL-to-SQL transactional queries against payment, credit memo and revenue Delta tables</w:t>
              <w:br/>
              <w:t>(live queries per question flagged with financial figures)</w:t>
            </w:r>
          </w:p>
        </w:tc>
        <w:tc>
          <w:tcPr>
            <w:tcW w:type="dxa" w:w="2860"/>
            <w:tcW w:w="3968503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Databricks SQL Warehouse  ★</w:t>
              <w:br/>
              <w:t>(payments_dashboard_summary | revenue_dashboard_credit_memo | revenue_dashboard_summary)</w:t>
            </w:r>
          </w:p>
        </w:tc>
        <w:tc>
          <w:tcPr>
            <w:tcW w:type="dxa" w:w="2860"/>
            <w:tcW w:w="1984251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with Databricks</w:t>
            </w:r>
          </w:p>
        </w:tc>
        <w:tc>
          <w:tcPr>
            <w:tcW w:type="dxa" w:w="2860"/>
            <w:tcW w:w="1417322" w:type="dxa"/>
            <w:shd w:val="clear" w:color="auto" w:fill="FFF2CC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378610"/>
                <w:sz w:val="17"/>
              </w:rPr>
              <w:t>Completed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Orchestration &amp; Secrets</w:t>
            </w:r>
          </w:p>
        </w:tc>
        <w:tc>
          <w:tcPr>
            <w:tcW w:type="dxa" w:w="2860"/>
            <w:tcW w:w="311811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Multi-agent parallel pipeline (up to 5 questions concurrently via asyncio)</w:t>
              <w:br/>
              <w:t>Secrets management for API keys and Databricks tokens</w:t>
            </w:r>
          </w:p>
        </w:tc>
        <w:tc>
          <w:tcPr>
            <w:tcW w:type="dxa" w:w="2860"/>
            <w:tcW w:w="3968503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Python asyncio (parallel orchestration)</w:t>
              <w:br/>
              <w:t>Azure Key Vault / Databricks Secrets Scope</w:t>
            </w:r>
          </w:p>
        </w:tc>
        <w:tc>
          <w:tcPr>
            <w:tcW w:type="dxa" w:w="2860"/>
            <w:tcW w:w="1984251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Available / Required</w:t>
            </w:r>
          </w:p>
        </w:tc>
        <w:tc>
          <w:tcPr>
            <w:tcW w:type="dxa" w:w="2860"/>
            <w:tcW w:w="1417322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0000"/>
                <w:sz w:val="17"/>
              </w:rPr>
              <w:t>Required</w:t>
            </w:r>
          </w:p>
        </w:tc>
      </w:tr>
      <w:tr>
        <w:tc>
          <w:tcPr>
            <w:tcW w:type="dxa" w:w="2860"/>
            <w:tcW w:w="680314" w:type="dxa"/>
            <w:shd w:val="clear" w:color="auto" w:fill="1F3764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Source Code &amp; Version Tracking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Source code version control, branching and merging for pipeline and frontend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Bitbucket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55A11"/>
                <w:sz w:val="17"/>
              </w:rPr>
              <w:t>In Progress</w:t>
            </w:r>
          </w:p>
        </w:tc>
      </w:tr>
      <w:tr>
        <w:tc>
          <w:tcPr>
            <w:tcW w:type="dxa" w:w="2860"/>
            <w:tcW w:w="680314" w:type="dxa"/>
            <w:shd w:val="clear" w:color="auto" w:fill="1F5C4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5C4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Deployment</w:t>
            </w:r>
          </w:p>
        </w:tc>
        <w:tc>
          <w:tcPr>
            <w:tcW w:type="dxa" w:w="2860"/>
            <w:tcW w:w="215433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Deployment Environments / CI/CD</w:t>
            </w:r>
          </w:p>
        </w:tc>
        <w:tc>
          <w:tcPr>
            <w:tcW w:type="dxa" w:w="2860"/>
            <w:tcW w:w="311811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Azure Cloud environments for DEV, UAT and PROD pipeline deployments</w:t>
            </w:r>
          </w:p>
        </w:tc>
        <w:tc>
          <w:tcPr>
            <w:tcW w:type="dxa" w:w="2860"/>
            <w:tcW w:w="3968503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Azure DEV, UAT, PROD</w:t>
              <w:br/>
              <w:t>Jenkins for CI/CD</w:t>
            </w:r>
          </w:p>
        </w:tc>
        <w:tc>
          <w:tcPr>
            <w:tcW w:type="dxa" w:w="2860"/>
            <w:tcW w:w="1984251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0000"/>
                <w:sz w:val="17"/>
              </w:rPr>
              <w:t>Required</w:t>
            </w:r>
          </w:p>
        </w:tc>
      </w:tr>
      <w:tr>
        <w:tc>
          <w:tcPr>
            <w:tcW w:type="dxa" w:w="2860"/>
            <w:tcW w:w="680314" w:type="dxa"/>
            <w:shd w:val="clear" w:color="auto" w:fill="1F5C4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Docker &amp; Container Scanning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Containerise the audit pipeline application; scan images for vulnerabilities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Jrog (container registry)</w:t>
              <w:br/>
              <w:t>Fortify / CheckMarx (code scanning)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0000"/>
                <w:sz w:val="17"/>
              </w:rPr>
              <w:t>Required</w:t>
            </w:r>
          </w:p>
        </w:tc>
      </w:tr>
      <w:tr>
        <w:tc>
          <w:tcPr>
            <w:tcW w:type="dxa" w:w="2860"/>
            <w:tcW w:w="680314" w:type="dxa"/>
            <w:shd w:val="clear" w:color="auto" w:fill="1F5C4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Application Hosting &amp; Load Balancing</w:t>
            </w:r>
          </w:p>
        </w:tc>
        <w:tc>
          <w:tcPr>
            <w:tcW w:type="dxa" w:w="2860"/>
            <w:tcW w:w="311811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Host audit pipeline backend (served via FastAPI + Uvicorn) and frontend dashboard;</w:t>
              <w:br/>
              <w:t>manage load across concurrent audit runs</w:t>
            </w:r>
          </w:p>
        </w:tc>
        <w:tc>
          <w:tcPr>
            <w:tcW w:type="dxa" w:w="2860"/>
            <w:tcW w:w="3968503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Load Balancer Controller</w:t>
              <w:br/>
              <w:t>FastAPI + Uvicorn (backend entry point — replaces python main.py)</w:t>
              <w:br/>
              <w:t>Streamlit (frontend dashboard)</w:t>
            </w:r>
          </w:p>
        </w:tc>
        <w:tc>
          <w:tcPr>
            <w:tcW w:type="dxa" w:w="2860"/>
            <w:tcW w:w="1984251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0000"/>
                <w:sz w:val="17"/>
              </w:rPr>
              <w:t>Required</w:t>
            </w:r>
          </w:p>
        </w:tc>
      </w:tr>
      <w:tr>
        <w:tc>
          <w:tcPr>
            <w:tcW w:type="dxa" w:w="2860"/>
            <w:tcW w:w="680314" w:type="dxa"/>
            <w:shd w:val="clear" w:color="auto" w:fill="1F5C4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/>
        </w:tc>
        <w:tc>
          <w:tcPr>
            <w:tcW w:type="dxa" w:w="2860"/>
            <w:tcW w:w="215433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/>
                <w:i w:val="0"/>
                <w:color w:val="1F497D"/>
                <w:sz w:val="17"/>
              </w:rPr>
              <w:t>Infrastructure as Code &amp; Monitoring</w:t>
            </w:r>
          </w:p>
        </w:tc>
        <w:tc>
          <w:tcPr>
            <w:tcW w:type="dxa" w:w="2860"/>
            <w:tcW w:w="311811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000000"/>
                <w:sz w:val="16"/>
              </w:rPr>
              <w:t>Monitor pipeline runs, API response times, audit job tracking and infrastructure metrics</w:t>
            </w:r>
          </w:p>
        </w:tc>
        <w:tc>
          <w:tcPr>
            <w:tcW w:type="dxa" w:w="2860"/>
            <w:tcW w:w="3968503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left"/>
            </w:pPr>
            <w:r>
              <w:rPr>
                <w:b w:val="0"/>
                <w:i w:val="0"/>
                <w:color w:val="1F497D"/>
                <w:sz w:val="16"/>
              </w:rPr>
              <w:t>Application Insights, Azure Monitor</w:t>
              <w:br/>
              <w:t>Databricks Job Monitoring, Langfuse</w:t>
            </w:r>
          </w:p>
        </w:tc>
        <w:tc>
          <w:tcPr>
            <w:tcW w:type="dxa" w:w="2860"/>
            <w:tcW w:w="1984251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000000"/>
                <w:sz w:val="16"/>
              </w:rPr>
              <w:t>Required</w:t>
            </w:r>
          </w:p>
        </w:tc>
        <w:tc>
          <w:tcPr>
            <w:tcW w:type="dxa" w:w="2860"/>
            <w:tcW w:w="1417322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C00000"/>
                <w:sz w:val="17"/>
              </w:rPr>
              <w:t>Required</w:t>
            </w:r>
          </w:p>
        </w:tc>
      </w:tr>
    </w:tbl>
    <w:p/>
    <w:p>
      <w:pPr>
        <w:spacing w:before="80"/>
      </w:pPr>
      <w:r>
        <w:rPr>
          <w:i/>
          <w:color w:val="606060"/>
          <w:sz w:val="16"/>
        </w:rPr>
        <w:t>★ Items marked require separate provisioning sign-off — Databricks Vector Search and Databricks SQL Warehouse.  All other services are already approved and available within the existing infrastructure.</w:t>
      </w:r>
    </w:p>
    <w:sectPr w:rsidR="00FC693F" w:rsidRPr="0006063C" w:rsidSect="00034616">
      <w:pgSz w:w="19202" w:h="13601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