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5F"/>
          <w:sz w:val="32"/>
        </w:rPr>
        <w:t>Enterprise AI Audit Recommendation Engine</w:t>
      </w:r>
    </w:p>
    <w:p>
      <w:pPr>
        <w:spacing w:after="80"/>
      </w:pPr>
      <w:r>
        <w:rPr>
          <w:color w:val="2E5F9E"/>
          <w:sz w:val="20"/>
        </w:rPr>
        <w:t>Architecture &amp; Scalability Brief  |  Leadership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28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1440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Prepared by</w:t>
            </w:r>
          </w:p>
        </w:tc>
        <w:tc>
          <w:tcPr>
            <w:tcW w:type="dxa" w:w="4032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1440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1440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J&amp;J Enterprise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EXL Service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Phase 1 MVP — TPI Due Diligence (Scope 1 of 48)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15 Aug 2026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Draft</w:t>
            </w:r>
          </w:p>
        </w:tc>
      </w:tr>
    </w:tbl>
    <w:p>
      <w:pPr>
        <w:spacing w:after="20"/>
      </w:pPr>
    </w:p>
    <w:p>
      <w:pPr>
        <w:spacing w:before="200" w:after="40"/>
        <w:pBdr>
          <w:bottom w:val="single" w:sz="6" w:space="1" w:color="4A90D9"/>
        </w:pBdr>
      </w:pPr>
      <w:r>
        <w:rPr>
          <w:b/>
          <w:color w:val="1E3A5F"/>
          <w:sz w:val="22"/>
        </w:rPr>
        <w:t>1. 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928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Purpose</w:t>
            </w:r>
          </w:p>
        </w:tc>
        <w:tc>
          <w:tcPr>
            <w:tcW w:type="dxa" w:w="89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Automate TPI compliance audit review — process questionnaire responses, validate against policy documents, produce structured risk findings across 48 scope areas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Platform</w:t>
            </w:r>
          </w:p>
        </w:tc>
        <w:tc>
          <w:tcPr>
            <w:tcW w:type="dxa" w:w="89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Databricks Unity Catalog (Azure)  |  Azure OpenAI GPT-5 via JNJ gateway  |  text-embedding-3-small (1536-dim)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Agents (5)</w:t>
            </w:r>
          </w:p>
        </w:tc>
        <w:tc>
          <w:tcPr>
            <w:tcW w:type="dxa" w:w="89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Policy Knowledge Agent  ·  Evidence Assessment Agent  ·  Risk Evaluation Agent  ·  Risk Analyzer Agent  ·  Transactional Data Agent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Policy source hierarchy</w:t>
            </w:r>
          </w:p>
        </w:tc>
        <w:tc>
          <w:tcPr>
            <w:tcW w:type="dxa" w:w="89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HCBI Global Policy (indexed once, all scopes)  &gt;  Policy Documents (per scope)  &gt;  Supporting Evidence (per scope)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Transactional — Phase 1</w:t>
            </w:r>
          </w:p>
        </w:tc>
        <w:tc>
          <w:tcPr>
            <w:tcW w:type="dxa" w:w="89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NL-to-SQL confirmed: payments_dashboard_summary, credit_memo_returns, revenue_dashboard_summary  |  Conditional trigger only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Transactional — Future</w:t>
            </w:r>
          </w:p>
        </w:tc>
        <w:tc>
          <w:tcPr>
            <w:tcW w:type="dxa" w:w="89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Data-first: receive data → analyse → decide approach. Not all 48 scopes will require transactional analysis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Output</w:t>
            </w:r>
          </w:p>
        </w:tc>
        <w:tc>
          <w:tcPr>
            <w:tcW w:type="dxa" w:w="89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Output A: all original questionnaire columns + AI risk columns per question  |  Output B: top scope area summary (qualitative + quantitative)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Scope expansion rule</w:t>
            </w:r>
          </w:p>
        </w:tc>
        <w:tc>
          <w:tcPr>
            <w:tcW w:type="dxa" w:w="89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Adding scope areas 2-48 = data onboarding only (no code change)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Auditor expansion rule</w:t>
            </w:r>
          </w:p>
        </w:tc>
        <w:tc>
          <w:tcPr>
            <w:tcW w:type="dxa" w:w="89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Multiple auditors per scope = engineering activity (code change required — see Expansion Plan table)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Phase 1 target</w:t>
            </w:r>
          </w:p>
        </w:tc>
        <w:tc>
          <w:tcPr>
            <w:tcW w:type="dxa" w:w="89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All code complete: Sep 2, 2026  |  Production: Feb 28, 2027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Open items</w:t>
            </w:r>
          </w:p>
        </w:tc>
        <w:tc>
          <w:tcPr>
            <w:tcW w:type="dxa" w:w="89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Transactional data for scopes 2-48 (Data Eng)  ·  Output layout (Ishita)  ·  Policy docs for scopes 2-48 (J&amp;J Compliance)  ·  Auditor count per scope (J&amp;J Audit Team)</w:t>
            </w:r>
          </w:p>
        </w:tc>
      </w:tr>
    </w:tbl>
    <w:p>
      <w:pPr>
        <w:spacing w:after="20"/>
      </w:pPr>
    </w:p>
    <w:p>
      <w:pPr>
        <w:spacing w:before="200" w:after="40"/>
        <w:pBdr>
          <w:bottom w:val="single" w:sz="6" w:space="1" w:color="4A90D9"/>
        </w:pBdr>
      </w:pPr>
      <w:r>
        <w:rPr>
          <w:b/>
          <w:color w:val="1E3A5F"/>
          <w:sz w:val="22"/>
        </w:rPr>
        <w:t>2.  What Stays the Same — Reusable Core  (Built once in Phase 1, reused for all 48 scopes)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56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6192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1872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Change Needed?</w:t>
            </w:r>
          </w:p>
        </w:tc>
      </w:tr>
      <w:tr>
        <w:tc>
          <w:tcPr>
            <w:tcW w:type="dxa" w:w="345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LangGraph StateGraph (main.py)</w:t>
            </w:r>
          </w:p>
        </w:tc>
        <w:tc>
          <w:tcPr>
            <w:tcW w:type="dxa" w:w="61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Orchestrates all 5 agents; defines conditional edges and async execution</w:t>
            </w:r>
          </w:p>
        </w:tc>
        <w:tc>
          <w:tcPr>
            <w:tcW w:type="dxa" w:w="1872"/>
            <w:shd w:val="clear" w:color="auto" w:fill="D5E8D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None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Policy Knowledge Agent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Queries HCBI index and policy index; returns top-5 policy chunks per source</w:t>
            </w:r>
          </w:p>
        </w:tc>
        <w:tc>
          <w:tcPr>
            <w:tcW w:type="dxa" w:w="1872"/>
            <w:shd w:val="clear" w:color="auto" w:fill="D5E8D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None</w:t>
            </w:r>
          </w:p>
        </w:tc>
      </w:tr>
      <w:tr>
        <w:tc>
          <w:tcPr>
            <w:tcW w:type="dxa" w:w="345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Evidence Assessment Agent</w:t>
            </w:r>
          </w:p>
        </w:tc>
        <w:tc>
          <w:tcPr>
            <w:tcW w:type="dxa" w:w="61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Dual retrieval: semantic search + targeted filter by cited document name</w:t>
            </w:r>
          </w:p>
        </w:tc>
        <w:tc>
          <w:tcPr>
            <w:tcW w:type="dxa" w:w="1872"/>
            <w:shd w:val="clear" w:color="auto" w:fill="D5E8D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None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Risk Evaluation Agent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GPT-5: identifies compliance gaps, assesses risk level, triggers Transactional Agent</w:t>
            </w:r>
          </w:p>
        </w:tc>
        <w:tc>
          <w:tcPr>
            <w:tcW w:type="dxa" w:w="1872"/>
            <w:shd w:val="clear" w:color="auto" w:fill="D5E8D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None</w:t>
            </w:r>
          </w:p>
        </w:tc>
      </w:tr>
      <w:tr>
        <w:tc>
          <w:tcPr>
            <w:tcW w:type="dxa" w:w="345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Risk Analyzer Agent</w:t>
            </w:r>
          </w:p>
        </w:tc>
        <w:tc>
          <w:tcPr>
            <w:tcW w:type="dxa" w:w="61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GPT-5: scope assignment, risk scores, evidence classification A-E, 10-pt validation</w:t>
            </w:r>
          </w:p>
        </w:tc>
        <w:tc>
          <w:tcPr>
            <w:tcW w:type="dxa" w:w="1872"/>
            <w:shd w:val="clear" w:color="auto" w:fill="D5E8D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None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Transactional Data Agent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NL-to-SQL framework; generates and executes SQL from question context (conditional trigger)</w:t>
            </w:r>
          </w:p>
        </w:tc>
        <w:tc>
          <w:tcPr>
            <w:tcW w:type="dxa" w:w="1872"/>
            <w:shd w:val="clear" w:color="auto" w:fill="FFE6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Config only</w:t>
            </w:r>
          </w:p>
        </w:tc>
      </w:tr>
      <w:tr>
        <w:tc>
          <w:tcPr>
            <w:tcW w:type="dxa" w:w="345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Conflict Detector</w:t>
            </w:r>
          </w:p>
        </w:tc>
        <w:tc>
          <w:tcPr>
            <w:tcW w:type="dxa" w:w="61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InMemoryStore cross-row cosine similarity (threshold 0.90); flags contradictions</w:t>
            </w:r>
          </w:p>
        </w:tc>
        <w:tc>
          <w:tcPr>
            <w:tcW w:type="dxa" w:w="1872"/>
            <w:shd w:val="clear" w:color="auto" w:fill="D5E8D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None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Context Aggregator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Merges chunks; applies hierarchy: HCBI &gt; Policy Documents &gt; Supporting Evidence</w:t>
            </w:r>
          </w:p>
        </w:tc>
        <w:tc>
          <w:tcPr>
            <w:tcW w:type="dxa" w:w="1872"/>
            <w:shd w:val="clear" w:color="auto" w:fill="D5E8D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None</w:t>
            </w:r>
          </w:p>
        </w:tc>
      </w:tr>
      <w:tr>
        <w:tc>
          <w:tcPr>
            <w:tcW w:type="dxa" w:w="345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Scope Mapper</w:t>
            </w:r>
          </w:p>
        </w:tc>
        <w:tc>
          <w:tcPr>
            <w:tcW w:type="dxa" w:w="61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Cosine similarity vs all 48 pre-computed scope embeddings to assign scope area</w:t>
            </w:r>
          </w:p>
        </w:tc>
        <w:tc>
          <w:tcPr>
            <w:tcW w:type="dxa" w:w="1872"/>
            <w:shd w:val="clear" w:color="auto" w:fill="D5E8D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None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HCBI Global Policy Index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hcbi_index — universal compliance standard; applicable to all 48 scopes — indexed once</w:t>
            </w:r>
          </w:p>
        </w:tc>
        <w:tc>
          <w:tcPr>
            <w:tcW w:type="dxa" w:w="1872"/>
            <w:shd w:val="clear" w:color="auto" w:fill="D5E8D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None — indexed once</w:t>
            </w:r>
          </w:p>
        </w:tc>
      </w:tr>
      <w:tr>
        <w:tc>
          <w:tcPr>
            <w:tcW w:type="dxa" w:w="345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Document Loader + Extractors</w:t>
            </w:r>
          </w:p>
        </w:tc>
        <w:tc>
          <w:tcPr>
            <w:tcW w:type="dxa" w:w="61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Universal loader with recursive volume walk; handles PDF, Excel, Word, PPT, HTML, .msg</w:t>
            </w:r>
          </w:p>
        </w:tc>
        <w:tc>
          <w:tcPr>
            <w:tcW w:type="dxa" w:w="1872"/>
            <w:shd w:val="clear" w:color="auto" w:fill="D5E8D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None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Chunker + Embedder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Section-aware chunking (800 tokens); text-embedding-3-small (1536-dim)</w:t>
            </w:r>
          </w:p>
        </w:tc>
        <w:tc>
          <w:tcPr>
            <w:tcW w:type="dxa" w:w="1872"/>
            <w:shd w:val="clear" w:color="auto" w:fill="D5E8D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None</w:t>
            </w:r>
          </w:p>
        </w:tc>
      </w:tr>
      <w:tr>
        <w:tc>
          <w:tcPr>
            <w:tcW w:type="dxa" w:w="345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Output Schema</w:t>
            </w:r>
          </w:p>
        </w:tc>
        <w:tc>
          <w:tcPr>
            <w:tcW w:type="dxa" w:w="61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Part A: original questionnaire columns  |  Part B: all AI-generated risk columns — fixed schema</w:t>
            </w:r>
          </w:p>
        </w:tc>
        <w:tc>
          <w:tcPr>
            <w:tcW w:type="dxa" w:w="1872"/>
            <w:shd w:val="clear" w:color="auto" w:fill="D5E8D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None — fixed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Azure OpenAI GPT-5 + Embeddings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Shared via JNJ gateway for all scopes and all auditors</w:t>
            </w:r>
          </w:p>
        </w:tc>
        <w:tc>
          <w:tcPr>
            <w:tcW w:type="dxa" w:w="1872"/>
            <w:shd w:val="clear" w:color="auto" w:fill="D5E8D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None</w:t>
            </w:r>
          </w:p>
        </w:tc>
      </w:tr>
      <w:tr>
        <w:tc>
          <w:tcPr>
            <w:tcW w:type="dxa" w:w="345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Databricks Vector Search + Unity Catalog</w:t>
            </w:r>
          </w:p>
        </w:tc>
        <w:tc>
          <w:tcPr>
            <w:tcW w:type="dxa" w:w="61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Shared infrastructure; scope data organised by scope_id metadata tag</w:t>
            </w:r>
          </w:p>
        </w:tc>
        <w:tc>
          <w:tcPr>
            <w:tcW w:type="dxa" w:w="1872"/>
            <w:shd w:val="clear" w:color="auto" w:fill="D5E8D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None</w:t>
            </w:r>
          </w:p>
        </w:tc>
      </w:tr>
    </w:tbl>
    <w:p>
      <w:pPr>
        <w:spacing w:after="20"/>
      </w:pPr>
    </w:p>
    <w:p>
      <w:pPr>
        <w:spacing w:before="200" w:after="40"/>
        <w:pBdr>
          <w:bottom w:val="single" w:sz="6" w:space="1" w:color="4A90D9"/>
        </w:pBdr>
      </w:pPr>
      <w:r>
        <w:rPr>
          <w:b/>
          <w:color w:val="1E3A5F"/>
          <w:sz w:val="22"/>
        </w:rPr>
        <w:t>3.  Expansion Plan — What Changes &amp; When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736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Change</w:t>
            </w:r>
          </w:p>
        </w:tc>
        <w:tc>
          <w:tcPr>
            <w:tcW w:type="dxa" w:w="1872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296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Phases</w:t>
            </w:r>
          </w:p>
        </w:tc>
        <w:tc>
          <w:tcPr>
            <w:tcW w:type="dxa" w:w="1584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4032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Engineering Effort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Policy documents per scope area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Type A — Data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Phases 2-4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Nov 2026 – Dec 2026</w:t>
            </w:r>
          </w:p>
        </w:tc>
        <w:tc>
          <w:tcPr>
            <w:tcW w:type="dxa" w:w="4032"/>
            <w:shd w:val="clear" w:color="auto" w:fill="D5E8D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 code change — data ingestion only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Supporting evidence per scope area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Type A — Data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Phases 2-4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Nov 2026 – Dec 2026</w:t>
            </w:r>
          </w:p>
        </w:tc>
        <w:tc>
          <w:tcPr>
            <w:tcW w:type="dxa" w:w="4032"/>
            <w:shd w:val="clear" w:color="auto" w:fill="D5E8D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 code change — data ingestion only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Transactional data per scope (where applicable)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Type A — Data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Per scope as data arrives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Varies</w:t>
            </w:r>
          </w:p>
        </w:tc>
        <w:tc>
          <w:tcPr>
            <w:tcW w:type="dxa" w:w="4032"/>
            <w:shd w:val="clear" w:color="auto" w:fill="FFE6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Config only — table names + scope filter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Multi-auditor questionnaire input layer</w:t>
            </w:r>
          </w:p>
        </w:tc>
        <w:tc>
          <w:tcPr>
            <w:tcW w:type="dxa" w:w="1872"/>
            <w:shd w:val="clear" w:color="auto" w:fill="FFE6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Type B — Engineering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Phase 2-3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Nov – Dec 2026</w:t>
            </w:r>
          </w:p>
        </w:tc>
        <w:tc>
          <w:tcPr>
            <w:tcW w:type="dxa" w:w="4032"/>
            <w:shd w:val="clear" w:color="auto" w:fill="FFE6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Code change — auditor_id tag, multi-dataset read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Batch orchestration (per auditor-scope pair)</w:t>
            </w:r>
          </w:p>
        </w:tc>
        <w:tc>
          <w:tcPr>
            <w:tcW w:type="dxa" w:w="1872"/>
            <w:shd w:val="clear" w:color="auto" w:fill="FFE6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Type B — Engineering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Phase 2-3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Nov – Dec 2026</w:t>
            </w:r>
          </w:p>
        </w:tc>
        <w:tc>
          <w:tcPr>
            <w:tcW w:type="dxa" w:w="4032"/>
            <w:shd w:val="clear" w:color="auto" w:fill="FFE6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Code change — outer loop, Databricks Jobs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Cross-auditor conflict detection</w:t>
            </w:r>
          </w:p>
        </w:tc>
        <w:tc>
          <w:tcPr>
            <w:tcW w:type="dxa" w:w="1872"/>
            <w:shd w:val="clear" w:color="auto" w:fill="F8CE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Type B — New Feature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Phase 3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Dec 2026</w:t>
            </w:r>
          </w:p>
        </w:tc>
        <w:tc>
          <w:tcPr>
            <w:tcW w:type="dxa" w:w="4032"/>
            <w:shd w:val="clear" w:color="auto" w:fill="F8CE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New feature — second-pass conflict across auditors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Auditor-scoped evidence retrieval</w:t>
            </w:r>
          </w:p>
        </w:tc>
        <w:tc>
          <w:tcPr>
            <w:tcW w:type="dxa" w:w="1872"/>
            <w:shd w:val="clear" w:color="auto" w:fill="FFE6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Type B — Engineering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Phase 2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Nov 2026</w:t>
            </w:r>
          </w:p>
        </w:tc>
        <w:tc>
          <w:tcPr>
            <w:tcW w:type="dxa" w:w="4032"/>
            <w:shd w:val="clear" w:color="auto" w:fill="FFE6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Code change — filter by auditor_id + scope_id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Output partitioned by auditor + scope</w:t>
            </w:r>
          </w:p>
        </w:tc>
        <w:tc>
          <w:tcPr>
            <w:tcW w:type="dxa" w:w="1872"/>
            <w:shd w:val="clear" w:color="auto" w:fill="FFE6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Type B — Engineering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Phase 3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Dec 2026</w:t>
            </w:r>
          </w:p>
        </w:tc>
        <w:tc>
          <w:tcPr>
            <w:tcW w:type="dxa" w:w="4032"/>
            <w:shd w:val="clear" w:color="auto" w:fill="FFE6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Code change — partitioned output, aggregated view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Phase 1 MVP complete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Milestone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Sprint 2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Sep 2, 2026</w:t>
            </w:r>
          </w:p>
        </w:tc>
        <w:tc>
          <w:tcPr>
            <w:tcW w:type="dxa" w:w="40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All agents live — TPI Due Diligence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Phase 2-4 scope coverage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Milestone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Sprints 3-10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Dec 2026</w:t>
            </w:r>
          </w:p>
        </w:tc>
        <w:tc>
          <w:tcPr>
            <w:tcW w:type="dxa" w:w="40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Scopes 2-48 data onboarded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Full production rollout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Milestone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Sprint 15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Feb 28, 2027</w:t>
            </w:r>
          </w:p>
        </w:tc>
        <w:tc>
          <w:tcPr>
            <w:tcW w:type="dxa" w:w="40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All 48 scopes, all auditors, production</w:t>
            </w:r>
          </w:p>
        </w:tc>
      </w:tr>
    </w:tbl>
    <w:p>
      <w:pPr>
        <w:spacing w:after="20"/>
      </w:pPr>
    </w:p>
    <w:p>
      <w:pPr>
        <w:spacing w:before="200" w:after="40"/>
        <w:pBdr>
          <w:bottom w:val="single" w:sz="6" w:space="1" w:color="4A90D9"/>
        </w:pBdr>
      </w:pPr>
      <w:r>
        <w:rPr>
          <w:b/>
          <w:color w:val="1E3A5F"/>
          <w:sz w:val="22"/>
        </w:rPr>
        <w:t>4.  Seven-Point Leadership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32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312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Key Message</w:t>
            </w:r>
          </w:p>
        </w:tc>
        <w:tc>
          <w:tcPr>
            <w:tcW w:type="dxa" w:w="7776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What This Means in Practice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1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The core pipeline is built once and reused for all 48 scopes</w:t>
            </w:r>
          </w:p>
        </w:tc>
        <w:tc>
          <w:tcPr>
            <w:tcW w:type="dxa" w:w="77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All 5 agents, the LangGraph orchestration, HCBI index, retrieval tools, output schema and Databricks infrastructure run identically for every scope area. No re-engineering required as coverage grows.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Expanding scope coverage is a data activity — not a code activity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Adding scope areas 2-48 means ingesting policy documents and evidence for each scope. The pipeline processes them automatically. No code change to any agent, tool or pipeline component.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3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Expanding auditor coverage is an engineering activity — plan for it</w:t>
            </w:r>
          </w:p>
        </w:tc>
        <w:tc>
          <w:tcPr>
            <w:tcW w:type="dxa" w:w="77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Phase 1 handles one auditor's data per scope. Supporting multiple auditors per scope requires code changes: multi-auditor input layer, batch orchestration, auditor-scoped evidence retrieval, cross-auditor conflict detection and partitioned output. This must be explicitly resourced in the expansion sprints.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4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Transactional data strategy is scope-specific and data-driven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TPI Due Diligence transactional analysis is confirmed (NL-to-SQL, 3 Delta tables). For every other scope area, the approach is decided only after analysing the actual data available. Not all 48 scopes will require or support transactional analysis.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5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HCBI Global Policy is the universal baseline — indexed once</w:t>
            </w:r>
          </w:p>
        </w:tc>
        <w:tc>
          <w:tcPr>
            <w:tcW w:type="dxa" w:w="77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The HCBI Policy is the compliance standard applicable to all 48 scope areas. It is indexed once in Phase 1 and queried by the Policy Knowledge Agent for every scope without modification.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6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Two types of expansion must be planned and resourced separately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Type A (document and data onboarding per scope) and Type B (multi-auditor engineering enhancements) are fundamentally different activities with different owners, timelines and skill requirements. Treating them as a single work stream will lead to planning gaps.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7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Phase 1 MVP is the proof of the entire architecture</w:t>
            </w:r>
          </w:p>
        </w:tc>
        <w:tc>
          <w:tcPr>
            <w:tcW w:type="dxa" w:w="77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color w:val="1A1A2E"/>
                <w:sz w:val="17"/>
              </w:rPr>
              <w:t>TPI Due Diligence is not just the first scope — it validates the full five-agent pattern, retrieval hierarchy, transactional layer, output structure and conflict detection logic. Every subsequent scope and auditor expansion builds on this foundation without replacing it.</w:t>
            </w:r>
          </w:p>
        </w:tc>
      </w:tr>
    </w:tbl>
    <w:p>
      <w:pPr>
        <w:spacing w:after="20"/>
      </w:pPr>
    </w:p>
    <w:p>
      <w:r>
        <w:rPr>
          <w:i/>
          <w:color w:val="2E5F9E"/>
          <w:sz w:val="16"/>
        </w:rPr>
        <w:t>Enterprise AI Audit Recommendation Engine — Architecture &amp; Scalability Brief  |  EXL Service  |  15 Aug 2026  |  Draft for Leadership Review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