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3864"/>
          <w:sz w:val="52"/>
          <w:szCs w:val="52"/>
        </w:rPr>
        <w:t xml:space="preserve">STARTUP VALIDATION REPORT</w:t>
      </w:r>
    </w:p>
    <w:p>
      <w:pPr>
        <w:spacing w:after="100" w:before="200"/>
        <w:jc w:val="center"/>
      </w:pPr>
      <w:r>
        <w:rPr>
          <w:b/>
          <w:bCs/>
          <w:color w:val="2E75B6"/>
          <w:sz w:val="30"/>
          <w:szCs w:val="30"/>
        </w:rPr>
        <w:t xml:space="preserve">AI Study Companion for Competitive Exam Aspirants</w:t>
      </w:r>
    </w:p>
    <w:p>
      <w:pPr>
        <w:spacing w:before="400"/>
        <w:jc w:val="center"/>
      </w:pPr>
      <w:r>
        <w:rPr>
          <w:color w:val="666666"/>
          <w:sz w:val="22"/>
          <w:szCs w:val="22"/>
        </w:rPr>
        <w:t xml:space="preserve">Prepared by: Startup Advisory / VC Analysis / Market Research</w:t>
      </w:r>
    </w:p>
    <w:p>
      <w:pPr>
        <w:spacing w:before="100"/>
        <w:jc w:val="center"/>
      </w:pPr>
      <w:r>
        <w:rPr>
          <w:color w:val="666666"/>
          <w:sz w:val="22"/>
          <w:szCs w:val="22"/>
        </w:rPr>
        <w:t xml:space="preserve">Target Market: India  |  Stage: Pre-Idea / Pre-Validation  |  Ambition: VC-Scale Startup</w:t>
      </w:r>
    </w:p>
    <w:p>
      <w:pPr>
        <w:spacing w:before="100"/>
        <w:jc w:val="center"/>
      </w:pPr>
      <w:r>
        <w:rPr>
          <w:color w:val="666666"/>
          <w:sz w:val="22"/>
          <w:szCs w:val="22"/>
        </w:rPr>
        <w:t xml:space="preserve">July 2026</w:t>
      </w:r>
    </w:p>
    <w:p>
      <w:pPr>
        <w:spacing w:before="3200"/>
        <w:jc w:val="center"/>
      </w:pPr>
      <w:r>
        <w:rPr>
          <w:i/>
          <w:iCs/>
          <w:color w:val="666666"/>
          <w:sz w:val="18"/>
          <w:szCs w:val="18"/>
        </w:rPr>
        <w:t xml:space="preserve">CONFIDENTIAL — Illustrative sample report generated to demonstrate the Startup Validation Framework. Market sizing figures are directional estimates and must be independently verified before use in fundraising or business planning.</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60"/>
      </w:pPr>
      <w:r>
        <w:t xml:space="preserve">This report evaluates the viability of an AI-powered study companion targeting competitive exam aspirants in India (UPSC, banking, SSC, and state PSC exams). The product converts static prep material — PDFs, video lectures, textbooks — into adaptive quizzes, spaced-repetition flashcards, and weekly weak-topic reports.</w:t>
      </w:r>
    </w:p>
    <w:p>
      <w:pPr>
        <w:pStyle w:val="Heading3"/>
      </w:pPr>
      <w:r>
        <w:t xml:space="preserve">Overall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b/>
                <w:bCs/>
                <w:color w:val="FFFFFF"/>
                <w:sz w:val="20"/>
                <w:szCs w:val="20"/>
              </w:rPr>
              <w:t xml:space="preserve">Dimension</w:t>
            </w:r>
          </w:p>
        </w:tc>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b/>
                <w:bCs/>
                <w:color w:val="FFFFFF"/>
                <w:sz w:val="20"/>
                <w:szCs w:val="20"/>
              </w:rPr>
              <w:t xml:space="preserve">Score / Rating</w:t>
            </w:r>
          </w:p>
        </w:tc>
        <w:tc>
          <w:tcPr>
            <w:tcW w:type="dxa" w:w="39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b/>
                <w:bCs/>
                <w:color w:val="FFFFFF"/>
                <w:sz w:val="20"/>
                <w:szCs w:val="20"/>
              </w:rPr>
              <w:t xml:space="preserve">Verdict</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Problem Severity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7.5 / 10</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Strong — well-documented, high-frequency pain</w:t>
            </w:r>
          </w:p>
        </w:tc>
      </w:tr>
      <w:tr>
        <w:tc>
          <w:tcPr>
            <w:tcW w:type="dxa" w:w="3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Founder-Market Fit</w:t>
            </w:r>
          </w:p>
        </w:tc>
        <w:tc>
          <w:tcPr>
            <w:tcW w:type="dxa" w:w="2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5.5 / 10</w:t>
            </w:r>
          </w:p>
        </w:tc>
        <w:tc>
          <w:tcPr>
            <w:tcW w:type="dxa" w:w="39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Moderate — proximity to the problem, no direct ed-tech background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Market Size (TAM)</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Large</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$2–4B+ addressable, but highly fragmented</w:t>
            </w:r>
          </w:p>
        </w:tc>
      </w:tr>
      <w:tr>
        <w:tc>
          <w:tcPr>
            <w:tcW w:type="dxa" w:w="3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Competitive Intensity</w:t>
            </w:r>
          </w:p>
        </w:tc>
        <w:tc>
          <w:tcPr>
            <w:tcW w:type="dxa" w:w="2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High</w:t>
            </w:r>
          </w:p>
        </w:tc>
        <w:tc>
          <w:tcPr>
            <w:tcW w:type="dxa" w:w="39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Several well-funded incumbents (Unacademy, PhysicsWallah, Testbook, Adda247)</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Existing Validation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None</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No interviews, waitlist, or users yet — primary gap</w:t>
            </w:r>
          </w:p>
        </w:tc>
      </w:tr>
      <w:tr>
        <w:tc>
          <w:tcPr>
            <w:tcW w:type="dxa" w:w="3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Overall Recommendation</w:t>
            </w:r>
          </w:p>
        </w:tc>
        <w:tc>
          <w:tcPr>
            <w:tcW w:type="dxa" w:w="2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CONDITIONAL GO</w:t>
            </w:r>
          </w:p>
        </w:tc>
        <w:tc>
          <w:tcPr>
            <w:tcW w:type="dxa" w:w="39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Proceed to customer discovery before building</w:t>
            </w:r>
          </w:p>
        </w:tc>
      </w:tr>
    </w:tbl>
    <w:p>
      <w:pPr>
        <w:spacing w:before="200"/>
      </w:pPr>
    </w:p>
    <w:p>
      <w:pPr>
        <w:spacing w:after="160"/>
      </w:pPr>
      <w:r>
        <w:t xml:space="preserve">The core idea addresses a real and painful problem in a large market, but the absence of any customer validation and the presence of well-capitalized incumbents make this a Conditional Go: the recommended next step is structured customer discovery (20–30 interviews) before any product investment, detailed in the 30-Day Action Plan.</w:t>
      </w:r>
    </w:p>
    <w:p>
      <w:pPr>
        <w:pStyle w:val="Heading1"/>
      </w:pPr>
      <w:r>
        <w:t xml:space="preserve">2. Problem Validation</w:t>
      </w:r>
    </w:p>
    <w:p>
      <w:pPr>
        <w:spacing w:after="160"/>
      </w:pPr>
      <w:r>
        <w:t xml:space="preserve">Problem statement: Competitive exam aspirants spend significant time manually converting static content (PDFs, recorded lectures, textbooks) into revision material, and have no reliable way to track which topics they have actually forgotten.</w:t>
      </w:r>
    </w:p>
    <w:p>
      <w:pPr>
        <w:pStyle w:val="Heading3"/>
      </w:pPr>
      <w:r>
        <w:t xml:space="preserve">Problem Validation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160"/>
      </w:tblGrid>
      <w:tr>
        <w:trPr>
          <w:tblHeader/>
        </w:trPr>
        <w:tc>
          <w:tcPr>
            <w:tcW w:type="dxa" w:w="3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b/>
                <w:bCs/>
                <w:color w:val="FFFFFF"/>
                <w:sz w:val="20"/>
                <w:szCs w:val="20"/>
              </w:rPr>
              <w:t xml:space="preserve">Validation Criterion</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b/>
                <w:bCs/>
                <w:color w:val="FFFFFF"/>
                <w:sz w:val="20"/>
                <w:szCs w:val="20"/>
              </w:rPr>
              <w:t xml:space="preserve">Score (1–5)</w:t>
            </w:r>
          </w:p>
        </w:tc>
        <w:tc>
          <w:tcPr>
            <w:tcW w:type="dxa" w:w="4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b/>
                <w:bCs/>
                <w:color w:val="FFFFFF"/>
                <w:sz w:val="20"/>
                <w:szCs w:val="20"/>
              </w:rPr>
              <w:t xml:space="preserve">Rationale</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Frequency of the problem</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5</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Daily, during a 6–18 month prep cycle</w:t>
            </w:r>
          </w:p>
        </w:tc>
      </w:tr>
      <w:tr>
        <w:tc>
          <w:tcPr>
            <w:tcW w:type="dxa" w:w="34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Urgency / time pressure</w:t>
            </w:r>
          </w:p>
        </w:tc>
        <w:tc>
          <w:tcPr>
            <w:tcW w:type="dxa" w:w="1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5</w:t>
            </w:r>
          </w:p>
        </w:tc>
        <w:tc>
          <w:tcPr>
            <w:tcW w:type="dxa" w:w="41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Fixed exam dates create hard deadlines</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Willingness to pay (inferred)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4</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Aspirants already pay for coaching, test series, and books</w:t>
            </w:r>
          </w:p>
        </w:tc>
      </w:tr>
      <w:tr>
        <w:tc>
          <w:tcPr>
            <w:tcW w:type="dxa" w:w="34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Current workaround cost</w:t>
            </w:r>
          </w:p>
        </w:tc>
        <w:tc>
          <w:tcPr>
            <w:tcW w:type="dxa" w:w="1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4</w:t>
            </w:r>
          </w:p>
        </w:tc>
        <w:tc>
          <w:tcPr>
            <w:tcW w:type="dxa" w:w="41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Hours per week spent manually building notes/quizzes</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Evidence from target users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1</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No interviews conducted yet</w:t>
            </w:r>
          </w:p>
        </w:tc>
      </w:tr>
    </w:tbl>
    <w:p>
      <w:pPr>
        <w:spacing w:before="200"/>
      </w:pPr>
    </w:p>
    <w:p>
      <w:pPr>
        <w:spacing w:after="160"/>
      </w:pPr>
      <w:r>
        <w:t xml:space="preserve">Interpretation: on paper, this scores as a painful, frequent, urgent problem with plausible willingness to pay — aspirants already spend on coaching institutes, test series, and books. However, every point above is currently an assumption based on founder observation, not direct evidence. This is the single largest risk in the plan (see Risk Assessment).</w:t>
      </w:r>
    </w:p>
    <w:p>
      <w:pPr>
        <w:pStyle w:val="Heading1"/>
      </w:pPr>
      <w:r>
        <w:t xml:space="preserve">3. Founder-Market Fit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4160"/>
      </w:tblGrid>
      <w:tr>
        <w:trPr>
          <w:tblHeader/>
        </w:trPr>
        <w:tc>
          <w:tcPr>
            <w:tcW w:type="dxa" w:w="3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b/>
                <w:bCs/>
                <w:color w:val="FFFFFF"/>
                <w:sz w:val="20"/>
                <w:szCs w:val="20"/>
              </w:rPr>
              <w:t xml:space="preserve">Factor</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b/>
                <w:bCs/>
                <w:color w:val="FFFFFF"/>
                <w:sz w:val="20"/>
                <w:szCs w:val="20"/>
              </w:rPr>
              <w:t xml:space="preserve">Score (1–10)</w:t>
            </w:r>
          </w:p>
        </w:tc>
        <w:tc>
          <w:tcPr>
            <w:tcW w:type="dxa" w:w="4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b/>
                <w:bCs/>
                <w:color w:val="FFFFFF"/>
                <w:sz w:val="20"/>
                <w:szCs w:val="20"/>
              </w:rPr>
              <w:t xml:space="preserve">Notes</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Domain knowledge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4</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Familiarity via personal network, not first-hand exam experience</w:t>
            </w:r>
          </w:p>
        </w:tc>
      </w:tr>
      <w:tr>
        <w:tc>
          <w:tcPr>
            <w:tcW w:type="dxa" w:w="34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Network access to ICP</w:t>
            </w:r>
          </w:p>
        </w:tc>
        <w:tc>
          <w:tcPr>
            <w:tcW w:type="dxa" w:w="1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6</w:t>
            </w:r>
          </w:p>
        </w:tc>
        <w:tc>
          <w:tcPr>
            <w:tcW w:type="dxa" w:w="41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Access to aspirants and coaching-adjacent contacts for discovery</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Technical ability to build MVP</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Unknown</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Not yet assessed — depends on team/co-founder skills</w:t>
            </w:r>
          </w:p>
        </w:tc>
      </w:tr>
      <w:tr>
        <w:tc>
          <w:tcPr>
            <w:tcW w:type="dxa" w:w="34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Domain credibility with customers</w:t>
            </w:r>
          </w:p>
        </w:tc>
        <w:tc>
          <w:tcPr>
            <w:tcW w:type="dxa" w:w="18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4</w:t>
            </w:r>
          </w:p>
        </w:tc>
        <w:tc>
          <w:tcPr>
            <w:tcW w:type="dxa" w:w="41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No public track record in ed-tech yet</w:t>
            </w:r>
          </w:p>
        </w:tc>
      </w:tr>
      <w:tr>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Personal motivation / conviction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8</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Strong, recurring exposure to the pain point</w:t>
            </w:r>
          </w:p>
        </w:tc>
      </w:tr>
    </w:tbl>
    <w:p>
      <w:pPr>
        <w:spacing w:before="200"/>
      </w:pPr>
    </w:p>
    <w:p>
      <w:pPr>
        <w:shd w:fill="FBF0DA" w:val="clear"/>
        <w:spacing w:after="60" w:before="60"/>
        <w:jc w:val="left"/>
      </w:pPr>
      <w:r>
        <w:rPr>
          <w:b/>
          <w:bCs/>
          <w:color w:val="B8860B"/>
          <w:sz w:val="20"/>
          <w:szCs w:val="20"/>
        </w:rPr>
        <w:t xml:space="preserve">Founder-Market Fit Score: 5.5 / 10 — Moderate</w:t>
      </w:r>
    </w:p>
    <w:p>
      <w:pPr>
        <w:spacing w:after="160"/>
      </w:pPr>
      <w:r>
        <w:t xml:space="preserve">Moderate fit is workable but not a strength to lean on. Recommendation: recruit an advisor or early co-founder who has directly gone through UPSC/banking/SSC prep, and treat the first 90 days as an immersion period — shadow study groups, join Telegram/Discord aspirant communities, and personally attempt a mock revision cycle.</w:t>
      </w:r>
    </w:p>
    <w:p>
      <w:pPr>
        <w:pStyle w:val="Heading1"/>
      </w:pPr>
      <w:r>
        <w:t xml:space="preserve">4. TAM, SAM, SOM Analysis</w:t>
      </w:r>
    </w:p>
    <w:p>
      <w:pPr>
        <w:spacing w:after="160"/>
      </w:pPr>
      <w:r>
        <w:t xml:space="preserve">All figures below are directional, built from public estimates of India's competitive-exam coaching and ed-tech market. They should be replaced with sourced figures (industry reports, exam registration data) before being used externally.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2560"/>
        <w:gridCol w:w="2600"/>
      </w:tblGrid>
      <w:tr>
        <w:trPr>
          <w:tblHeader/>
        </w:trPr>
        <w:tc>
          <w:tcPr>
            <w:tcW w:type="dxa" w:w="1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b/>
                <w:bCs/>
                <w:color w:val="FFFFFF"/>
                <w:sz w:val="20"/>
                <w:szCs w:val="20"/>
              </w:rPr>
              <w:t xml:space="preserve">Definition</w:t>
            </w:r>
          </w:p>
        </w:tc>
        <w:tc>
          <w:tcPr>
            <w:tcW w:type="dxa" w:w="25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b/>
                <w:bCs/>
                <w:color w:val="FFFFFF"/>
                <w:sz w:val="20"/>
                <w:szCs w:val="20"/>
              </w:rPr>
              <w:t xml:space="preserve">Estimated Size</w:t>
            </w:r>
          </w:p>
        </w:tc>
        <w:tc>
          <w:tcPr>
            <w:tcW w:type="dxa" w:w="2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b/>
                <w:bCs/>
                <w:color w:val="FFFFFF"/>
                <w:sz w:val="20"/>
                <w:szCs w:val="20"/>
              </w:rPr>
              <w:t xml:space="preserve">Basis</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TAM</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All competitive exam aspirants in India (UPSC, banking, SSC, state PSC, railways)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~2.5–3 crore aspirants/yr; $2–4B market</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Aggregate coaching + test-series + book spend across exam categories</w:t>
            </w:r>
          </w:p>
        </w:tc>
      </w:tr>
      <w:tr>
        <w:tc>
          <w:tcPr>
            <w:tcW w:type="dxa" w:w="10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SAM</w:t>
            </w:r>
          </w:p>
        </w:tc>
        <w:tc>
          <w:tcPr>
            <w:tcW w:type="dxa" w:w="3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Aspirants who study primarily via digital content and have smartphone + data access</w:t>
            </w:r>
          </w:p>
        </w:tc>
        <w:tc>
          <w:tcPr>
            <w:tcW w:type="dxa" w:w="25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~1–1.2 crore aspirants; $600M–900M</w:t>
            </w:r>
          </w:p>
        </w:tc>
        <w:tc>
          <w:tcPr>
            <w:tcW w:type="dxa" w:w="26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Digitally-active subset, bilingual Hindi/English segment</w:t>
            </w:r>
          </w:p>
        </w:tc>
      </w:tr>
      <w:tr>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SOM</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Realistic 3-year capture in 2–3 focus exam categories (e.g., banking + SSC) in target cities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~1–2 lakh paying users; $3M–6M ARR</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Comparable early-stage penetration of niche ed-tech products in adjacent categories</w:t>
            </w:r>
          </w:p>
        </w:tc>
      </w:tr>
    </w:tbl>
    <w:p>
      <w:pPr>
        <w:pStyle w:val="Heading1"/>
      </w:pPr>
      <w:r>
        <w:t xml:space="preserve">5. Competitor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2400"/>
        <w:gridCol w:w="2460"/>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b/>
                <w:bCs/>
                <w:color w:val="FFFFFF"/>
                <w:sz w:val="20"/>
                <w:szCs w:val="20"/>
              </w:rPr>
              <w:t xml:space="preserve">Competitor</w:t>
            </w:r>
          </w:p>
        </w:tc>
        <w:tc>
          <w:tcPr>
            <w:tcW w:type="dxa" w:w="2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b/>
                <w:bCs/>
                <w:color w:val="FFFFFF"/>
                <w:sz w:val="20"/>
                <w:szCs w:val="20"/>
              </w:rPr>
              <w:t xml:space="preserve">Core Offering</w:t>
            </w:r>
          </w:p>
        </w:tc>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b/>
                <w:bCs/>
                <w:color w:val="FFFFFF"/>
                <w:sz w:val="20"/>
                <w:szCs w:val="20"/>
              </w:rPr>
              <w:t xml:space="preserve">Strength</w:t>
            </w:r>
          </w:p>
        </w:tc>
        <w:tc>
          <w:tcPr>
            <w:tcW w:type="dxa" w:w="24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b/>
                <w:bCs/>
                <w:color w:val="FFFFFF"/>
                <w:sz w:val="20"/>
                <w:szCs w:val="20"/>
              </w:rPr>
              <w:t xml:space="preserve">Gap / Weakness</w:t>
            </w:r>
          </w:p>
        </w:tc>
      </w:tr>
      <w:tr>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Unacademy</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Live classes, structured courses, test series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Brand recognition, large educator network</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Content is instructor-led, not adaptive to individual gaps</w:t>
            </w:r>
          </w:p>
        </w:tc>
      </w:tr>
      <w:tr>
        <w:tc>
          <w:tcPr>
            <w:tcW w:type="dxa" w:w="19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PhysicsWallah</w:t>
            </w:r>
          </w:p>
        </w:tc>
        <w:tc>
          <w:tcPr>
            <w:tcW w:type="dxa" w:w="26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Low-cost video courses, app-based learning</w:t>
            </w:r>
          </w:p>
        </w:tc>
        <w:tc>
          <w:tcPr>
            <w:tcW w:type="dxa" w:w="24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Price leadership, strong community trust</w:t>
            </w:r>
          </w:p>
        </w:tc>
        <w:tc>
          <w:tcPr>
            <w:tcW w:type="dxa" w:w="24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Limited personalization; revision still manual</w:t>
            </w:r>
          </w:p>
        </w:tc>
      </w:tr>
      <w:tr>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Testbook</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Test series, mock exams, analytics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Strong in test-taking and scoring analytics</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Weak on converting arbitrary source material (PDFs/videos) into practice content</w:t>
            </w:r>
          </w:p>
        </w:tc>
      </w:tr>
      <w:tr>
        <w:tc>
          <w:tcPr>
            <w:tcW w:type="dxa" w:w="19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Adda247</w:t>
            </w:r>
          </w:p>
        </w:tc>
        <w:tc>
          <w:tcPr>
            <w:tcW w:type="dxa" w:w="26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Bilingual content, test series, current affairs</w:t>
            </w:r>
          </w:p>
        </w:tc>
        <w:tc>
          <w:tcPr>
            <w:tcW w:type="dxa" w:w="24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Deep bilingual (Hindi/English) content library</w:t>
            </w:r>
          </w:p>
        </w:tc>
        <w:tc>
          <w:tcPr>
            <w:tcW w:type="dxa" w:w="24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Static content; no spaced-repetition or adaptive engine</w:t>
            </w:r>
          </w:p>
        </w:tc>
      </w:tr>
      <w:tr>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Generic AI tools (ChatGPT, etc.)</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General-purpose Q&amp;A, ad hoc quiz generation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Free/low-cost, flexible</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Not tailored to exam syllabi; no tracking, no spaced repetition, high setup effort per use</w:t>
            </w:r>
          </w:p>
        </w:tc>
      </w:tr>
    </w:tbl>
    <w:p>
      <w:pPr>
        <w:spacing w:before="200"/>
      </w:pPr>
    </w:p>
    <w:p>
      <w:pPr>
        <w:spacing w:after="160"/>
      </w:pPr>
      <w:r>
        <w:t xml:space="preserve">Takeaway: incumbents own content distribution and test-taking, but none combine (a) ingestion of arbitrary user-supplied material with (b) an adaptive spaced-repetition engine with (c) a weekly weak-topic report. That combination is the differentiation to validate with real users.</w:t>
      </w:r>
    </w:p>
    <w:p>
      <w:pPr>
        <w:pStyle w:val="Heading1"/>
      </w:pPr>
      <w:r>
        <w:t xml:space="preserve">6. Market Gap Analysis</w:t>
      </w:r>
    </w:p>
    <w:p>
      <w:pPr>
        <w:pStyle w:val="ListParagraph"/>
        <w:numPr>
          <w:ilvl w:val="0"/>
          <w:numId w:val="2"/>
        </w:numPr>
        <w:spacing w:after="80"/>
      </w:pPr>
      <w:r>
        <w:t xml:space="preserve">Personalization gap: most platforms deliver the same content to everyone; few adapt to an individual's demonstrated weak topics.</w:t>
      </w:r>
    </w:p>
    <w:p>
      <w:pPr>
        <w:pStyle w:val="ListParagraph"/>
        <w:numPr>
          <w:ilvl w:val="0"/>
          <w:numId w:val="2"/>
        </w:numPr>
        <w:spacing w:after="80"/>
      </w:pPr>
      <w:r>
        <w:t xml:space="preserve">Source flexibility gap: aspirants use content from many sources (coaching PDFs, YouTube, textbooks); no major player converts arbitrary user content into structured practice.</w:t>
      </w:r>
    </w:p>
    <w:p>
      <w:pPr>
        <w:pStyle w:val="ListParagraph"/>
        <w:numPr>
          <w:ilvl w:val="0"/>
          <w:numId w:val="2"/>
        </w:numPr>
        <w:spacing w:after="80"/>
      </w:pPr>
      <w:r>
        <w:t xml:space="preserve">Retention-science gap: spaced repetition is well-established in language learning (e.g., Duolingo-style apps) but not systematically applied to Indian exam prep.</w:t>
      </w:r>
    </w:p>
    <w:p>
      <w:pPr>
        <w:pStyle w:val="ListParagraph"/>
        <w:numPr>
          <w:ilvl w:val="0"/>
          <w:numId w:val="2"/>
        </w:numPr>
        <w:spacing w:after="80"/>
      </w:pPr>
      <w:r>
        <w:t xml:space="preserve">Price-tier gap: many tools are priced for either free (with ads) or premium bundled coaching; a focused, mid-priced “revision layer” product is underserved.</w:t>
      </w:r>
    </w:p>
    <w:p>
      <w:pPr>
        <w:spacing w:after="160"/>
      </w:pPr>
      <w:r>
        <w:t xml:space="preserve">These are hypotheses to be tested, not confirmed facts — validate directly with target users before treating them as differentiators.</w:t>
      </w:r>
    </w:p>
    <w:p>
      <w:pPr>
        <w:pStyle w:val="Heading1"/>
      </w:pPr>
      <w:r>
        <w:t xml:space="preserve">7. Ideal Customer Profile (ICP)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Age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19–27</w:t>
            </w:r>
          </w:p>
        </w:tc>
      </w:tr>
      <w:tr>
        <w:tc>
          <w:tcPr>
            <w:tcW w:type="dxa" w:w="24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Exam category</w:t>
            </w:r>
          </w:p>
        </w:tc>
        <w:tc>
          <w:tcPr>
            <w:tcW w:type="dxa" w:w="69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Banking (IBPS/SBI) and SSC aspirants, secondary focus on state PSC</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Location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Tier-2/3 cities (e.g., Lucknow, Patna, Kanpur, Indore)</w:t>
            </w:r>
          </w:p>
        </w:tc>
      </w:tr>
      <w:tr>
        <w:tc>
          <w:tcPr>
            <w:tcW w:type="dxa" w:w="24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Study mode</w:t>
            </w:r>
          </w:p>
        </w:tc>
        <w:tc>
          <w:tcPr>
            <w:tcW w:type="dxa" w:w="69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Mix of one coaching institute/online course + significant self-study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Device/access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Android smartphone, moderate mobile data budget</w:t>
            </w:r>
          </w:p>
        </w:tc>
      </w:tr>
      <w:tr>
        <w:tc>
          <w:tcPr>
            <w:tcW w:type="dxa" w:w="24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Spend behavior</w:t>
            </w:r>
          </w:p>
        </w:tc>
        <w:tc>
          <w:tcPr>
            <w:tcW w:type="dxa" w:w="69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Already pays for at least one test series or course (₹500–₹5,000/yr range)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Primary frustration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Feels behind on revision; unsure which topics are actually weak</w:t>
            </w:r>
          </w:p>
        </w:tc>
      </w:tr>
    </w:tbl>
    <w:p>
      <w:pPr>
        <w:pStyle w:val="Heading1"/>
      </w:pPr>
      <w:r>
        <w:t xml:space="preserve">8. Buyer Persona</w:t>
      </w:r>
    </w:p>
    <w:p>
      <w:pPr>
        <w:pStyle w:val="Heading3"/>
      </w:pPr>
      <w:r>
        <w:t xml:space="preserve">“Ankit, the Second-Attempt Aspirant”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b/>
                <w:bCs/>
                <w:color w:val="FFFFFF"/>
                <w:sz w:val="20"/>
                <w:szCs w:val="20"/>
              </w:rPr>
              <w:t xml:space="preserve">Attribute</w:t>
            </w:r>
          </w:p>
        </w:tc>
        <w:tc>
          <w:tcPr>
            <w:tcW w:type="dxa" w:w="6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b/>
                <w:bCs/>
                <w:color w:val="FFFFFF"/>
                <w:sz w:val="20"/>
                <w:szCs w:val="20"/>
              </w:rPr>
              <w:t xml:space="preserve">Detail</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Age / Background</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23, B.Com graduate, preparing for IBPS PO (2nd attempt)</w:t>
            </w:r>
          </w:p>
        </w:tc>
      </w:tr>
      <w:tr>
        <w:tc>
          <w:tcPr>
            <w:tcW w:type="dxa" w:w="26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Daily routine</w:t>
            </w:r>
          </w:p>
        </w:tc>
        <w:tc>
          <w:tcPr>
            <w:tcW w:type="dxa" w:w="67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6–8 hours/day studying; coaching in the morning, self-study in the evening</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Tools currently used</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WhatsApp/Telegram groups, YouTube, one paid test series, physical notebooks</w:t>
            </w:r>
          </w:p>
        </w:tc>
      </w:tr>
      <w:tr>
        <w:tc>
          <w:tcPr>
            <w:tcW w:type="dxa" w:w="26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Biggest fear</w:t>
            </w:r>
          </w:p>
        </w:tc>
        <w:tc>
          <w:tcPr>
            <w:tcW w:type="dxa" w:w="67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Repeating the same mistakes as attempt 1 without realizing it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What would make him pay</w:t>
            </w:r>
          </w:p>
        </w:tc>
        <w:tc>
          <w:tcPr>
            <w:tcW w:type="dxa" w:w="6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Clear, weekly proof that his weak areas are shrinking</w:t>
            </w:r>
          </w:p>
        </w:tc>
      </w:tr>
      <w:tr>
        <w:tc>
          <w:tcPr>
            <w:tcW w:type="dxa" w:w="26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What would make him churn</w:t>
            </w:r>
          </w:p>
        </w:tc>
        <w:tc>
          <w:tcPr>
            <w:tcW w:type="dxa" w:w="67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If the app adds more prep work instead of reducing it</w:t>
            </w:r>
          </w:p>
        </w:tc>
      </w:tr>
    </w:tbl>
    <w:p>
      <w:pPr>
        <w:pStyle w:val="Heading1"/>
      </w:pPr>
      <w:r>
        <w:t xml:space="preserve">9. Customer Pain Points</w:t>
      </w:r>
    </w:p>
    <w:p>
      <w:pPr>
        <w:pStyle w:val="ListParagraph"/>
        <w:numPr>
          <w:ilvl w:val="0"/>
          <w:numId w:val="3"/>
        </w:numPr>
        <w:spacing w:after="80"/>
      </w:pPr>
      <w:r>
        <w:t xml:space="preserve">Time lost converting raw material (PDFs, lecture notes) into quiz-able practice questions.</w:t>
      </w:r>
    </w:p>
    <w:p>
      <w:pPr>
        <w:pStyle w:val="ListParagraph"/>
        <w:numPr>
          <w:ilvl w:val="0"/>
          <w:numId w:val="3"/>
        </w:numPr>
        <w:spacing w:after="80"/>
      </w:pPr>
      <w:r>
        <w:t xml:space="preserve">No visibility into which topics are actually weak versus which merely feel weak.</w:t>
      </w:r>
    </w:p>
    <w:p>
      <w:pPr>
        <w:pStyle w:val="ListParagraph"/>
        <w:numPr>
          <w:ilvl w:val="0"/>
          <w:numId w:val="3"/>
        </w:numPr>
        <w:spacing w:after="80"/>
      </w:pPr>
      <w:r>
        <w:t xml:space="preserve">Revision is not spaced — topics studied early in the prep cycle are forgotten by exam day.</w:t>
      </w:r>
    </w:p>
    <w:p>
      <w:pPr>
        <w:pStyle w:val="ListParagraph"/>
        <w:numPr>
          <w:ilvl w:val="0"/>
          <w:numId w:val="3"/>
        </w:numPr>
        <w:spacing w:after="80"/>
      </w:pPr>
      <w:r>
        <w:t xml:space="preserve">Fragmented tools: test series app, notes app, and flashcard app are all separate, with no shared progress view.</w:t>
      </w:r>
    </w:p>
    <w:p>
      <w:pPr>
        <w:pStyle w:val="ListParagraph"/>
        <w:numPr>
          <w:ilvl w:val="0"/>
          <w:numId w:val="3"/>
        </w:numPr>
        <w:spacing w:after="80"/>
      </w:pPr>
      <w:r>
        <w:t xml:space="preserve">Anxiety from not knowing if current effort translates into a score improvement.</w:t>
      </w:r>
    </w:p>
    <w:p>
      <w:pPr>
        <w:pStyle w:val="Heading1"/>
      </w:pPr>
      <w:r>
        <w:t xml:space="preserve">10. Buying Triggers &amp; Objections</w:t>
      </w:r>
    </w:p>
    <w:p>
      <w:pPr>
        <w:pStyle w:val="Heading3"/>
      </w:pPr>
      <w:r>
        <w:t xml:space="preserve">Buying Triggers</w:t>
      </w:r>
    </w:p>
    <w:p>
      <w:pPr>
        <w:pStyle w:val="ListParagraph"/>
        <w:numPr>
          <w:ilvl w:val="0"/>
          <w:numId w:val="2"/>
        </w:numPr>
        <w:spacing w:after="80"/>
      </w:pPr>
      <w:r>
        <w:t xml:space="preserve">Exam date announced or approaching (60–90 days out).</w:t>
      </w:r>
    </w:p>
    <w:p>
      <w:pPr>
        <w:pStyle w:val="ListParagraph"/>
        <w:numPr>
          <w:ilvl w:val="0"/>
          <w:numId w:val="2"/>
        </w:numPr>
        <w:spacing w:after="80"/>
      </w:pPr>
      <w:r>
        <w:t xml:space="preserve">A failed mock test result exposing a specific weak area.</w:t>
      </w:r>
    </w:p>
    <w:p>
      <w:pPr>
        <w:pStyle w:val="ListParagraph"/>
        <w:numPr>
          <w:ilvl w:val="0"/>
          <w:numId w:val="2"/>
        </w:numPr>
        <w:spacing w:after="80"/>
      </w:pPr>
      <w:r>
        <w:t xml:space="preserve">Recommendation from a peer or a study Telegram/WhatsApp group.</w:t>
      </w:r>
    </w:p>
    <w:p>
      <w:pPr>
        <w:pStyle w:val="Heading3"/>
      </w:pPr>
      <w:r>
        <w:t xml:space="preserve">Likely Objections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b/>
                <w:bCs/>
                <w:color w:val="FFFFFF"/>
                <w:sz w:val="20"/>
                <w:szCs w:val="20"/>
              </w:rPr>
              <w:t xml:space="preserve">Objection</w:t>
            </w:r>
          </w:p>
        </w:tc>
        <w:tc>
          <w:tcPr>
            <w:tcW w:type="dxa" w:w="5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b/>
                <w:bCs/>
                <w:color w:val="FFFFFF"/>
                <w:sz w:val="20"/>
                <w:szCs w:val="20"/>
              </w:rPr>
              <w:t xml:space="preserve">Response Strategy</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“I already have a test series/app.”</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Position as a revision layer that works with any existing material, not a replacement</w:t>
            </w:r>
          </w:p>
        </w:tc>
      </w:tr>
      <w:tr>
        <w:tc>
          <w:tcPr>
            <w:tcW w:type="dxa" w:w="36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“Will it work with my coaching's PDFs/videos?”</w:t>
            </w:r>
          </w:p>
        </w:tc>
        <w:tc>
          <w:tcPr>
            <w:tcW w:type="dxa" w:w="57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Make ingestion format-agnostic; validate top 3 content sources used by ICP before building</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“I can't afford another subscription.”</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Low-cost entry tier + freemium cap; anchor price near a single test-series purchase</w:t>
            </w:r>
          </w:p>
        </w:tc>
      </w:tr>
      <w:tr>
        <w:tc>
          <w:tcPr>
            <w:tcW w:type="dxa" w:w="36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“AI-generated quizzes might be wrong or off-syllabus.”</w:t>
            </w:r>
          </w:p>
        </w:tc>
        <w:tc>
          <w:tcPr>
            <w:tcW w:type="dxa" w:w="57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Show accuracy safeguards, allow user correction/flagging, cite official syllabus mapping</w:t>
            </w:r>
          </w:p>
        </w:tc>
      </w:tr>
    </w:tbl>
    <w:p>
      <w:pPr>
        <w:pStyle w:val="Heading1"/>
      </w:pPr>
      <w:r>
        <w:t xml:space="preserve">11. Customer Journey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700"/>
        <w:gridCol w:w="1900"/>
        <w:gridCol w:w="31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b/>
                <w:bCs/>
                <w:color w:val="FFFFFF"/>
                <w:sz w:val="20"/>
                <w:szCs w:val="20"/>
              </w:rPr>
              <w:t xml:space="preserve">Stage</w:t>
            </w:r>
          </w:p>
        </w:tc>
        <w:tc>
          <w:tcPr>
            <w:tcW w:type="dxa" w:w="27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b/>
                <w:bCs/>
                <w:color w:val="FFFFFF"/>
                <w:sz w:val="20"/>
                <w:szCs w:val="20"/>
              </w:rPr>
              <w:t xml:space="preserve">User Action</w:t>
            </w:r>
          </w:p>
        </w:tc>
        <w:tc>
          <w:tcPr>
            <w:tcW w:type="dxa" w:w="19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b/>
                <w:bCs/>
                <w:color w:val="FFFFFF"/>
                <w:sz w:val="20"/>
                <w:szCs w:val="20"/>
              </w:rPr>
              <w:t xml:space="preserve">Emotion</w:t>
            </w:r>
          </w:p>
        </w:tc>
        <w:tc>
          <w:tcPr>
            <w:tcW w:type="dxa" w:w="3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b/>
                <w:bCs/>
                <w:color w:val="FFFFFF"/>
                <w:sz w:val="20"/>
                <w:szCs w:val="20"/>
              </w:rPr>
              <w:t xml:space="preserve">Opportunity</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Awareness</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Sees peer recommendation or social ad about smarter revision</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Curious, skeptical</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Lead with a concrete before/after (e.g., topics mastered)</w:t>
            </w:r>
          </w:p>
        </w:tc>
      </w:tr>
      <w:tr>
        <w:tc>
          <w:tcPr>
            <w:tcW w:type="dxa" w:w="16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Consideration</w:t>
            </w:r>
          </w:p>
        </w:tc>
        <w:tc>
          <w:tcPr>
            <w:tcW w:type="dxa" w:w="27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Uploads one PDF/lecture to try the tool</w:t>
            </w:r>
          </w:p>
        </w:tc>
        <w:tc>
          <w:tcPr>
            <w:tcW w:type="dxa" w:w="19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Cautiously hopeful</w:t>
            </w:r>
          </w:p>
        </w:tc>
        <w:tc>
          <w:tcPr>
            <w:tcW w:type="dxa" w:w="31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First-use experience must produce a usable quiz in under 2 minutes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Activation</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Completes first quiz, sees a weak-topic report</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Surprised, motivated</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Make the report visually clear and specific, not generic</w:t>
            </w:r>
          </w:p>
        </w:tc>
      </w:tr>
      <w:tr>
        <w:tc>
          <w:tcPr>
            <w:tcW w:type="dxa" w:w="16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Habit formation</w:t>
            </w:r>
          </w:p>
        </w:tc>
        <w:tc>
          <w:tcPr>
            <w:tcW w:type="dxa" w:w="27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Returns weekly as spaced-repetition reminders arrive</w:t>
            </w:r>
          </w:p>
        </w:tc>
        <w:tc>
          <w:tcPr>
            <w:tcW w:type="dxa" w:w="19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Reassured, in control</w:t>
            </w:r>
          </w:p>
        </w:tc>
        <w:tc>
          <w:tcPr>
            <w:tcW w:type="dxa" w:w="31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Notifications must feel helpful, not spammy</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Conversion</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Upgrades to paid tier before mock exam</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Determined</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Tie upgrade prompt to an approaching exam date</w:t>
            </w:r>
          </w:p>
        </w:tc>
      </w:tr>
      <w:tr>
        <w:tc>
          <w:tcPr>
            <w:tcW w:type="dxa" w:w="16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Retention/referral</w:t>
            </w:r>
          </w:p>
        </w:tc>
        <w:tc>
          <w:tcPr>
            <w:tcW w:type="dxa" w:w="27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Shares results or invites study-group peers</w:t>
            </w:r>
          </w:p>
        </w:tc>
        <w:tc>
          <w:tcPr>
            <w:tcW w:type="dxa" w:w="19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Confident</w:t>
            </w:r>
          </w:p>
        </w:tc>
        <w:tc>
          <w:tcPr>
            <w:tcW w:type="dxa" w:w="31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Add lightweight group/leaderboard features</w:t>
            </w:r>
          </w:p>
        </w:tc>
      </w:tr>
    </w:tbl>
    <w:p>
      <w:pPr>
        <w:pStyle w:val="Heading1"/>
      </w:pPr>
      <w:r>
        <w:t xml:space="preserve">12.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33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b/>
                <w:bCs/>
                <w:color w:val="FFFFFF"/>
                <w:sz w:val="20"/>
                <w:szCs w:val="20"/>
              </w:rPr>
              <w:t xml:space="preserve">Risk</w:t>
            </w:r>
          </w:p>
        </w:tc>
        <w:tc>
          <w:tcPr>
            <w:tcW w:type="dxa" w:w="1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b/>
                <w:bCs/>
                <w:color w:val="FFFFFF"/>
                <w:sz w:val="20"/>
                <w:szCs w:val="20"/>
              </w:rPr>
              <w:t xml:space="preserve">Likelihood</w:t>
            </w:r>
          </w:p>
        </w:tc>
        <w:tc>
          <w:tcPr>
            <w:tcW w:type="dxa" w:w="1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b/>
                <w:bCs/>
                <w:color w:val="FFFFFF"/>
                <w:sz w:val="20"/>
                <w:szCs w:val="20"/>
              </w:rPr>
              <w:t xml:space="preserve">Impact</w:t>
            </w:r>
          </w:p>
        </w:tc>
        <w:tc>
          <w:tcPr>
            <w:tcW w:type="dxa" w:w="33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b/>
                <w:bCs/>
                <w:color w:val="FFFFFF"/>
                <w:sz w:val="20"/>
                <w:szCs w:val="20"/>
              </w:rPr>
              <w:t xml:space="preserve">Mitigation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No validated demand — idea untested with real users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High</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Run 20–30 structured interviews before writing code</w:t>
            </w:r>
          </w:p>
        </w:tc>
      </w:tr>
      <w:tr>
        <w:tc>
          <w:tcPr>
            <w:tcW w:type="dxa" w:w="3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Competing against well-funded incumbents</w:t>
            </w:r>
          </w:p>
        </w:tc>
        <w:tc>
          <w:tcPr>
            <w:tcW w:type="dxa" w:w="14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High</w:t>
            </w:r>
          </w:p>
        </w:tc>
        <w:tc>
          <w:tcPr>
            <w:tcW w:type="dxa" w:w="14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Medium</w:t>
            </w:r>
          </w:p>
        </w:tc>
        <w:tc>
          <w:tcPr>
            <w:tcW w:type="dxa" w:w="33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Focus on a narrow wedge (adaptive revision) rather than full-course competition</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AI-generated content accuracy/quality issues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High</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Human-in-the-loop review for initial content; syllabus-mapped generation</w:t>
            </w:r>
          </w:p>
        </w:tc>
      </w:tr>
      <w:tr>
        <w:tc>
          <w:tcPr>
            <w:tcW w:type="dxa" w:w="3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Price sensitivity of target segment</w:t>
            </w:r>
          </w:p>
        </w:tc>
        <w:tc>
          <w:tcPr>
            <w:tcW w:type="dxa" w:w="14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Medium</w:t>
            </w:r>
          </w:p>
        </w:tc>
        <w:tc>
          <w:tcPr>
            <w:tcW w:type="dxa" w:w="14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Medium</w:t>
            </w:r>
          </w:p>
        </w:tc>
        <w:tc>
          <w:tcPr>
            <w:tcW w:type="dxa" w:w="33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Freemium model with a clear, low-cost paid tier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Founder domain-credibility gap</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Medium</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Bring on an advisor/co-founder with direct exam experience</w:t>
            </w:r>
          </w:p>
        </w:tc>
      </w:tr>
      <w:tr>
        <w:tc>
          <w:tcPr>
            <w:tcW w:type="dxa" w:w="3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Content licensing/IP issues (using coaching PDFs)</w:t>
            </w:r>
          </w:p>
        </w:tc>
        <w:tc>
          <w:tcPr>
            <w:tcW w:type="dxa" w:w="14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Low–Medium</w:t>
            </w:r>
          </w:p>
        </w:tc>
        <w:tc>
          <w:tcPr>
            <w:tcW w:type="dxa" w:w="14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High</w:t>
            </w:r>
          </w:p>
        </w:tc>
        <w:tc>
          <w:tcPr>
            <w:tcW w:type="dxa" w:w="33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Ensure ingestion is user-uploaded content only, with clear ToS</w:t>
            </w:r>
          </w:p>
        </w:tc>
      </w:tr>
    </w:tbl>
    <w:p>
      <w:pPr>
        <w:pStyle w:val="Heading1"/>
      </w:pPr>
      <w:r>
        <w:t xml:space="preserve">13. Pivot Opportunities</w:t>
      </w:r>
    </w:p>
    <w:p>
      <w:pPr>
        <w:pStyle w:val="ListParagraph"/>
        <w:numPr>
          <w:ilvl w:val="0"/>
          <w:numId w:val="2"/>
        </w:numPr>
        <w:spacing w:after="80"/>
      </w:pPr>
      <w:r>
        <w:t xml:space="preserve">Narrow to a single exam category first (e.g., banking only) to reduce content-mapping complexity before expanding.</w:t>
      </w:r>
    </w:p>
    <w:p>
      <w:pPr>
        <w:pStyle w:val="ListParagraph"/>
        <w:numPr>
          <w:ilvl w:val="0"/>
          <w:numId w:val="2"/>
        </w:numPr>
        <w:spacing w:after="80"/>
      </w:pPr>
      <w:r>
        <w:t xml:space="preserve">B2B2C model: license the adaptive-quiz engine to existing coaching institutes as a white-label revision tool, rather than competing for end users directly.</w:t>
      </w:r>
    </w:p>
    <w:p>
      <w:pPr>
        <w:pStyle w:val="ListParagraph"/>
        <w:numPr>
          <w:ilvl w:val="0"/>
          <w:numId w:val="2"/>
        </w:numPr>
        <w:spacing w:after="80"/>
      </w:pPr>
      <w:r>
        <w:t xml:space="preserve">Shift from India-wide to city/cohort-based rollout via coaching centers, using them as a distribution and trust channel.</w:t>
      </w:r>
    </w:p>
    <w:p>
      <w:pPr>
        <w:pStyle w:val="ListParagraph"/>
        <w:numPr>
          <w:ilvl w:val="0"/>
          <w:numId w:val="2"/>
        </w:numPr>
        <w:spacing w:after="80"/>
      </w:pPr>
      <w:r>
        <w:t xml:space="preserve">If self-study aspirants prove hard to monetize directly, pivot to a freemium-plus-institute-partnership hybrid.</w:t>
      </w:r>
    </w:p>
    <w:p>
      <w:pPr>
        <w:pStyle w:val="Heading1"/>
      </w:pPr>
      <w:r>
        <w:t xml:space="preserve">14. Go / No-Go Recommendation</w:t>
      </w:r>
    </w:p>
    <w:p>
      <w:pPr>
        <w:shd w:fill="FBF0DA" w:val="clear"/>
        <w:spacing w:after="60" w:before="60"/>
        <w:jc w:val="left"/>
      </w:pPr>
      <w:r>
        <w:rPr>
          <w:b/>
          <w:bCs/>
          <w:color w:val="B8860B"/>
          <w:sz w:val="20"/>
          <w:szCs w:val="20"/>
        </w:rPr>
        <w:t xml:space="preserve">Recommendation: CONDITIONAL GO</w:t>
      </w:r>
    </w:p>
    <w:p>
      <w:pPr>
        <w:spacing w:after="160"/>
      </w:pPr>
      <w:r>
        <w:t xml:space="preserve">The problem is credible and the market is large, but there is currently zero direct customer validation. Building before validating would be premature given competitive intensity. Proceed conditionally: complete the validation steps in Section 15 before committing engineering resources.</w:t>
      </w:r>
    </w:p>
    <w:p>
      <w:pPr>
        <w:pStyle w:val="Heading3"/>
      </w:pPr>
      <w:r>
        <w:t xml:space="preserve">Conditions to convert to a full GO</w:t>
      </w:r>
    </w:p>
    <w:p>
      <w:pPr>
        <w:pStyle w:val="ListParagraph"/>
        <w:numPr>
          <w:ilvl w:val="0"/>
          <w:numId w:val="2"/>
        </w:numPr>
        <w:spacing w:after="80"/>
      </w:pPr>
      <w:r>
        <w:t xml:space="preserve">At least 15 of 20–30 target-user interviews confirm the problem is a top-3 daily frustration.</w:t>
      </w:r>
    </w:p>
    <w:p>
      <w:pPr>
        <w:pStyle w:val="ListParagraph"/>
        <w:numPr>
          <w:ilvl w:val="0"/>
          <w:numId w:val="2"/>
        </w:numPr>
        <w:spacing w:after="80"/>
      </w:pPr>
      <w:r>
        <w:t xml:space="preserve">At least 40% of interviewees express willingness to pay for a solution, or pre-commit to a waitlist.</w:t>
      </w:r>
    </w:p>
    <w:p>
      <w:pPr>
        <w:pStyle w:val="ListParagraph"/>
        <w:numPr>
          <w:ilvl w:val="0"/>
          <w:numId w:val="2"/>
        </w:numPr>
        <w:spacing w:after="80"/>
      </w:pPr>
      <w:r>
        <w:t xml:space="preserve">A tested manual/concierge version (even without AI) shows aspirants engage weekly for 3+ weeks.</w:t>
      </w:r>
    </w:p>
    <w:p>
      <w:pPr>
        <w:pStyle w:val="Heading1"/>
      </w:pPr>
      <w:r>
        <w:t xml:space="preserve">15. 30-Day Action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60"/>
        <w:gridCol w:w="540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b/>
                <w:bCs/>
                <w:color w:val="FFFFFF"/>
                <w:sz w:val="20"/>
                <w:szCs w:val="20"/>
              </w:rPr>
              <w:t xml:space="preserve">Week</w:t>
            </w:r>
          </w:p>
        </w:tc>
        <w:tc>
          <w:tcPr>
            <w:tcW w:type="dxa" w:w="27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b/>
                <w:bCs/>
                <w:color w:val="FFFFFF"/>
                <w:sz w:val="20"/>
                <w:szCs w:val="20"/>
              </w:rPr>
              <w:t xml:space="preserve">Focus</w:t>
            </w:r>
          </w:p>
        </w:tc>
        <w:tc>
          <w:tcPr>
            <w:tcW w:type="dxa" w:w="5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vAlign w:val="center"/>
          </w:tcPr>
          <w:p>
            <w:pPr>
              <w:jc w:val="center"/>
            </w:pPr>
            <w:r>
              <w:rPr>
                <w:b/>
                <w:bCs/>
                <w:color w:val="FFFFFF"/>
                <w:sz w:val="20"/>
                <w:szCs w:val="20"/>
              </w:rPr>
              <w:t xml:space="preserve">Key Actions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Week 1</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Customer Discovery</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Recruit 20–30 target aspirants via Telegram/WhatsApp groups and coaching-center contacts; conduct structured problem-interview calls</w:t>
            </w:r>
          </w:p>
        </w:tc>
      </w:tr>
      <w:tr>
        <w:tc>
          <w:tcPr>
            <w:tcW w:type="dxa" w:w="1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Week 2</w:t>
            </w:r>
          </w:p>
        </w:tc>
        <w:tc>
          <w:tcPr>
            <w:tcW w:type="dxa" w:w="27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Synthesis &amp; Concierge Test</w:t>
            </w:r>
          </w:p>
        </w:tc>
        <w:tc>
          <w:tcPr>
            <w:tcW w:type="dxa" w:w="54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Analyze interview data; manually build a mini revision report (no AI) for 5–10 volunteers using spreadsheets/WhatsApp</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Week 3</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Signal Check</w:t>
            </w:r>
          </w:p>
        </w:tc>
        <w:tc>
          <w:tcPr>
            <w:tcW w:type="dxa" w:w="5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b w:val="false"/>
                <w:bCs w:val="false"/>
                <w:color w:val="000000"/>
                <w:sz w:val="20"/>
                <w:szCs w:val="20"/>
              </w:rPr>
              <w:t xml:space="preserve">Track weekly engagement of concierge-test users; run a landing page with waitlist signup to gauge broader interest</w:t>
            </w:r>
          </w:p>
        </w:tc>
      </w:tr>
      <w:tr>
        <w:tc>
          <w:tcPr>
            <w:tcW w:type="dxa" w:w="12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Week 4</w:t>
            </w:r>
          </w:p>
        </w:tc>
        <w:tc>
          <w:tcPr>
            <w:tcW w:type="dxa" w:w="276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Decision &amp; Planning</w:t>
            </w:r>
          </w:p>
        </w:tc>
        <w:tc>
          <w:tcPr>
            <w:tcW w:type="dxa" w:w="5400"/>
            <w:tcBorders>
              <w:top w:val="single" w:color="CCCCCC" w:sz="1"/>
              <w:left w:val="single" w:color="CCCCCC" w:sz="1"/>
              <w:bottom w:val="single" w:color="CCCCCC" w:sz="1"/>
              <w:right w:val="single" w:color="CCCCCC" w:sz="1"/>
            </w:tcBorders>
            <w:shd w:fill="F4F7FB" w:val="clear"/>
            <w:tcMar>
              <w:top w:type="dxa" w:w="100"/>
              <w:left w:type="dxa" w:w="140"/>
              <w:bottom w:type="dxa" w:w="100"/>
              <w:right w:type="dxa" w:w="140"/>
            </w:tcMar>
            <w:vAlign w:val="center"/>
          </w:tcPr>
          <w:p>
            <w:pPr>
              <w:jc w:val="left"/>
            </w:pPr>
            <w:r>
              <w:rPr>
                <w:b w:val="false"/>
                <w:bCs w:val="false"/>
                <w:color w:val="000000"/>
                <w:sz w:val="20"/>
                <w:szCs w:val="20"/>
              </w:rPr>
              <w:t xml:space="preserve">Review results against Go/No-Go conditions; if GO, scope a lean MVP (single exam category, core adaptive-quiz + weak-topic report only)</w:t>
            </w:r>
          </w:p>
        </w:tc>
      </w:tr>
    </w:tbl>
    <w:p>
      <w:pPr>
        <w:spacing w:before="200"/>
      </w:pPr>
    </w:p>
    <w:p>
      <w:pPr>
        <w:spacing w:after="160"/>
      </w:pPr>
      <w:r>
        <w:t xml:space="preserve">This plan is intentionally low-cost and reversible: it tests demand with minimal build effort before any product investment is made.</w:t>
      </w:r>
    </w:p>
    <w:p>
      <w:r>
        <w:br w:type="page"/>
      </w:r>
    </w:p>
    <w:p>
      <w:pPr>
        <w:pStyle w:val="Heading1"/>
      </w:pPr>
      <w:r>
        <w:t xml:space="preserve">Notes on This Report</w:t>
      </w:r>
    </w:p>
    <w:p>
      <w:pPr>
        <w:spacing w:after="160"/>
      </w:pPr>
      <w:r>
        <w:t xml:space="preserve">This report was generated as an illustrative example based on a hypothetical startup idea, since no specific idea was provided at the time of generation. Market sizing figures, competitor positioning, and persona details are directional estimates intended to demonstrate report structure and formatting — not verified market research. Before using any version of this report for investor conversations or real decision-making, replace estimated figures with sourced data and complete the customer discovery steps outlined in Section 15.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Startup Validation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2026-07-01T03:50:23.365Z</dcterms:created>
  <dcterms:modified xsi:type="dcterms:W3CDTF">2026-07-01T03:50:23.365Z</dcterms:modified>
</cp:coreProperties>
</file>

<file path=docProps/custom.xml><?xml version="1.0" encoding="utf-8"?>
<Properties xmlns="http://schemas.openxmlformats.org/officeDocument/2006/custom-properties" xmlns:vt="http://schemas.openxmlformats.org/officeDocument/2006/docPropsVTypes"/>
</file>