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E2D3D"/>
          <w:sz w:val="34"/>
          <w:szCs w:val="34"/>
        </w:rPr>
        <w:t xml:space="preserve">WISING INTELLIGENCE PRIVATE LIMITED</w:t>
      </w:r>
    </w:p>
    <w:p>
      <w:pPr>
        <w:spacing w:after="40"/>
      </w:pPr>
      <w:r>
        <w:rPr>
          <w:rFonts w:ascii="Arial" w:cs="Arial" w:eastAsia="Arial" w:hAnsi="Arial"/>
          <w:b/>
          <w:bCs/>
          <w:color w:val="1E2D3D"/>
          <w:sz w:val="26"/>
          <w:szCs w:val="26"/>
        </w:rPr>
        <w:t xml:space="preserve">US Citizen in India Advisory — WISING-PLAN-002</w:t>
      </w:r>
    </w:p>
    <w:p>
      <w:pPr>
        <w:spacing w:after="200"/>
      </w:pPr>
      <w:r>
        <w:rPr>
          <w:rFonts w:ascii="Arial" w:cs="Arial" w:eastAsia="Arial" w:hAnsi="Arial"/>
          <w:b/>
          <w:bCs/>
          <w:color w:val="1E2D3D"/>
          <w:sz w:val="28"/>
          <w:szCs w:val="28"/>
        </w:rPr>
        <w:t xml:space="preserve">Cross-Border Tax and Planning Spec for US Citizens Living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7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Document 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WISING-PLAN-002 v1.0</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Status</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DRAFT — CA + US CPA sign-off required before 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Profile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citizens (including Green Card holders) who are tax resident in India — NR, RNOR, or ROR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Governing Law</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IRC (US) · ITA 2025 (India) · India-US DTAA 1989 · FEMA 1999 · IRC s.911 · IRC s.1291-1298 (PFIC) · IRC s.897 s.1445 (FIRPTA)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Depends 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All 30 existing specs + WISING-PLAN-001</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Key user</w:t>
            </w:r>
          </w:p>
        </w:tc>
        <w:tc>
          <w:tcPr>
            <w:tcW w:type="dxa" w:w="7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Indian-origin US citizen returning to India (R2I) · US expat in India · US citizen with Indian spouse managing dual assets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March 2026</w:t>
            </w:r>
          </w:p>
        </w:tc>
      </w:tr>
    </w:tbl>
    <w:p>
      <w:pPr>
        <w:spacing w:after="100"/>
      </w:pPr>
      <w:r>
        <w:t xml:space="preserve"/>
      </w:r>
    </w:p>
    <w:p>
      <w:pPr>
        <w:shd w:fill="FDEDEC" w:val="clear"/>
        <w:spacing w:after="0" w:before="80"/>
        <w:ind w:left="360" w:right="360"/>
      </w:pPr>
      <w:r>
        <w:rPr>
          <w:rFonts w:ascii="Arial" w:cs="Arial" w:eastAsia="Arial" w:hAnsi="Arial"/>
          <w:b/>
          <w:bCs/>
          <w:color w:val="B03A2E"/>
          <w:sz w:val="18"/>
          <w:szCs w:val="18"/>
        </w:rPr>
        <w:t xml:space="preserve">🚫  Critical  </w:t>
      </w:r>
      <w:r>
        <w:rPr>
          <w:rFonts w:ascii="Arial" w:cs="Arial" w:eastAsia="Arial" w:hAnsi="Arial"/>
          <w:color w:val="B03A2E"/>
          <w:sz w:val="18"/>
          <w:szCs w:val="18"/>
        </w:rPr>
        <w:t xml:space="preserve">US citizens are taxed on worldwide income by the US regardless of where they live. Moving to India does NOT eliminate US tax obligations.</w:t>
      </w:r>
    </w:p>
    <w:p>
      <w:pPr>
        <w:shd w:fill="FDEDEC" w:val="clear"/>
        <w:spacing w:after="0" w:before="0"/>
        <w:ind w:left="360" w:right="360"/>
      </w:pPr>
      <w:r>
        <w:rPr>
          <w:rFonts w:ascii="Arial" w:cs="Arial" w:eastAsia="Arial" w:hAnsi="Arial"/>
          <w:color w:val="B03A2E"/>
          <w:sz w:val="18"/>
          <w:szCs w:val="18"/>
        </w:rPr>
        <w:t xml:space="preserve">       The saving clause (India-US DTAA Art.1(4)) means the US ignores the DTAA for its own citizens — they cannot use treaty rates to reduce US tax.</w:t>
      </w:r>
    </w:p>
    <w:p>
      <w:pPr>
        <w:shd w:fill="FDEDEC" w:val="clear"/>
        <w:spacing w:after="80" w:before="0"/>
        <w:ind w:left="360" w:right="360"/>
      </w:pPr>
      <w:r>
        <w:rPr>
          <w:rFonts w:ascii="Arial" w:cs="Arial" w:eastAsia="Arial" w:hAnsi="Arial"/>
          <w:color w:val="B03A2E"/>
          <w:sz w:val="18"/>
          <w:szCs w:val="18"/>
        </w:rPr>
        <w:t xml:space="preserve">       This creates a permanent dual-filing obligation: India ITR + US Form 1040 every year, for life, regardless of residence.</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1: The Dual Filing Obligation — Foundation</w:t>
      </w:r>
    </w:p>
    <w:p>
      <w:pPr>
        <w:spacing w:after="90"/>
      </w:pPr>
      <w:r>
        <w:rPr>
          <w:rFonts w:ascii="Arial" w:cs="Arial" w:eastAsia="Arial" w:hAnsi="Arial"/>
          <w:sz w:val="20"/>
          <w:szCs w:val="20"/>
        </w:rPr>
        <w:t xml:space="preserve">Every US citizen living in India must file both an Indian ITR and a US Form 1040 every year. These are not alternatives — both are mandatory. The FTC mechanism prevents double taxation but does not eliminate the filing obligation.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1600"/>
        <w:gridCol w:w="2360"/>
      </w:tblGrid>
      <w:tr>
        <w:trPr>
          <w:tblHeader/>
        </w:trPr>
        <w:tc>
          <w:tcPr>
            <w:tcW w:type="dxa" w:w="1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Return</w:t>
            </w:r>
          </w:p>
        </w:tc>
        <w:tc>
          <w:tcPr>
            <w:tcW w:type="dxa" w:w="1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Filed in</w:t>
            </w:r>
          </w:p>
        </w:tc>
        <w:tc>
          <w:tcPr>
            <w:tcW w:type="dxa" w:w="2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Covers</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Deadline</w:t>
            </w:r>
          </w:p>
        </w:tc>
        <w:tc>
          <w:tcPr>
            <w:tcW w:type="dxa" w:w="23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FTC 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ITR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incometax.gov.in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India-source income always. Foreign income when 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31 July or 31 Oct if audit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 67 — FTC for US taxes paid on US-source income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Form 1040</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IRS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Worldwide income regardless of India residence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15 April or 15 Oct with extension</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Form 1116 — FTC for India taxes paid on India-source income</w:t>
            </w:r>
          </w:p>
        </w:tc>
      </w:tr>
    </w:tbl>
    <w:p>
      <w:pPr>
        <w:spacing w:after="100"/>
      </w:pPr>
      <w:r>
        <w:t xml:space="preserve"/>
      </w:r>
    </w:p>
    <w:p>
      <w:pPr>
        <w:shd w:fill="E8F4F8" w:val="clear"/>
        <w:spacing w:after="0" w:before="80"/>
        <w:ind w:left="360" w:right="360"/>
      </w:pPr>
      <w:r>
        <w:rPr>
          <w:rFonts w:ascii="Arial" w:cs="Arial" w:eastAsia="Arial" w:hAnsi="Arial"/>
          <w:b/>
          <w:bCs/>
          <w:color w:val="004D6B"/>
          <w:sz w:val="18"/>
          <w:szCs w:val="18"/>
        </w:rPr>
        <w:t xml:space="preserve">ℹ   Note  </w:t>
      </w:r>
      <w:r>
        <w:rPr>
          <w:rFonts w:ascii="Arial" w:cs="Arial" w:eastAsia="Arial" w:hAnsi="Arial"/>
          <w:color w:val="004D6B"/>
          <w:sz w:val="18"/>
          <w:szCs w:val="18"/>
        </w:rPr>
        <w:t xml:space="preserve">The FTC does not always eliminate double taxation completely.</w:t>
      </w:r>
    </w:p>
    <w:p>
      <w:pPr>
        <w:shd w:fill="E8F4F8" w:val="clear"/>
        <w:spacing w:after="0" w:before="0"/>
        <w:ind w:left="360" w:right="360"/>
      </w:pPr>
      <w:r>
        <w:rPr>
          <w:rFonts w:ascii="Arial" w:cs="Arial" w:eastAsia="Arial" w:hAnsi="Arial"/>
          <w:color w:val="004D6B"/>
          <w:sz w:val="18"/>
          <w:szCs w:val="18"/>
        </w:rPr>
        <w:t xml:space="preserve">       India FTC (Rule 128): capped at Indian average rate on that income. Excess US tax permanently lost in India.</w:t>
      </w:r>
    </w:p>
    <w:p>
      <w:pPr>
        <w:shd w:fill="E8F4F8" w:val="clear"/>
        <w:spacing w:after="0" w:before="0"/>
        <w:ind w:left="360" w:right="360"/>
      </w:pPr>
      <w:r>
        <w:rPr>
          <w:rFonts w:ascii="Arial" w:cs="Arial" w:eastAsia="Arial" w:hAnsi="Arial"/>
          <w:color w:val="004D6B"/>
          <w:sz w:val="18"/>
          <w:szCs w:val="18"/>
        </w:rPr>
        <w:t xml:space="preserve">       US FTC (Form 1116): capped per basket per year. Excess carries forward 10 years.</w:t>
      </w:r>
    </w:p>
    <w:p>
      <w:pPr>
        <w:shd w:fill="E8F4F8" w:val="clear"/>
        <w:spacing w:after="80" w:before="0"/>
        <w:ind w:left="360" w:right="360"/>
      </w:pPr>
      <w:r>
        <w:rPr>
          <w:rFonts w:ascii="Arial" w:cs="Arial" w:eastAsia="Arial" w:hAnsi="Arial"/>
          <w:color w:val="004D6B"/>
          <w:sz w:val="18"/>
          <w:szCs w:val="18"/>
        </w:rPr>
        <w:t xml:space="preserve">       For high-income US citizens in India the US FTC is typically more valuable than the India FTC.</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2: RNOR Window — The Most Valuable Planning Window</w:t>
      </w:r>
    </w:p>
    <w:p>
      <w:pPr>
        <w:spacing w:after="90"/>
      </w:pPr>
      <w:r>
        <w:rPr>
          <w:rFonts w:ascii="Arial" w:cs="Arial" w:eastAsia="Arial" w:hAnsi="Arial"/>
          <w:sz w:val="20"/>
          <w:szCs w:val="20"/>
        </w:rPr>
        <w:t xml:space="preserve">When a US citizen returns to India after years abroad they are typically RNOR for 2-3 years before becoming ROR. During RNOR, foreign-source income is EXEMPT from Indian tax. After ROR, it is fully taxable in India. This window is the single most valuable tax planning period for the R2I user.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Income type</w:t>
            </w:r>
          </w:p>
        </w:tc>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RNOR — India treatment</w:t>
            </w:r>
          </w:p>
        </w:tc>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ROR — India treatment</w:t>
            </w:r>
          </w:p>
        </w:tc>
        <w:tc>
          <w:tcPr>
            <w:tcW w:type="dxa" w:w="3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Planning implication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portfolio dividends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EXEMPT in India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Taxable at slab + FTC for US withholding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Maximise US dividend income during RNOR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capital gains — stock sales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EXEMPT in India</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Taxable at slab rate + FTC</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Harvest unrealised US portfolio gains during RNOR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IRA / 401k distributions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EXEMPT in India (Art.20 DTAA)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EXEMPT in India (Art.20 applies always)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IRA is always exempt — no urgency to time distributions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rental income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EXEMPT in India during RNOR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Taxable at slab rate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Consider selling US rental property during RNOR if planned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India-source income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TAXABLE always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TAXABLE always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 planning benefit — India income always taxable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Card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PLAN-RNOR-WINDOW-OPTIMISATION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Your RNOR window ends in [N] months — take these actions before foreign income becomes taxable in India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portfolio income expected per year) x (India slab rate) x (remaining RNOR years). e.g. $30K US dividends x 30% India slab x 2 years = Rs 15L of future India tax that can be avoided.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Action steps — portfolio</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 Sell US stocks with large unrealised gains during RNOR. Gains exempt in India. US capital gains tax applies but FTC offsets. 2. Do not defer to after ROR — same US tax but additional India tax.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Action steps — US property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If planning to sell US rental property: sell during RNOR. RNOR: only US tax applies. ROR: US tax plus India tax at slab with FTC but may not be full offset.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Action steps — accounts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Ensure NRE accounts are converted to RFC before RNOR expires. RFC interest exempt during RNOR — becomes taxable after 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CPA 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 coordinate US return timing with RNOR planning</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3: US Portfolio — Income, Capital Gains, and PFIC Rules</w:t>
      </w:r>
    </w:p>
    <w:p>
      <w:pPr>
        <w:pStyle w:val="Heading2"/>
        <w:spacing w:after="100" w:before="240"/>
      </w:pPr>
      <w:r>
        <w:rPr>
          <w:rFonts w:ascii="Arial" w:cs="Arial" w:eastAsia="Arial" w:hAnsi="Arial"/>
          <w:b/>
          <w:bCs/>
          <w:color w:val="1E2D3D"/>
          <w:sz w:val="26"/>
          <w:szCs w:val="26"/>
        </w:rPr>
        <w:t xml:space="preserve">3.1 Tax Treatment by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Income type</w:t>
            </w:r>
          </w:p>
        </w:tc>
        <w:tc>
          <w:tcPr>
            <w:tcW w:type="dxa" w:w="1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RNOR — India</w:t>
            </w:r>
          </w:p>
        </w:tc>
        <w:tc>
          <w:tcPr>
            <w:tcW w:type="dxa" w:w="2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ROR — India</w:t>
            </w:r>
          </w:p>
        </w:tc>
        <w:tc>
          <w:tcPr>
            <w:tcW w:type="dxa" w:w="35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US (always)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dividends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EXEMPT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Slab rate. FTC for 15% US withholding.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Ordinary income. Qualified dividends at 15-20% if held above 60 days.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stock LTCG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EXEMPT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Slab rate. FTC for US LTCG tax.</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0%, 15%, or 20% plus 3.8% NIIT if income above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stock STCG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EXEMPT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Slab rate. FTC for US ordinary tax.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Ordinary income rates up to 37%.</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3.2 PFIC Rules — Indian Mutual Funds</w:t>
      </w:r>
    </w:p>
    <w:p>
      <w:pPr>
        <w:shd w:fill="FDEDEC" w:val="clear"/>
        <w:spacing w:after="80" w:before="80"/>
        <w:ind w:left="360" w:right="360"/>
      </w:pPr>
      <w:r>
        <w:rPr>
          <w:rFonts w:ascii="Arial" w:cs="Arial" w:eastAsia="Arial" w:hAnsi="Arial"/>
          <w:b/>
          <w:bCs/>
          <w:color w:val="B03A2E"/>
          <w:sz w:val="18"/>
          <w:szCs w:val="18"/>
        </w:rPr>
        <w:t xml:space="preserve">🚫  Critical  </w:t>
      </w:r>
      <w:r>
        <w:rPr>
          <w:rFonts w:ascii="Arial" w:cs="Arial" w:eastAsia="Arial" w:hAnsi="Arial"/>
          <w:color w:val="B03A2E"/>
          <w:sz w:val="18"/>
          <w:szCs w:val="18"/>
        </w:rPr>
        <w:t xml:space="preserve">This is one of the most commonly missed and most punitive US tax rules for US citizens in India. Every single Indian mutual fund is a PFIC under US law. This includes equity funds, debt funds, hybrid funds, index funds, and ETFs listed on Indian exchanges.</w:t>
      </w:r>
    </w:p>
    <w:p>
      <w:pPr>
        <w:spacing w:after="100"/>
      </w:pPr>
      <w:r>
        <w:t xml:space="preserve"/>
      </w:r>
    </w:p>
    <w:p>
      <w:pPr>
        <w:spacing w:after="90"/>
      </w:pPr>
      <w:r>
        <w:rPr>
          <w:rFonts w:ascii="Arial" w:cs="Arial" w:eastAsia="Arial" w:hAnsi="Arial"/>
          <w:sz w:val="20"/>
          <w:szCs w:val="20"/>
        </w:rPr>
        <w:t xml:space="preserve">A Passive Foreign Investment Company (PFIC) under IRC s.1291-1298 is any non-US corporation where 75% or more of gross income is passive OR 50% or more of assets produce passive income. Every Indian mutual fund meets this definition.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PFIC treatment</w:t>
            </w:r>
          </w:p>
        </w:tc>
        <w:tc>
          <w:tcPr>
            <w:tcW w:type="dxa" w:w="3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What happens</w:t>
            </w:r>
          </w:p>
        </w:tc>
        <w:tc>
          <w:tcPr>
            <w:tcW w:type="dxa" w:w="41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How punitive?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Default regime (s.1291)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Gains taxed at highest ordinary rate (37%) plus interest charges computed back to the year of purchase for every year the fund was held.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EXTREMELY punitive. A 10-year SIP with Rs 20L gain could face 50%+ effective tax rate including interest charges going back to year 1.</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QEF Election (s.1295)</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Taxpayer elects to include fund's pro-rata income annually. Taxed at ordinary rates each year — no deferred gain problem.</w:t>
            </w:r>
          </w:p>
        </w:tc>
        <w:tc>
          <w:tcPr>
            <w:tcW w:type="dxa" w:w="4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Requires fund to provide PFIC Annual Information Statement. Most Indian AMCs do not provide this. Often impractical.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Mark-to-Market Election (s.1296)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Unrealised gains taxed annually at ordinary rates. Losses deductible up to prior gains.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Workable for liquid funds. Annual tax on unrealised gains is cash-flow negative but avoids the punitive s.1291 default.</w:t>
            </w:r>
          </w:p>
        </w:tc>
      </w:tr>
    </w:tbl>
    <w:p>
      <w:pPr>
        <w:spacing w:after="100"/>
      </w:pPr>
      <w:r>
        <w:t xml:space="preserve"/>
      </w:r>
    </w:p>
    <w:p>
      <w:pPr>
        <w:shd w:fill="FDEDEC" w:val="clear"/>
        <w:spacing w:after="0" w:before="80"/>
        <w:ind w:left="360" w:right="360"/>
      </w:pPr>
      <w:r>
        <w:rPr>
          <w:rFonts w:ascii="Arial" w:cs="Arial" w:eastAsia="Arial" w:hAnsi="Arial"/>
          <w:b/>
          <w:bCs/>
          <w:color w:val="B03A2E"/>
          <w:sz w:val="18"/>
          <w:szCs w:val="18"/>
        </w:rPr>
        <w:t xml:space="preserve">🚫  Critical  </w:t>
      </w:r>
      <w:r>
        <w:rPr>
          <w:rFonts w:ascii="Arial" w:cs="Arial" w:eastAsia="Arial" w:hAnsi="Arial"/>
          <w:color w:val="B03A2E"/>
          <w:sz w:val="18"/>
          <w:szCs w:val="18"/>
        </w:rPr>
        <w:t xml:space="preserve">CRITICAL RECOMMENDATION: US citizens should NOT hold Indian mutual funds.</w:t>
      </w:r>
    </w:p>
    <w:p>
      <w:pPr>
        <w:shd w:fill="FDEDEC" w:val="clear"/>
        <w:spacing w:after="0" w:before="0"/>
        <w:ind w:left="360" w:right="360"/>
      </w:pPr>
      <w:r>
        <w:rPr>
          <w:rFonts w:ascii="Arial" w:cs="Arial" w:eastAsia="Arial" w:hAnsi="Arial"/>
          <w:color w:val="B03A2E"/>
          <w:sz w:val="18"/>
          <w:szCs w:val="18"/>
        </w:rPr>
        <w:t xml:space="preserve">       Before returning to India: liquidate all Indian MF holdings while still a US non-resident OR before SPT triggers.</w:t>
      </w:r>
    </w:p>
    <w:p>
      <w:pPr>
        <w:shd w:fill="FDEDEC" w:val="clear"/>
        <w:spacing w:after="0" w:before="0"/>
        <w:ind w:left="360" w:right="360"/>
      </w:pPr>
      <w:r>
        <w:rPr>
          <w:rFonts w:ascii="Arial" w:cs="Arial" w:eastAsia="Arial" w:hAnsi="Arial"/>
          <w:color w:val="B03A2E"/>
          <w:sz w:val="18"/>
          <w:szCs w:val="18"/>
        </w:rPr>
        <w:t xml:space="preserve">       After arriving in India: hold Indian stocks directly — direct equity is NOT a PFIC.</w:t>
      </w:r>
    </w:p>
    <w:p>
      <w:pPr>
        <w:shd w:fill="FDEDEC" w:val="clear"/>
        <w:spacing w:after="0" w:before="0"/>
        <w:ind w:left="360" w:right="360"/>
      </w:pPr>
      <w:r>
        <w:rPr>
          <w:rFonts w:ascii="Arial" w:cs="Arial" w:eastAsia="Arial" w:hAnsi="Arial"/>
          <w:color w:val="B03A2E"/>
          <w:sz w:val="18"/>
          <w:szCs w:val="18"/>
        </w:rPr>
        <w:t xml:space="preserve">       Indian ETFs listed on Indian exchanges are also PFICs. Use US-listed India ETFs (such as INDA on NYSE) instead — these are US corporations and not PFICs.</w:t>
      </w:r>
    </w:p>
    <w:p>
      <w:pPr>
        <w:shd w:fill="FDEDEC" w:val="clear"/>
        <w:spacing w:after="80" w:before="0"/>
        <w:ind w:left="360" w:right="360"/>
      </w:pPr>
      <w:r>
        <w:rPr>
          <w:rFonts w:ascii="Arial" w:cs="Arial" w:eastAsia="Arial" w:hAnsi="Arial"/>
          <w:color w:val="B03A2E"/>
          <w:sz w:val="18"/>
          <w:szCs w:val="18"/>
        </w:rPr>
        <w:t xml:space="preserve">       Form 8621 must be filed with IRS annually for each PFIC held — mandatory even with no gain.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Card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PLAN-PFIC-ALERT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You hold Indian mutual funds — these are PFICs under US law and may trigger punitive tax treatment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Potentially 37% plus historical interest charges on all accumulated gains. Quantify based on user's MF holdings and unrealised gains.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 Do not purchase any new Indian mutual fund units. 2. Consult US CPA immediately about existing holdings. 3. CPA evaluates QEF or MTM election viability for existing holdings. 4. Consider liquidating and switching to direct Indian equities or US-listed India ETFs. 5. File Form 8621 with IRS for each PFIC held — mandatory annual filing even with zero gain.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CPA 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 mandatory. Form 8621 annual filing required.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Urgency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CRITICAL — fires immediately when user indicates they hold Indian MFs and have US person status</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4: Retirement Accounts — IRA, 401k, Roth IRA</w:t>
      </w:r>
    </w:p>
    <w:p>
      <w:pPr>
        <w:pStyle w:val="Heading2"/>
        <w:spacing w:after="100" w:before="240"/>
      </w:pPr>
      <w:r>
        <w:rPr>
          <w:rFonts w:ascii="Arial" w:cs="Arial" w:eastAsia="Arial" w:hAnsi="Arial"/>
          <w:b/>
          <w:bCs/>
          <w:color w:val="1E2D3D"/>
          <w:sz w:val="26"/>
          <w:szCs w:val="26"/>
        </w:rPr>
        <w:t xml:space="preserve">4.1 DTAA Article 20 — Pension and Retirement Income</w:t>
      </w:r>
    </w:p>
    <w:p>
      <w:pPr>
        <w:spacing w:after="90"/>
      </w:pPr>
      <w:r>
        <w:rPr>
          <w:rFonts w:ascii="Arial" w:cs="Arial" w:eastAsia="Arial" w:hAnsi="Arial"/>
          <w:sz w:val="20"/>
          <w:szCs w:val="20"/>
        </w:rPr>
        <w:t xml:space="preserve">Under India-US DTAA Article 20, pension and social security income is taxable ONLY in the source country (the US). This means IRA distributions, 401k withdrawals, and US Social Security are exempt from Indian tax regardless of whether the user is RNOR or ROR. This is a permanent exemption — not time-limited.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Account type</w:t>
            </w:r>
          </w:p>
        </w:tc>
        <w:tc>
          <w:tcPr>
            <w:tcW w:type="dxa" w:w="1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US tax</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India tax</w:t>
            </w:r>
          </w:p>
        </w:tc>
        <w:tc>
          <w:tcPr>
            <w:tcW w:type="dxa" w:w="35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Planning implication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Traditional IRA distributions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Ordinary income at US rates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EXEMPT — Art.20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 India tax on IRA distributions ever. Maximise distributions in low US-income years.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401k distributions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Ordinary income at US rates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EXEMPT — Art.20</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Same as IRA.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Roth IRA distributions (qualified)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Tax-free in 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EXEMPT — Art.20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Best outcome — no US tax, no India tax. Prioritise Roth conversions before returning.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Social Security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Taxable in US at 0-85% inclusion rate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EXEMPT — Art.20</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No India tax on SS income.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Card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PLAN-ROTH-CONVERSION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Convert Traditional IRA to Roth IRA before returning to India — eliminate future US tax on retirement income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citizens planning R2I with Traditional IRA balances above $50K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Traditional IRA distributions taxable in US at ordinary rates. Roth distributions are completely tax-free in both US and India. Tax paid on conversion now at potentially lower rate vs distributions later at higher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Best window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Convert during low-income years — the gap between leaving US employment and India income starting. Or during RNOR period when India income is lower.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 Compute conversion amount that keeps you in the 22-24% US bracket. 2. Convert that amount each year in low-income years. 3. Roth grows tax-free and distributions are exempt in both countries.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CPA required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5: Indian Rental Income — Dual Reporting</w:t>
      </w:r>
    </w:p>
    <w:p>
      <w:pPr>
        <w:pStyle w:val="Heading2"/>
        <w:spacing w:after="100" w:before="240"/>
      </w:pPr>
      <w:r>
        <w:rPr>
          <w:rFonts w:ascii="Arial" w:cs="Arial" w:eastAsia="Arial" w:hAnsi="Arial"/>
          <w:b/>
          <w:bCs/>
          <w:color w:val="1E2D3D"/>
          <w:sz w:val="26"/>
          <w:szCs w:val="26"/>
        </w:rPr>
        <w:t xml:space="preserve">5.1 India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Parameter</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Gross rent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Taxable in India — cannot be excluded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Standard deduction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30% of gross rent — flat, no actual expense deduction allowed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Net taxable rent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70% of gross rent added to total income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TDS by tenant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30% on gross rent if NRI landlord (s.195). DTAA does not reduce TDS on Indian rental income.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ITR schedule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Schedule HP (House Property)</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5.2 US Side — Schedule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Parameter</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Gross rent in USD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Convert at IRS average annual exchange rate for the year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Deductible expenses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allows ACTUAL expenses: mortgage interest, depreciation, repairs, property tax, management fees. India's 30% standard deduction is NOT used on US return.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Depreciation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requires depreciation of Indian property over 40 years (foreign residential property). Must be claimed even if not wanted — recapture applies on sale.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FTC</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India TDS creditable on Form 1116 passive basket against US tax on same rental income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Net effect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typically taxes more than US (30% TDS vs 22-24% US rate). FTC offsets US tax entirely. Excess India tax partially lost due to Rule 128 cap.</w:t>
            </w:r>
          </w:p>
        </w:tc>
      </w:tr>
    </w:tbl>
    <w:p>
      <w:pPr>
        <w:spacing w:after="100"/>
      </w:pPr>
      <w:r>
        <w:t xml:space="preserve"/>
      </w:r>
    </w:p>
    <w:p>
      <w:pPr>
        <w:shd w:fill="FEF9E7" w:val="clear"/>
        <w:spacing w:after="0" w:before="80"/>
        <w:ind w:left="360" w:right="360"/>
      </w:pPr>
      <w:r>
        <w:rPr>
          <w:rFonts w:ascii="Arial" w:cs="Arial" w:eastAsia="Arial" w:hAnsi="Arial"/>
          <w:b/>
          <w:bCs/>
          <w:color w:val="7D6608"/>
          <w:sz w:val="18"/>
          <w:szCs w:val="18"/>
        </w:rPr>
        <w:t xml:space="preserve">⚠   Warning  </w:t>
      </w:r>
      <w:r>
        <w:rPr>
          <w:rFonts w:ascii="Arial" w:cs="Arial" w:eastAsia="Arial" w:hAnsi="Arial"/>
          <w:color w:val="7D6608"/>
          <w:sz w:val="18"/>
          <w:szCs w:val="18"/>
        </w:rPr>
        <w:t xml:space="preserve">Depreciation recapture trap: When the Indian property is eventually sold, the US requires recapture of ALL depreciation claimed over the years at 25% rate (unrecaptured s.1250 gain). This is IN ADDITION to regular capital gains tax.</w:t>
      </w:r>
    </w:p>
    <w:p>
      <w:pPr>
        <w:shd w:fill="FEF9E7" w:val="clear"/>
        <w:spacing w:after="0" w:before="0"/>
        <w:ind w:left="360" w:right="360"/>
      </w:pPr>
      <w:r>
        <w:rPr>
          <w:rFonts w:ascii="Arial" w:cs="Arial" w:eastAsia="Arial" w:hAnsi="Arial"/>
          <w:color w:val="7D6608"/>
          <w:sz w:val="18"/>
          <w:szCs w:val="18"/>
        </w:rPr>
        <w:t xml:space="preserve">       A user who claimed $50K in depreciation over 10 years owes $12,500 in recapture tax on sale — even if they never wanted to claim depreciation.</w:t>
      </w:r>
    </w:p>
    <w:p>
      <w:pPr>
        <w:shd w:fill="FEF9E7" w:val="clear"/>
        <w:spacing w:after="80" w:before="0"/>
        <w:ind w:left="360" w:right="360"/>
      </w:pPr>
      <w:r>
        <w:rPr>
          <w:rFonts w:ascii="Arial" w:cs="Arial" w:eastAsia="Arial" w:hAnsi="Arial"/>
          <w:color w:val="7D6608"/>
          <w:sz w:val="18"/>
          <w:szCs w:val="18"/>
        </w:rPr>
        <w:t xml:space="preserve">       Under US tax law depreciation is mandatory — if you do not claim it, the IRS assumes you did. This must be tracked from year one.</w:t>
      </w:r>
    </w:p>
    <w:p>
      <w:pPr>
        <w:spacing w:after="100"/>
      </w:pPr>
      <w:r>
        <w:t xml:space="preserve"/>
      </w:r>
    </w:p>
    <w:p>
      <w:pPr>
        <w:pStyle w:val="Heading1"/>
        <w:spacing w:after="140" w:before="360"/>
      </w:pPr>
      <w:r>
        <w:rPr>
          <w:rFonts w:ascii="Arial" w:cs="Arial" w:eastAsia="Arial" w:hAnsi="Arial"/>
          <w:b/>
          <w:bCs/>
          <w:color w:val="1E2D3D"/>
          <w:sz w:val="32"/>
          <w:szCs w:val="32"/>
        </w:rPr>
        <w:t xml:space="preserve">Section 6: US Estate Tax — Indian Assets Are Included</w:t>
      </w:r>
    </w:p>
    <w:p>
      <w:pPr>
        <w:pStyle w:val="Heading2"/>
        <w:spacing w:after="100" w:before="240"/>
      </w:pPr>
      <w:r>
        <w:rPr>
          <w:rFonts w:ascii="Arial" w:cs="Arial" w:eastAsia="Arial" w:hAnsi="Arial"/>
          <w:b/>
          <w:bCs/>
          <w:color w:val="1E2D3D"/>
          <w:sz w:val="26"/>
          <w:szCs w:val="26"/>
        </w:rPr>
        <w:t xml:space="preserve">6.1 Overview</w:t>
      </w:r>
    </w:p>
    <w:p>
      <w:pPr>
        <w:spacing w:after="90"/>
      </w:pPr>
      <w:r>
        <w:rPr>
          <w:rFonts w:ascii="Arial" w:cs="Arial" w:eastAsia="Arial" w:hAnsi="Arial"/>
          <w:sz w:val="20"/>
          <w:szCs w:val="20"/>
        </w:rPr>
        <w:t xml:space="preserve">US citizens are subject to US estate tax on their WORLDWIDE assets. Indian real estate, Indian bank accounts, Indian stocks, and Indian mutual funds are all included in the US taxable estate. There is no exclusion for non-US assets.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Parameter</w:t>
            </w:r>
          </w:p>
        </w:tc>
        <w:tc>
          <w:tcPr>
            <w:tcW w:type="dxa" w:w="65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Rule (verify TCJA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Estate tax exemption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Approx $13.99M per individual under TCJA (2024). Drops to approx $7M if TCJA sunsets.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Tax rate above exemption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40% flat on the excess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What is included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Indian property, NRO/NRE accounts, Indian stocks, Indian MFs, US portfolio, US real estate, IRA at full 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Marital deduction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Assets to US citizen spouse: unlimited marital deduction. Assets to non-US citizen spouse: QDOT trust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estate tax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India does not currently have an estate or inheritance tax.</w:t>
            </w:r>
          </w:p>
        </w:tc>
      </w:tr>
    </w:tbl>
    <w:p>
      <w:pPr>
        <w:spacing w:after="100"/>
      </w:pPr>
      <w:r>
        <w:t xml:space="preserve"/>
      </w:r>
    </w:p>
    <w:p>
      <w:pPr>
        <w:pStyle w:val="Heading2"/>
        <w:spacing w:after="100" w:before="240"/>
      </w:pPr>
      <w:r>
        <w:rPr>
          <w:rFonts w:ascii="Arial" w:cs="Arial" w:eastAsia="Arial" w:hAnsi="Arial"/>
          <w:b/>
          <w:bCs/>
          <w:color w:val="1E2D3D"/>
          <w:sz w:val="26"/>
          <w:szCs w:val="26"/>
        </w:rPr>
        <w:t xml:space="preserve">6.2 Revocable Trust Limitation</w:t>
      </w:r>
    </w:p>
    <w:p>
      <w:pPr>
        <w:shd w:fill="FDEDEC" w:val="clear"/>
        <w:spacing w:after="0" w:before="80"/>
        <w:ind w:left="360" w:right="360"/>
      </w:pPr>
      <w:r>
        <w:rPr>
          <w:rFonts w:ascii="Arial" w:cs="Arial" w:eastAsia="Arial" w:hAnsi="Arial"/>
          <w:b/>
          <w:bCs/>
          <w:color w:val="B03A2E"/>
          <w:sz w:val="18"/>
          <w:szCs w:val="18"/>
        </w:rPr>
        <w:t xml:space="preserve">🚫  Critical  </w:t>
      </w:r>
      <w:r>
        <w:rPr>
          <w:rFonts w:ascii="Arial" w:cs="Arial" w:eastAsia="Arial" w:hAnsi="Arial"/>
          <w:color w:val="B03A2E"/>
          <w:sz w:val="18"/>
          <w:szCs w:val="18"/>
        </w:rPr>
        <w:t xml:space="preserve">A revocable living trust does NOT reduce US estate tax. Assets in a revocable trust are still part of the taxable estate because the grantor retains control.</w:t>
      </w:r>
    </w:p>
    <w:p>
      <w:pPr>
        <w:shd w:fill="FDEDEC" w:val="clear"/>
        <w:spacing w:after="0" w:before="0"/>
        <w:ind w:left="360" w:right="360"/>
      </w:pPr>
      <w:r>
        <w:rPr>
          <w:rFonts w:ascii="Arial" w:cs="Arial" w:eastAsia="Arial" w:hAnsi="Arial"/>
          <w:color w:val="B03A2E"/>
          <w:sz w:val="18"/>
          <w:szCs w:val="18"/>
        </w:rPr>
        <w:t xml:space="preserve">       A revocable trust helps with: probate avoidance, multi-jurisdiction asset management, and simplifying the transition of Indian assets to US heirs.</w:t>
      </w:r>
    </w:p>
    <w:p>
      <w:pPr>
        <w:shd w:fill="FDEDEC" w:val="clear"/>
        <w:spacing w:after="80" w:before="0"/>
        <w:ind w:left="360" w:right="360"/>
      </w:pPr>
      <w:r>
        <w:rPr>
          <w:rFonts w:ascii="Arial" w:cs="Arial" w:eastAsia="Arial" w:hAnsi="Arial"/>
          <w:color w:val="B03A2E"/>
          <w:sz w:val="18"/>
          <w:szCs w:val="18"/>
        </w:rPr>
        <w:t xml:space="preserve">       To actually reduce estate tax: irrevocable trust, annual gifting ($18K per recipient per year), or life insurance in irrevocable trust (ILIT).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Estate planning tool</w:t>
            </w:r>
          </w:p>
        </w:tc>
        <w:tc>
          <w:tcPr>
            <w:tcW w:type="dxa" w:w="1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Reduces estate tax?</w:t>
            </w:r>
          </w:p>
        </w:tc>
        <w:tc>
          <w:tcPr>
            <w:tcW w:type="dxa" w:w="47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What it actually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Revocable living trust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Avoids probate. Simplifies administration. Does not remove assets from taxable estate.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Irrevocable trust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if properly structured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Removes assets from taxable estate. Loss of control. Complex to unwind.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Annual gifting $18K per recipient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 reduces estate over time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$18K per year per recipient tax-free. $36K if married couple gift-splits.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Stepped-up cost basis on death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N/A — benefit not reduction</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Heirs receive assets at date-of-death value. Eliminates embedded capital gains for heirs.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Life insurance in ILIT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Death benefit outside taxable estate if irrevocable trust owns the policy.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Card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PLAN-ESTATE-TAX-REVIEW</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Your combined India and US assets may exceed the estate tax exemption — review this with a US estate attorney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citizens with combined India + US net worth above $7M</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40% tax on assets above exemption. e.g. $15M total assets, $7M exemption: 40% x $8M = $3.2M estate tax.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Compute combined worldwide asset value in USD including Indian property, stocks, and accounts. 2. Compare to current estate tax exemption. 3. If approaching or exceeding: engage US estate planning attorney. 4. Consider annual gifting program to reduce estate over time. 5. Review trust structure — revocable trust does NOT reduce estate tax.</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CPA and attorney required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both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Urgency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HIGH if combined assets above $7M. CRITICAL if TCJA sunsets and exemption drops.</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7: FBAR and Form 8938 — Foreign Account Reporting</w:t>
      </w:r>
    </w:p>
    <w:p>
      <w:pPr>
        <w:shd w:fill="FDEDEC" w:val="clear"/>
        <w:spacing w:after="80" w:before="80"/>
        <w:ind w:left="360" w:right="360"/>
      </w:pPr>
      <w:r>
        <w:rPr>
          <w:rFonts w:ascii="Arial" w:cs="Arial" w:eastAsia="Arial" w:hAnsi="Arial"/>
          <w:b/>
          <w:bCs/>
          <w:color w:val="B03A2E"/>
          <w:sz w:val="18"/>
          <w:szCs w:val="18"/>
        </w:rPr>
        <w:t xml:space="preserve">🚫  Critical  </w:t>
      </w:r>
      <w:r>
        <w:rPr>
          <w:rFonts w:ascii="Arial" w:cs="Arial" w:eastAsia="Arial" w:hAnsi="Arial"/>
          <w:color w:val="B03A2E"/>
          <w:sz w:val="18"/>
          <w:szCs w:val="18"/>
        </w:rPr>
        <w:t xml:space="preserve">Non-filing penalties start at $10,000 per account per year. Criminal penalties possible for wilful non-disclosure. This is a compliance obligation — not optional.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1200"/>
        <w:gridCol w:w="1760"/>
      </w:tblGrid>
      <w:tr>
        <w:trPr>
          <w:tblHeader/>
        </w:trPr>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Form</w:t>
            </w:r>
          </w:p>
        </w:tc>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Who must file</w:t>
            </w:r>
          </w:p>
        </w:tc>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What to report</w:t>
            </w:r>
          </w:p>
        </w:tc>
        <w:tc>
          <w:tcPr>
            <w:tcW w:type="dxa" w:w="1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Deadline</w:t>
            </w:r>
          </w:p>
        </w:tc>
        <w:tc>
          <w:tcPr>
            <w:tcW w:type="dxa" w:w="17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Penalty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FBAR (FinCEN 114)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Any US person with foreign financial accounts where aggregate value exceeded $10,000 at any point in the calendar year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All Indian bank accounts (NRE, NRO, FCNR), Indian brokerage accounts, Indian MF accounts, Indian PPF account, Indian PF account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15 April — automatic extension to 15 October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Non-wilful: up to $10,000 per violation per year. Wilful: greater of $100,000 or 50% of account balance per violation. Criminal prosecution possible.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Form 8938 (FATCA)</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persons with specified foreign financial assets above threshold: Single abroad $200K on last day or $300K at any point. Married abroad $400K or $600K.</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Foreign financial accounts, foreign stocks held outside US accounts, foreign partnerships, foreign pensions, Indian MFs held directly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Filed WITH Form 1040</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$10,000 for failure to disclose. Additional $10,000 for each 30 days after IRS notice. Maximum $50,000.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Form 8621 (PFIC)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Any US person holding a PFIC — includes every Indian mutual fund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Annual information for each PFIC held — income, elections, disposals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Filed WITH Form 1040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Mandatory even with zero gain. Failure triggers statute of limitations issues.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Field</w:t>
            </w:r>
          </w:p>
        </w:tc>
        <w:tc>
          <w:tcPr>
            <w:tcW w:type="dxa" w:w="69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Card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PLAN-FBAR-8938-COMPLIANCE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Title</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You must file FBAR and Form 8938 annually for your Indian accounts — penalties start at $10,000 per account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Who sees this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All US citizens with Indian financial accounts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Impact</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Non-filing penalty: $10,000 per account per year minimum. Wilful: $100,000+ or 50% of account balance.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Action 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 List all Indian financial accounts. 2. Check if aggregate maximum value exceeded $10,000 during the year. 3. If yes: file FBAR by 15 October. 4. Compute foreign asset totals for Form 8938 thresholds. 5. File Form 8938 with Form 1040. 6. File Form 8621 for each Indian MF held (mandatory annual filing).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CPA required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mandatory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Urgency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CRITICAL — file immediately if not already compliant. Streamlined Filing Compliance Procedures available for non-wilful prior non-filers.</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8: Foreign Earned Income Exclusion — IRC s.911</w:t>
      </w:r>
    </w:p>
    <w:p>
      <w:pPr>
        <w:spacing w:after="90"/>
      </w:pPr>
      <w:r>
        <w:rPr>
          <w:rFonts w:ascii="Arial" w:cs="Arial" w:eastAsia="Arial" w:hAnsi="Arial"/>
          <w:sz w:val="20"/>
          <w:szCs w:val="20"/>
        </w:rPr>
        <w:t xml:space="preserve">US citizens living in India may qualify for the Foreign Earned Income Exclusion (FEIE) which allows exclusion of up to approximately $126,500 (2024, inflation-adjusted) of foreign-earned salary or self-employment income from US taxable income.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Parameter</w:t>
            </w:r>
          </w:p>
        </w:tc>
        <w:tc>
          <w:tcPr>
            <w:tcW w:type="dxa" w:w="65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What is excluded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Foreign earned income only — salary, wages, self-employment income from Indian sources. NOT investment income, rental income, or retirement distributions.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Qualifying test — Bona Fide Residence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Established residence in India for the full calendar year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Qualifying test — Physical Presence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330 days outside the US in any 12-month period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Exclusion amount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Approx $126,500 for 2024 — adjusted annually for inflation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Foreign Housing Exclusion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Additional exclusion for housing expenses above a base amount — significant for Mumbai and Bengaluru rental costs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Trade-off with FTC</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FEIE is NOT compatible with FTC for the same income. Must choose. For high earners with significant India tax: FTC is usually more beneficial.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Relevance for R2I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Often NOT applicable — R2I users typically stop working in India. Only relevant if they take on Indian employment or consulting income.</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9: Indian Property Sale — US Reporting Specifics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3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India treatment</w:t>
            </w:r>
          </w:p>
        </w:tc>
        <w:tc>
          <w:tcPr>
            <w:tcW w:type="dxa" w:w="45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US treatment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TDS on sale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Buyer deducts 20% TDS on gross proceeds (s.195). Apply for Form 13 to reduce.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 US withholding at transaction level. If NRI also has US real estate being sold: buyer must withhold FIRPTA at 15% of gross proceeds unless Form 8288-B withholding certificate is obtained from IRS before closing.</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Capital gain computation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Sale value minus indexed cost (if pre-Jul 2024 acquisition for ROR) x 20% LTCG. No indexation for NR.</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Sale price in USD at closing date rate minus cost basis in USD at purchase date rate. Separate FX gain computation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depreciation recapture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If property was depreciated on US returns: recapture all depreciation at 25% rate. This is in ADDITION to regular capital gains tax.</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FTC</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N/A — India is source country</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Form 1116: India actual tax paid (not gross TDS) creditable against US tax on same gain. Passive basket.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Currency gain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If INR appreciated vs USD since purchase: USD-denominated gain on currency movement is taxable in US as ordinary income — separate from property gain and commonly missed.</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10: Additional Onboarding Questions for This Profile</w:t>
      </w:r>
    </w:p>
    <w:p>
      <w:pPr>
        <w:spacing w:after="90"/>
      </w:pPr>
      <w:r>
        <w:rPr>
          <w:rFonts w:ascii="Arial" w:cs="Arial" w:eastAsia="Arial" w:hAnsi="Arial"/>
          <w:sz w:val="20"/>
          <w:szCs w:val="20"/>
        </w:rPr>
        <w:t xml:space="preserve">These questions are specific to the US citizen in India profile and must be added to the onboarding flow after the standard residency and DTAA questions.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Question</w:t>
            </w:r>
          </w:p>
        </w:tc>
        <w:tc>
          <w:tcPr>
            <w:tcW w:type="dxa" w:w="28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Why needed</w:t>
            </w:r>
          </w:p>
        </w:tc>
        <w:tc>
          <w:tcPr>
            <w:tcW w:type="dxa" w:w="37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When to 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Do you hold any Indian mutual funds including SIPs, lump sum, or direct plans?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PFIC identification — triggers PLAN-PFIC-ALERT immediately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All US citizens at onboarding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Do you have a Traditional IRA, Roth IRA, or 401k account in the US?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Art.20 DTAA treatment and Roth conversion planning card</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All US citizens at onboarding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Have you been filing FBAR (FinCEN 114) and Form 8938 annually?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Compliance gap identification — FBAR filing urgency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All US citizens with Indian accounts at onboarding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What is your approximate combined India and US net worth in USD?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Estate tax exposure assessment — bucket answer acceptable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All US citizens at onboarding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Do you receive US Social Security, pension, or IRA distributions?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Art.20 DTAA exemption — ensures these are not incorrectly taxed in India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US citizens above age 55 at onboarding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Have you claimed depreciation on Indian property on your US tax returns?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Depreciation recapture risk on future property sale</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US citizens with Indian rental property at onboarding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Do you have a revocable or irrevocable trust holding your Indian or US assets?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Estate planning card — identify whether trust correctly reduces estate tax exposure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All US citizens at onboarding — bucket answer</w:t>
            </w:r>
          </w:p>
        </w:tc>
      </w:tr>
    </w:tbl>
    <w:p>
      <w:pPr>
        <w:spacing w:after="100"/>
      </w:pPr>
      <w:r>
        <w:t xml:space="preserve"/>
      </w:r>
    </w:p>
    <w:p>
      <w:pPr>
        <w:pStyle w:val="Heading1"/>
        <w:spacing w:after="140" w:before="360"/>
      </w:pPr>
      <w:r>
        <w:rPr>
          <w:rFonts w:ascii="Arial" w:cs="Arial" w:eastAsia="Arial" w:hAnsi="Arial"/>
          <w:b/>
          <w:bCs/>
          <w:color w:val="1E2D3D"/>
          <w:sz w:val="32"/>
          <w:szCs w:val="32"/>
        </w:rPr>
        <w:t xml:space="preserve">Section 11: Open Items — CA and CPA Sign-Off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1600"/>
        <w:gridCol w:w="2360"/>
      </w:tblGrid>
      <w:tr>
        <w:trPr>
          <w:tblHeader/>
        </w:trPr>
        <w:tc>
          <w:tcPr>
            <w:tcW w:type="dxa" w:w="4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50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Item</w:t>
            </w:r>
          </w:p>
        </w:tc>
        <w:tc>
          <w:tcPr>
            <w:tcW w:type="dxa" w:w="160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Owner</w:t>
            </w:r>
          </w:p>
        </w:tc>
        <w:tc>
          <w:tcPr>
            <w:tcW w:type="dxa" w:w="2360"/>
            <w:tcBorders>
              <w:top w:val="single" w:color="CCCCCC" w:sz="1"/>
              <w:left w:val="single" w:color="CCCCCC" w:sz="1"/>
              <w:bottom w:val="single" w:color="CCCCCC" w:sz="1"/>
              <w:right w:val="single" w:color="CCCCCC" w:sz="1"/>
            </w:tcBorders>
            <w:shd w:fill="1E2D3D" w:val="clear"/>
            <w:tcMar>
              <w:top w:type="dxa" w:w="80"/>
              <w:left w:type="dxa" w:w="120"/>
              <w:bottom w:type="dxa" w:w="80"/>
              <w:right w:type="dxa" w:w="120"/>
            </w:tcMar>
          </w:tcPr>
          <w:p>
            <w:r>
              <w:rPr>
                <w:rFonts w:ascii="Arial" w:cs="Arial" w:eastAsia="Arial" w:hAnsi="Arial"/>
                <w:b/>
                <w:bCs/>
                <w:color w:val="FFFFFF"/>
                <w:sz w:val="17"/>
                <w:szCs w:val="17"/>
              </w:rPr>
              <w:t xml:space="preserve">Blocking?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CPA: Confirm PFIC analysis — verify every Indian MF structure meets PFIC definition and QEF/MTM election availability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before PLAN-PFIC-ALERT deployed to users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2</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CPA: Confirm Art.20 DTAA covers all IRA and 401k structure types including Roth IRA</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before retirement account cards deployed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CPA: Confirm FBAR thresholds and Form 8938 filing thresholds for US citizens abroad — verify current year figures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before PLAN-FBAR-8938-COMPLIANCE card deployed</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4</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CPA: Confirm depreciation recapture rate (25% unrecaptured s.1250) applies to Indian residential property held by US citizens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before rental income advisory deployed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CPA: Confirm FX gain treatment on Indian property sale — ordinary income vs capital gain classification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before property sale advisory deployed</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6</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CPA: Confirm TCJA estate tax exemption current status and threshold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TCJA verification required first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CA: Confirm Section 54/54F/54EC eligibility for US citizens (NR status) — no restrictions vs resident users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before reinvestment cards deployed</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8</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CA: Confirm RNOR exemption applies to all categories of US-source income for US citizens who are India-RNOR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Sarthak</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before RNOR window card deployed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Devanshu: Add 7 additional onboarding questions from Section 10 to US citizen onboarding flow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Devanshu</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 MVP</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10</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Devanshu: Build all planning cards from this spec into WISING-PLAN-001 card engine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Devanshu</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17"/>
                <w:szCs w:val="17"/>
              </w:rPr>
              <w:t xml:space="preserve">YES — MVP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Nihal: Add PFIC alert to the portfolio section — fire immediately when Indian MF detected in US citizen's portfolio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Nihal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YES — MVP</w:t>
            </w:r>
          </w:p>
        </w:tc>
      </w:tr>
    </w:tbl>
    <w:p>
      <w:pPr>
        <w:spacing w:after="100"/>
      </w:pPr>
      <w:r>
        <w:t xml:space="preserve"/>
      </w:r>
    </w:p>
    <w:p>
      <w:pPr>
        <w:spacing w:after="90"/>
      </w:pPr>
      <w:r>
        <w:rPr>
          <w:rFonts w:ascii="Arial" w:cs="Arial" w:eastAsia="Arial" w:hAnsi="Arial"/>
          <w:i/>
          <w:iCs/>
          <w:color w:val="888888"/>
          <w:sz w:val="20"/>
          <w:szCs w:val="20"/>
        </w:rPr>
        <w:t xml:space="preserve">Version 1.0 | March 2026 | WISING-PLAN-002 | US Citizen in India Advisory Spec</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WISING-PLAN-002  |  US Citizen in India Advisory  |  Page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60"/>
      <w:outlineLvl w:val="0"/>
    </w:pPr>
    <w:rPr>
      <w:rFonts w:ascii="Arial" w:cs="Arial" w:eastAsia="Arial" w:hAnsi="Arial"/>
      <w:b/>
      <w:bCs/>
      <w:sz w:val="32"/>
      <w:szCs w:val="32"/>
    </w:rPr>
  </w:style>
  <w:style w:type="paragraph" w:styleId="Heading2">
    <w:name w:val="Heading 2"/>
    <w:basedOn w:val="Normal"/>
    <w:next w:val="Normal"/>
    <w:pPr>
      <w:spacing w:after="10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2026-03-25T08:24:51.382Z</dcterms:created>
  <dcterms:modified xsi:type="dcterms:W3CDTF">2026-03-25T08:24:51.382Z</dcterms:modified>
</cp:coreProperties>
</file>

<file path=docProps/custom.xml><?xml version="1.0" encoding="utf-8"?>
<Properties xmlns="http://schemas.openxmlformats.org/officeDocument/2006/custom-properties" xmlns:vt="http://schemas.openxmlformats.org/officeDocument/2006/docPropsVTypes"/>
</file>