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96"/>
        </w:rPr>
        <w:t>EVENTLY</w:t>
      </w:r>
    </w:p>
    <w:p>
      <w:pPr>
        <w:jc w:val="center"/>
      </w:pPr>
      <w:r>
        <w:rPr>
          <w:i/>
          <w:color w:val="C9A227"/>
          <w:sz w:val="26"/>
        </w:rPr>
        <w:t>One stop. Every event.</w:t>
      </w:r>
    </w:p>
    <w:p/>
    <w:p/>
    <w:p>
      <w:pPr>
        <w:jc w:val="center"/>
      </w:pPr>
      <w:r>
        <w:rPr>
          <w:sz w:val="56"/>
        </w:rPr>
        <w:t>Vendor Outreach Plan</w:t>
      </w:r>
    </w:p>
    <w:p>
      <w:pPr>
        <w:jc w:val="center"/>
      </w:pPr>
      <w:r>
        <w:rPr>
          <w:color w:val="5A6470"/>
          <w:sz w:val="26"/>
        </w:rPr>
        <w:t>Recruiting the first 60 founding vendors in Toronto</w:t>
      </w:r>
    </w:p>
    <w:p/>
    <w:p/>
    <w:p/>
    <w:p/>
    <w:p/>
    <w:p>
      <w:pPr>
        <w:jc w:val="center"/>
      </w:pPr>
      <w:r>
        <w:rPr>
          <w:color w:val="5A6470"/>
          <w:sz w:val="22"/>
        </w:rPr>
        <w:t>Version 1.0 · May 2026 · Phase 1 (Weeks 5–14)</w:t>
      </w:r>
    </w:p>
    <w:p>
      <w:r>
        <w:br w:type="page"/>
      </w:r>
    </w:p>
    <w:p>
      <w:pPr>
        <w:pStyle w:val="Heading1"/>
        <w:keepNext/>
      </w:pPr>
      <w:r>
        <w:t>1. The One Rule: Supply Before Demand</w:t>
      </w:r>
    </w:p>
    <w:p>
      <w:pPr>
        <w:spacing w:after="120" w:line="336" w:lineRule="auto"/>
      </w:pPr>
      <w:r>
        <w:rPr>
          <w:b w:val="0"/>
          <w:i w:val="0"/>
          <w:sz w:val="22"/>
        </w:rPr>
        <w:t>A two-sided marketplace dies if either side walks into an empty room. But the two sides fail differently. A customer who searches and finds nothing never comes back — you get one shot at them. A vendor who joins an empty marketplace will tolerate a slow ramp, because you are giving them a free calendar and portfolio they would otherwise pay for. That asymmetry dictates everything: we recruit vendors first, get them genuinely using the calendar and lead inbox, and only open the customer floodgates once every category has real coverage.</w:t>
      </w:r>
    </w:p>
    <w:p>
      <w:pPr>
        <w:spacing w:before="160" w:after="160"/>
        <w:ind w:left="360" w:right="360"/>
        <w:pBdr>
          <w:left w:val="single" w:sz="18" w:color="1F4E79" w:space="8"/>
        </w:pBdr>
      </w:pPr>
      <w:r>
        <w:rPr>
          <w:i/>
          <w:color w:val="5A6470"/>
          <w:sz w:val="21"/>
        </w:rPr>
        <w:t>The goal of Phase 1 is NOT bookings. It is 50–80 active vendors who maintain their Evently calendar weekly for four consecutive weeks. If we hit that, customer launch works. If we skip it, customer launch fails no matter how good the app is.</w:t>
      </w:r>
    </w:p>
    <w:p>
      <w:pPr>
        <w:spacing w:after="120" w:line="336" w:lineRule="auto"/>
      </w:pPr>
      <w:r>
        <w:rPr>
          <w:b w:val="0"/>
          <w:i w:val="0"/>
          <w:sz w:val="22"/>
        </w:rPr>
        <w:t>This document is the playbook for hand-recruiting those founding vendors in Toronto over roughly ten weeks (Weeks 5–14 of the build roadmap).</w:t>
      </w:r>
    </w:p>
    <w:p>
      <w:pPr>
        <w:pStyle w:val="Heading1"/>
        <w:keepNext/>
      </w:pPr>
      <w:r>
        <w:t>2. Coverage Targets — How Many of Each</w:t>
      </w:r>
    </w:p>
    <w:p>
      <w:pPr>
        <w:spacing w:after="120" w:line="336" w:lineRule="auto"/>
      </w:pPr>
      <w:r>
        <w:rPr>
          <w:b w:val="0"/>
          <w:i w:val="0"/>
          <w:sz w:val="22"/>
        </w:rPr>
        <w:t>"Enough" supply means: when a customer browses any category for a typical Saturday, they see at least five credible, available vendors. Working backwards from that, here is the founding-vendor target by category. Numbers assume ~40% of recruited vendors will become genuinely active.</w:t>
      </w:r>
    </w:p>
    <w:tbl>
      <w:tblPr>
        <w:tblW w:type="auto" w:w="0"/>
        <w:tblLook w:firstColumn="1" w:firstRow="1" w:lastColumn="0" w:lastRow="0" w:noHBand="0" w:noVBand="1" w:val="04A0"/>
      </w:tblPr>
      <w:tblGrid>
        <w:gridCol w:w="2340"/>
        <w:gridCol w:w="2340"/>
        <w:gridCol w:w="2340"/>
        <w:gridCol w:w="2340"/>
      </w:tblGrid>
      <w:tr>
        <w:tc>
          <w:tcPr>
            <w:tcW w:type="dxa" w:w="3456"/>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Category</w:t>
            </w:r>
          </w:p>
        </w:tc>
        <w:tc>
          <w:tcPr>
            <w:tcW w:type="dxa" w:w="1296"/>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Recruit</w:t>
            </w:r>
          </w:p>
        </w:tc>
        <w:tc>
          <w:tcPr>
            <w:tcW w:type="dxa" w:w="1440"/>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Active goal</w:t>
            </w:r>
          </w:p>
        </w:tc>
        <w:tc>
          <w:tcPr>
            <w:tcW w:type="dxa" w:w="3168"/>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Why this number</w:t>
            </w:r>
          </w:p>
        </w:tc>
      </w:tr>
      <w:tr>
        <w:tc>
          <w:tcPr>
            <w:tcW w:type="dxa" w:w="345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Caterers</w:t>
            </w:r>
          </w:p>
        </w:tc>
        <w:tc>
          <w:tcPr>
            <w:tcW w:type="dxa" w:w="129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14</w:t>
            </w:r>
          </w:p>
        </w:tc>
        <w:tc>
          <w:tcPr>
            <w:tcW w:type="dxa" w:w="144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6</w:t>
            </w:r>
          </w:p>
        </w:tc>
        <w:tc>
          <w:tcPr>
            <w:tcW w:type="dxa" w:w="316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Highest-value, most-searched. Need variety: South Asian, halal, kosher, continental, vegetarian.</w:t>
            </w:r>
          </w:p>
        </w:tc>
      </w:tr>
      <w:tr>
        <w:tc>
          <w:tcPr>
            <w:tcW w:type="dxa" w:w="345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Decor &amp; Florals</w:t>
            </w:r>
          </w:p>
        </w:tc>
        <w:tc>
          <w:tcPr>
            <w:tcW w:type="dxa" w:w="129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12</w:t>
            </w:r>
          </w:p>
        </w:tc>
        <w:tc>
          <w:tcPr>
            <w:tcW w:type="dxa" w:w="144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5</w:t>
            </w:r>
          </w:p>
        </w:tc>
        <w:tc>
          <w:tcPr>
            <w:tcW w:type="dxa" w:w="316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High volume, same-day delivery critical. Visual category — portfolios matter.</w:t>
            </w:r>
          </w:p>
        </w:tc>
      </w:tr>
      <w:tr>
        <w:tc>
          <w:tcPr>
            <w:tcW w:type="dxa" w:w="345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Photographers / Video</w:t>
            </w:r>
          </w:p>
        </w:tc>
        <w:tc>
          <w:tcPr>
            <w:tcW w:type="dxa" w:w="129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10</w:t>
            </w:r>
          </w:p>
        </w:tc>
        <w:tc>
          <w:tcPr>
            <w:tcW w:type="dxa" w:w="144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4</w:t>
            </w:r>
          </w:p>
        </w:tc>
        <w:tc>
          <w:tcPr>
            <w:tcW w:type="dxa" w:w="316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Package-based, portfolio-heavy, strong Instagram presence already.</w:t>
            </w:r>
          </w:p>
        </w:tc>
      </w:tr>
      <w:tr>
        <w:tc>
          <w:tcPr>
            <w:tcW w:type="dxa" w:w="345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DJs &amp; MCs / Anchors</w:t>
            </w:r>
          </w:p>
        </w:tc>
        <w:tc>
          <w:tcPr>
            <w:tcW w:type="dxa" w:w="129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10</w:t>
            </w:r>
          </w:p>
        </w:tc>
        <w:tc>
          <w:tcPr>
            <w:tcW w:type="dxa" w:w="144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4</w:t>
            </w:r>
          </w:p>
        </w:tc>
        <w:tc>
          <w:tcPr>
            <w:tcW w:type="dxa" w:w="316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Solo creators, calendar-driven, our cleanest value prop.</w:t>
            </w:r>
          </w:p>
        </w:tc>
      </w:tr>
      <w:tr>
        <w:tc>
          <w:tcPr>
            <w:tcW w:type="dxa" w:w="345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Venues</w:t>
            </w:r>
          </w:p>
        </w:tc>
        <w:tc>
          <w:tcPr>
            <w:tcW w:type="dxa" w:w="129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8</w:t>
            </w:r>
          </w:p>
        </w:tc>
        <w:tc>
          <w:tcPr>
            <w:tcW w:type="dxa" w:w="144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3</w:t>
            </w:r>
          </w:p>
        </w:tc>
        <w:tc>
          <w:tcPr>
            <w:tcW w:type="dxa" w:w="316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Hardest to recruit (longer sales cycle) but anchor the event.</w:t>
            </w:r>
          </w:p>
        </w:tc>
      </w:tr>
      <w:tr>
        <w:tc>
          <w:tcPr>
            <w:tcW w:type="dxa" w:w="345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Specialty (mehndi, bartender, photo-booth, dhol, etc.)</w:t>
            </w:r>
          </w:p>
        </w:tc>
        <w:tc>
          <w:tcPr>
            <w:tcW w:type="dxa" w:w="129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10</w:t>
            </w:r>
          </w:p>
        </w:tc>
        <w:tc>
          <w:tcPr>
            <w:tcW w:type="dxa" w:w="144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4</w:t>
            </w:r>
          </w:p>
        </w:tc>
        <w:tc>
          <w:tcPr>
            <w:tcW w:type="dxa" w:w="316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Long tail; high differentiation; word-of-mouth referrers.</w:t>
            </w:r>
          </w:p>
        </w:tc>
      </w:tr>
      <w:tr>
        <w:tc>
          <w:tcPr>
            <w:tcW w:type="dxa" w:w="345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TOTAL</w:t>
            </w:r>
          </w:p>
        </w:tc>
        <w:tc>
          <w:tcPr>
            <w:tcW w:type="dxa" w:w="1296"/>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64</w:t>
            </w:r>
          </w:p>
        </w:tc>
        <w:tc>
          <w:tcPr>
            <w:tcW w:type="dxa" w:w="144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26</w:t>
            </w:r>
          </w:p>
        </w:tc>
        <w:tc>
          <w:tcPr>
            <w:tcW w:type="dxa" w:w="316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r>
          </w:p>
        </w:tc>
      </w:tr>
    </w:tbl>
    <w:p>
      <w:pPr>
        <w:spacing w:after="120" w:line="336" w:lineRule="auto"/>
      </w:pPr>
      <w:r>
        <w:rPr>
          <w:b w:val="0"/>
          <w:i w:val="0"/>
          <w:sz w:val="22"/>
        </w:rPr>
        <w:t>Recruit ~64 to net ~26 truly active. That clears the five-per-category bar in the densest categories and gets close in the rest. Don't chase perfection in venues early — they convert slowly; keep a steady drip.</w:t>
      </w:r>
    </w:p>
    <w:p>
      <w:pPr>
        <w:pStyle w:val="Heading1"/>
        <w:keepNext/>
      </w:pPr>
      <w:r>
        <w:t>3. The Ideal Founding Vendor</w:t>
      </w:r>
    </w:p>
    <w:p>
      <w:pPr>
        <w:spacing w:after="120" w:line="336" w:lineRule="auto"/>
      </w:pPr>
      <w:r>
        <w:rPr>
          <w:b w:val="0"/>
          <w:i w:val="0"/>
          <w:sz w:val="22"/>
        </w:rPr>
        <w:t>Not every vendor is a good first vendor. Prioritize those who:</w:t>
      </w:r>
    </w:p>
    <w:p>
      <w:pPr>
        <w:pStyle w:val="ListBullet"/>
        <w:spacing w:after="60" w:line="312" w:lineRule="auto"/>
        <w:ind w:left="432"/>
      </w:pPr>
      <w:r>
        <w:rPr>
          <w:sz w:val="22"/>
        </w:rPr>
        <w:t>Are solo operators or small teams (2–10 people) — they feel the scheduling and lead-handling pain most acutely.</w:t>
      </w:r>
    </w:p>
    <w:p>
      <w:pPr>
        <w:pStyle w:val="ListBullet"/>
        <w:spacing w:after="60" w:line="312" w:lineRule="auto"/>
        <w:ind w:left="432"/>
      </w:pPr>
      <w:r>
        <w:rPr>
          <w:sz w:val="22"/>
        </w:rPr>
        <w:t>Already market on Instagram but have no real booking system — Evently is an upgrade, not a competitor, to what they do.</w:t>
      </w:r>
    </w:p>
    <w:p>
      <w:pPr>
        <w:pStyle w:val="ListBullet"/>
        <w:spacing w:after="60" w:line="312" w:lineRule="auto"/>
        <w:ind w:left="432"/>
      </w:pPr>
      <w:r>
        <w:rPr>
          <w:sz w:val="22"/>
        </w:rPr>
        <w:t>Do 30–100 events a year — enough volume to care, not so much that they're fully booked and indifferent.</w:t>
      </w:r>
    </w:p>
    <w:p>
      <w:pPr>
        <w:pStyle w:val="ListBullet"/>
        <w:spacing w:after="60" w:line="312" w:lineRule="auto"/>
        <w:ind w:left="432"/>
      </w:pPr>
      <w:r>
        <w:rPr>
          <w:sz w:val="22"/>
        </w:rPr>
        <w:t>Serve multicultural events — Toronto's wedding market is overwhelmingly South Asian, East Asian, and Latin; these vendors have the most to gain from budget+date discovery.</w:t>
      </w:r>
    </w:p>
    <w:p>
      <w:pPr>
        <w:pStyle w:val="ListBullet"/>
        <w:spacing w:after="60" w:line="312" w:lineRule="auto"/>
        <w:ind w:left="432"/>
      </w:pPr>
      <w:r>
        <w:rPr>
          <w:sz w:val="22"/>
        </w:rPr>
        <w:t>Have a visible pain point you can name back to them: double-bookings, missing late-night DMs, or spending on ads that bring tire-kickers.</w:t>
      </w:r>
    </w:p>
    <w:p>
      <w:pPr>
        <w:spacing w:before="160" w:after="160"/>
        <w:ind w:left="360" w:right="360"/>
        <w:pBdr>
          <w:left w:val="single" w:sz="18" w:color="1F4E79" w:space="8"/>
        </w:pBdr>
      </w:pPr>
      <w:r>
        <w:rPr>
          <w:i/>
          <w:color w:val="5A6470"/>
          <w:sz w:val="21"/>
        </w:rPr>
        <w:t>Avoid for now: large catering halls with their own sales teams (slow, bureaucratic), and hobbyists who do 2–3 events a year (won't maintain a calendar). Come back to both in Phase 3.</w:t>
      </w:r>
    </w:p>
    <w:p>
      <w:pPr>
        <w:pStyle w:val="Heading1"/>
        <w:keepNext/>
      </w:pPr>
      <w:r>
        <w:t>4. Sourcing Channels — Where the First 64 Come From</w:t>
      </w:r>
    </w:p>
    <w:tbl>
      <w:tblPr>
        <w:tblW w:type="auto" w:w="0"/>
        <w:tblLook w:firstColumn="1" w:firstRow="1" w:lastColumn="0" w:lastRow="0" w:noHBand="0" w:noVBand="1" w:val="04A0"/>
      </w:tblPr>
      <w:tblGrid>
        <w:gridCol w:w="3120"/>
        <w:gridCol w:w="3120"/>
        <w:gridCol w:w="3120"/>
      </w:tblGrid>
      <w:tr>
        <w:tc>
          <w:tcPr>
            <w:tcW w:type="dxa" w:w="2880"/>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Channel</w:t>
            </w:r>
          </w:p>
        </w:tc>
        <w:tc>
          <w:tcPr>
            <w:tcW w:type="dxa" w:w="4608"/>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How to work it</w:t>
            </w:r>
          </w:p>
        </w:tc>
        <w:tc>
          <w:tcPr>
            <w:tcW w:type="dxa" w:w="1872"/>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Best for</w:t>
            </w:r>
          </w:p>
        </w:tc>
      </w:tr>
      <w:tr>
        <w:tc>
          <w:tcPr>
            <w:tcW w:type="dxa" w:w="28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Instagram hashtag + geo search</w:t>
            </w:r>
          </w:p>
        </w:tc>
        <w:tc>
          <w:tcPr>
            <w:tcW w:type="dxa" w:w="460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Search #torontowedding, #torontocaterer, #mississaugadecor, #bramptonwedding, #desiwedding + location tags. Build a list of 100+ handles. DM the ones with 1K–50K followers (big enough to be real, small enough to answer).</w:t>
            </w:r>
          </w:p>
        </w:tc>
        <w:tc>
          <w:tcPr>
            <w:tcW w:type="dxa" w:w="187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All categories, especially decor, photo, DJ</w:t>
            </w:r>
          </w:p>
        </w:tc>
      </w:tr>
      <w:tr>
        <w:tc>
          <w:tcPr>
            <w:tcW w:type="dxa" w:w="28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Google Maps / Yelp</w:t>
            </w:r>
          </w:p>
        </w:tc>
        <w:tc>
          <w:tcPr>
            <w:tcW w:type="dxa" w:w="460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Search each category by neighbourhood (Brampton, Mississauga, Scarborough, North York). Note vendors with 4.5+ ratings and 20+ reviews but a weak or no website.</w:t>
            </w:r>
          </w:p>
        </w:tc>
        <w:tc>
          <w:tcPr>
            <w:tcW w:type="dxa" w:w="187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Caterers, venues</w:t>
            </w:r>
          </w:p>
        </w:tc>
      </w:tr>
      <w:tr>
        <w:tc>
          <w:tcPr>
            <w:tcW w:type="dxa" w:w="28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Wedding expos &amp; trade shows</w:t>
            </w:r>
          </w:p>
        </w:tc>
        <w:tc>
          <w:tcPr>
            <w:tcW w:type="dxa" w:w="460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Toronto hosts several bridal shows (Jan–Mar, Sep–Oct). Buy a walk-in ticket, work the floor, collect cards. Highest-trust first contact.</w:t>
            </w:r>
          </w:p>
        </w:tc>
        <w:tc>
          <w:tcPr>
            <w:tcW w:type="dxa" w:w="187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All — especially venues and caterers</w:t>
            </w:r>
          </w:p>
        </w:tc>
      </w:tr>
      <w:tr>
        <w:tc>
          <w:tcPr>
            <w:tcW w:type="dxa" w:w="28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Vendor referrals</w:t>
            </w:r>
          </w:p>
        </w:tc>
        <w:tc>
          <w:tcPr>
            <w:tcW w:type="dxa" w:w="460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Every vendor who says yes is asked: 'Who are the two best decorators / DJs / photographers you've worked with?' Warm intros convert 3–4× cold.</w:t>
            </w:r>
          </w:p>
        </w:tc>
        <w:tc>
          <w:tcPr>
            <w:tcW w:type="dxa" w:w="187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All — compounds fast</w:t>
            </w:r>
          </w:p>
        </w:tc>
      </w:tr>
      <w:tr>
        <w:tc>
          <w:tcPr>
            <w:tcW w:type="dxa" w:w="28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Community &amp; cultural associations</w:t>
            </w:r>
          </w:p>
        </w:tc>
        <w:tc>
          <w:tcPr>
            <w:tcW w:type="dxa" w:w="460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Gurdwaras, mosques, temples, community centres often keep informal preferred-vendor lists for the families they serve.</w:t>
            </w:r>
          </w:p>
        </w:tc>
        <w:tc>
          <w:tcPr>
            <w:tcW w:type="dxa" w:w="187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Caterers, decor, specialty</w:t>
            </w:r>
          </w:p>
        </w:tc>
      </w:tr>
      <w:tr>
        <w:tc>
          <w:tcPr>
            <w:tcW w:type="dxa" w:w="288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Facebook groups</w:t>
            </w:r>
          </w:p>
        </w:tc>
        <w:tc>
          <w:tcPr>
            <w:tcW w:type="dxa" w:w="460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Toronto wedding planning groups, 'desi weddings GTA', neighbourhood event groups. Lurk, learn the language, then reach out to vendors who post.</w:t>
            </w:r>
          </w:p>
        </w:tc>
        <w:tc>
          <w:tcPr>
            <w:tcW w:type="dxa" w:w="187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Specialty, decor, DJ</w:t>
            </w:r>
          </w:p>
        </w:tc>
      </w:tr>
    </w:tbl>
    <w:p>
      <w:pPr>
        <w:pStyle w:val="Heading1"/>
        <w:keepNext/>
      </w:pPr>
      <w:r>
        <w:t>5. The Founding-Vendor Offer</w:t>
      </w:r>
    </w:p>
    <w:p>
      <w:pPr>
        <w:spacing w:after="120" w:line="336" w:lineRule="auto"/>
      </w:pPr>
      <w:r>
        <w:rPr>
          <w:b w:val="0"/>
          <w:i w:val="0"/>
          <w:sz w:val="22"/>
        </w:rPr>
        <w:t>The offer has to make 'yes' easy and 'no' feel like missing out. Keep it simple and time-bound.</w:t>
      </w:r>
    </w:p>
    <w:p>
      <w:pPr>
        <w:pStyle w:val="ListBullet"/>
        <w:spacing w:after="60" w:line="312" w:lineRule="auto"/>
        <w:ind w:left="432"/>
      </w:pPr>
      <w:r>
        <w:rPr>
          <w:sz w:val="22"/>
        </w:rPr>
        <w:t>Six (6) months of Pro tier, free. (Normally $49/mo — a $294 value.) No credit card required to start.</w:t>
      </w:r>
    </w:p>
    <w:p>
      <w:pPr>
        <w:pStyle w:val="ListBullet"/>
        <w:spacing w:after="60" w:line="312" w:lineRule="auto"/>
        <w:ind w:left="432"/>
      </w:pPr>
      <w:r>
        <w:rPr>
          <w:sz w:val="22"/>
        </w:rPr>
        <w:t>Founding Vendor badge on their profile — permanent, signals early credibility to customers.</w:t>
      </w:r>
    </w:p>
    <w:p>
      <w:pPr>
        <w:pStyle w:val="ListBullet"/>
        <w:spacing w:after="60" w:line="312" w:lineRule="auto"/>
        <w:ind w:left="432"/>
      </w:pPr>
      <w:r>
        <w:rPr>
          <w:sz w:val="22"/>
        </w:rPr>
        <w:t>Reduced booking fee locked for 12 months: 3% instead of the standard 5–8%.</w:t>
      </w:r>
    </w:p>
    <w:p>
      <w:pPr>
        <w:pStyle w:val="ListBullet"/>
        <w:spacing w:after="60" w:line="312" w:lineRule="auto"/>
        <w:ind w:left="432"/>
      </w:pPr>
      <w:r>
        <w:rPr>
          <w:sz w:val="22"/>
        </w:rPr>
        <w:t>Concierge onboarding: you personally set up their profile, import their Instagram, and pull their Google reviews so they do almost nothing.</w:t>
      </w:r>
    </w:p>
    <w:p>
      <w:pPr>
        <w:pStyle w:val="ListBullet"/>
        <w:spacing w:after="60" w:line="312" w:lineRule="auto"/>
        <w:ind w:left="432"/>
      </w:pPr>
      <w:r>
        <w:rPr>
          <w:sz w:val="22"/>
        </w:rPr>
        <w:t>First dibs on leads when customer launch happens — founding vendors rank above later joiners during the first 90 days of demand.</w:t>
      </w:r>
    </w:p>
    <w:p>
      <w:pPr>
        <w:pStyle w:val="ListBullet"/>
        <w:spacing w:after="60" w:line="312" w:lineRule="auto"/>
        <w:ind w:left="432"/>
      </w:pPr>
      <w:r>
        <w:rPr>
          <w:sz w:val="22"/>
        </w:rPr>
        <w:t>A direct line to you (the founder) for feedback — they're shaping the product.</w:t>
      </w:r>
    </w:p>
    <w:p>
      <w:pPr>
        <w:spacing w:before="160" w:after="160"/>
        <w:ind w:left="360" w:right="360"/>
        <w:pBdr>
          <w:left w:val="single" w:sz="18" w:color="1F4E79" w:space="8"/>
        </w:pBdr>
      </w:pPr>
      <w:r>
        <w:rPr>
          <w:i/>
          <w:color w:val="5A6470"/>
          <w:sz w:val="21"/>
        </w:rPr>
        <w:t>Why six months free and not forever: free-forever attracts no commitment. A generous-but-finite runway gets them to experience real value, then convert. Frame the deadline honestly: 'I'm onboarding the first 60 vendors in Toronto personally — after that it's standard pricing.'</w:t>
      </w:r>
    </w:p>
    <w:p>
      <w:pPr>
        <w:pStyle w:val="Heading1"/>
        <w:keepNext/>
      </w:pPr>
      <w:r>
        <w:t>6. The Pitch — Tailored by Category</w:t>
      </w:r>
    </w:p>
    <w:p>
      <w:pPr>
        <w:spacing w:after="120" w:line="336" w:lineRule="auto"/>
      </w:pPr>
      <w:r>
        <w:rPr>
          <w:b w:val="0"/>
          <w:i w:val="0"/>
          <w:sz w:val="22"/>
        </w:rPr>
        <w:t>Lead with the pain that category feels most, not with features.</w:t>
      </w:r>
    </w:p>
    <w:tbl>
      <w:tblPr>
        <w:tblW w:type="auto" w:w="0"/>
        <w:tblLook w:firstColumn="1" w:firstRow="1" w:lastColumn="0" w:lastRow="0" w:noHBand="0" w:noVBand="1" w:val="04A0"/>
      </w:tblPr>
      <w:tblGrid>
        <w:gridCol w:w="3120"/>
        <w:gridCol w:w="3120"/>
        <w:gridCol w:w="3120"/>
      </w:tblGrid>
      <w:tr>
        <w:tc>
          <w:tcPr>
            <w:tcW w:type="dxa" w:w="2160"/>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Vendor type</w:t>
            </w:r>
          </w:p>
        </w:tc>
        <w:tc>
          <w:tcPr>
            <w:tcW w:type="dxa" w:w="3888"/>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The hook (their pain)</w:t>
            </w:r>
          </w:p>
        </w:tc>
        <w:tc>
          <w:tcPr>
            <w:tcW w:type="dxa" w:w="3312"/>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The promise</w:t>
            </w:r>
          </w:p>
        </w:tc>
      </w:tr>
      <w:tr>
        <w:tc>
          <w:tcPr>
            <w:tcW w:type="dxa" w:w="21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Caterer</w:t>
            </w:r>
          </w:p>
        </w:tc>
        <w:tc>
          <w:tcPr>
            <w:tcW w:type="dxa" w:w="388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'You're losing leads at midnight and double-booking twice a year.'</w:t>
            </w:r>
          </w:p>
        </w:tc>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One calendar that auto-blocks confirmed dates + qualified leads that already match your menu, area, and their budget.</w:t>
            </w:r>
          </w:p>
        </w:tc>
      </w:tr>
      <w:tr>
        <w:tc>
          <w:tcPr>
            <w:tcW w:type="dxa" w:w="21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DJ / MC</w:t>
            </w:r>
          </w:p>
        </w:tc>
        <w:tc>
          <w:tcPr>
            <w:tcW w:type="dxa" w:w="388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'You look the same as every other DJ in a Linktree.'</w:t>
            </w:r>
          </w:p>
        </w:tc>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A profile richer than your Instagram, real availability, and bookings without paying for ads.</w:t>
            </w:r>
          </w:p>
        </w:tc>
      </w:tr>
      <w:tr>
        <w:tc>
          <w:tcPr>
            <w:tcW w:type="dxa" w:w="21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Decorator / Florist</w:t>
            </w:r>
          </w:p>
        </w:tc>
        <w:tc>
          <w:tcPr>
            <w:tcW w:type="dxa" w:w="388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'Customers ask for your prices, then ghost.'</w:t>
            </w:r>
          </w:p>
        </w:tc>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Transparent packages so the customers who reach you are pre-qualified and serious.</w:t>
            </w:r>
          </w:p>
        </w:tc>
      </w:tr>
      <w:tr>
        <w:tc>
          <w:tcPr>
            <w:tcW w:type="dxa" w:w="21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Photographer</w:t>
            </w:r>
          </w:p>
        </w:tc>
        <w:tc>
          <w:tcPr>
            <w:tcW w:type="dxa" w:w="388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'You spend hours quoting people who never book.'</w:t>
            </w:r>
          </w:p>
        </w:tc>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Budget + date filtering means inquiries come from people who can actually afford and book you.</w:t>
            </w:r>
          </w:p>
        </w:tc>
      </w:tr>
      <w:tr>
        <w:tc>
          <w:tcPr>
            <w:tcW w:type="dxa" w:w="21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Venue</w:t>
            </w:r>
          </w:p>
        </w:tc>
        <w:tc>
          <w:tcPr>
            <w:tcW w:type="dxa" w:w="388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'Your calendar lives in someone's head.'</w:t>
            </w:r>
          </w:p>
        </w:tc>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A shared, always-current calendar and inbound demand for your open dates.</w:t>
            </w:r>
          </w:p>
        </w:tc>
      </w:tr>
      <w:tr>
        <w:tc>
          <w:tcPr>
            <w:tcW w:type="dxa" w:w="216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Specialty (mehndi, dhol, etc.)</w:t>
            </w:r>
          </w:p>
        </w:tc>
        <w:tc>
          <w:tcPr>
            <w:tcW w:type="dxa" w:w="388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'People can't find you unless they already know you exist.'</w:t>
            </w:r>
          </w:p>
        </w:tc>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Discovery by event type — couples planning a desi wedding find you in the same place they book everything else.</w:t>
            </w:r>
          </w:p>
        </w:tc>
      </w:tr>
    </w:tbl>
    <w:p>
      <w:r>
        <w:br w:type="page"/>
      </w:r>
    </w:p>
    <w:p>
      <w:pPr>
        <w:pStyle w:val="Heading1"/>
        <w:keepNext/>
      </w:pPr>
      <w:r>
        <w:t>7. Outreach Scripts</w:t>
      </w:r>
    </w:p>
    <w:p>
      <w:pPr>
        <w:spacing w:after="120" w:line="336" w:lineRule="auto"/>
      </w:pPr>
      <w:r>
        <w:rPr>
          <w:b w:val="0"/>
          <w:i w:val="0"/>
          <w:sz w:val="22"/>
        </w:rPr>
        <w:t>Personalize the first line every time. Generic outreach gets ignored; one specific detail ('loved the mandap you did for the Sept wedding on your feed') earns a reply.</w:t>
      </w:r>
    </w:p>
    <w:p>
      <w:pPr>
        <w:pStyle w:val="Heading2"/>
        <w:keepNext/>
      </w:pPr>
      <w:r>
        <w:t>7.1 Instagram DM (cold)</w:t>
      </w:r>
    </w:p>
    <w:p>
      <w:pPr>
        <w:spacing w:before="160" w:after="160"/>
        <w:ind w:left="360" w:right="360"/>
        <w:pBdr>
          <w:left w:val="single" w:sz="18" w:color="1F4E79" w:space="8"/>
        </w:pBdr>
      </w:pPr>
      <w:r>
        <w:rPr>
          <w:i/>
          <w:color w:val="5A6470"/>
          <w:sz w:val="21"/>
        </w:rPr>
        <w:t>Hi [Name] — I came across your work [specific detail: 'the gold-and-maroon setup you posted last week is stunning']. I'm building Evently, a new app that helps couples in the GTA find and book event vendors by date and budget in one place. I'm hand-picking the first 60 vendors in Toronto to join free for 6 months as Founding Vendors. Given your work, I'd love for you to be one of them. Could I send a 2-minute overview, or grab 10 minutes this week?</w:t>
      </w:r>
    </w:p>
    <w:p>
      <w:pPr>
        <w:pStyle w:val="Heading2"/>
        <w:keepNext/>
      </w:pPr>
      <w:r>
        <w:t>7.2 Email (warmer / after a card swap)</w:t>
      </w:r>
    </w:p>
    <w:p>
      <w:pPr>
        <w:spacing w:before="160" w:after="160"/>
        <w:ind w:left="360" w:right="360"/>
        <w:pBdr>
          <w:left w:val="single" w:sz="18" w:color="1F4E79" w:space="8"/>
        </w:pBdr>
      </w:pPr>
      <w:r>
        <w:rPr>
          <w:i/>
          <w:color w:val="5A6470"/>
          <w:sz w:val="21"/>
        </w:rPr>
        <w:t>Subject: Founding vendor spot for [Business] on Evently</w:t>
        <w:br/>
        <w:br/>
        <w:t>Hi [Name],</w:t>
        <w:br/>
        <w:br/>
        <w:t>Great meeting you at [expo / context]. As promised — here's the quick version of Evently.</w:t>
        <w:br/>
        <w:br/>
        <w:t>We're a new marketplace where couples and event hosts in the GTA discover and book vendors (caterers, decor, DJs, photographers, venues) filtered by their date, budget, and area — all in one app. For vendors it's a free calendar, a portfolio that pulls in your Instagram and Google reviews automatically, and qualified leads that already fit what you offer.</w:t>
        <w:br/>
        <w:br/>
        <w:t>I'm personally onboarding the first 60 Toronto vendors as Founding Vendors: 6 months of Pro free, a reduced 3% booking fee locked for a year, and a Founding Vendor badge. I'll set up your whole profile for you — you'd spend about 10 minutes.</w:t>
        <w:br/>
        <w:br/>
        <w:t>Would a 15-minute call this week work? Here's my calendar: [link].</w:t>
        <w:br/>
        <w:br/>
        <w:t>— Rudra, Founder, Evently</w:t>
      </w:r>
    </w:p>
    <w:p>
      <w:pPr>
        <w:pStyle w:val="Heading2"/>
        <w:keepNext/>
      </w:pPr>
      <w:r>
        <w:t>7.3 Phone / in-person opener</w:t>
      </w:r>
    </w:p>
    <w:p>
      <w:pPr>
        <w:spacing w:before="160" w:after="160"/>
        <w:ind w:left="360" w:right="360"/>
        <w:pBdr>
          <w:left w:val="single" w:sz="18" w:color="1F4E79" w:space="8"/>
        </w:pBdr>
      </w:pPr>
      <w:r>
        <w:rPr>
          <w:i/>
          <w:color w:val="5A6470"/>
          <w:sz w:val="21"/>
        </w:rPr>
        <w:t>"Hi [Name], thanks for the few minutes. Quick question before I explain anything — how do you handle your bookings and availability right now? … [listen] … Right, so that's exactly the problem I'm solving. [Name the pain back to them.] Evently gives you one place to manage that, plus it puts you in front of couples actively searching for [category] on your open dates. I'm setting up the first 60 Toronto vendors myself, free for six months. Can I build your profile this week so you can see it?"</w:t>
      </w:r>
    </w:p>
    <w:p>
      <w:pPr>
        <w:pStyle w:val="Heading2"/>
        <w:keepNext/>
      </w:pPr>
      <w:r>
        <w:t>7.4 Referral ask (at the end of every yes)</w:t>
      </w:r>
    </w:p>
    <w:p>
      <w:pPr>
        <w:spacing w:before="160" w:after="160"/>
        <w:ind w:left="360" w:right="360"/>
        <w:pBdr>
          <w:left w:val="single" w:sz="18" w:color="1F4E79" w:space="8"/>
        </w:pBdr>
      </w:pPr>
      <w:r>
        <w:rPr>
          <w:i/>
          <w:color w:val="5A6470"/>
          <w:sz w:val="21"/>
        </w:rPr>
        <w:t>"One last thing — you clearly know the best people in this scene. Who are the two decorators or DJs you'd actually recommend to a couple? If you're up for it, a quick intro from you is worth more than anything I could send cold."</w:t>
      </w:r>
    </w:p>
    <w:p>
      <w:pPr>
        <w:pStyle w:val="Heading1"/>
        <w:keepNext/>
      </w:pPr>
      <w:r>
        <w:t>8. Objection Handling</w:t>
      </w:r>
    </w:p>
    <w:tbl>
      <w:tblPr>
        <w:tblW w:type="auto" w:w="0"/>
        <w:tblLook w:firstColumn="1" w:firstRow="1" w:lastColumn="0" w:lastRow="0" w:noHBand="0" w:noVBand="1" w:val="04A0"/>
      </w:tblPr>
      <w:tblGrid>
        <w:gridCol w:w="4680"/>
        <w:gridCol w:w="4680"/>
      </w:tblGrid>
      <w:tr>
        <w:tc>
          <w:tcPr>
            <w:tcW w:type="dxa" w:w="3312"/>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They say</w:t>
            </w:r>
          </w:p>
        </w:tc>
        <w:tc>
          <w:tcPr>
            <w:tcW w:type="dxa" w:w="6048"/>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You say</w:t>
            </w:r>
          </w:p>
        </w:tc>
      </w:tr>
      <w:tr>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"I already have enough business."</w:t>
            </w:r>
          </w:p>
        </w:tc>
        <w:tc>
          <w:tcPr>
            <w:tcW w:type="dxa" w:w="604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"Then this costs you nothing — it's a free calendar and a backup pipeline for your slow months. And being a Founding Vendor now means top placement when demand picks up."</w:t>
            </w:r>
          </w:p>
        </w:tc>
      </w:tr>
      <w:tr>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"What's the catch / how much?"</w:t>
            </w:r>
          </w:p>
        </w:tc>
        <w:tc>
          <w:tcPr>
            <w:tcW w:type="dxa" w:w="604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"Free for six months, then $49/month if you want to stay on Pro — and only 3% per booking, locked for a year. You can leave anytime. No card to start."</w:t>
            </w:r>
          </w:p>
        </w:tc>
      </w:tr>
      <w:tr>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"I don't want to be undercut on price."</w:t>
            </w:r>
          </w:p>
        </w:tc>
        <w:tc>
          <w:tcPr>
            <w:tcW w:type="dxa" w:w="604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"You set your own prices and packages. Evently never discounts you — transparent pricing actually filters out the bargain-hunters who waste your time."</w:t>
            </w:r>
          </w:p>
        </w:tc>
      </w:tr>
      <w:tr>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"I get my clients from referrals, not apps."</w:t>
            </w:r>
          </w:p>
        </w:tc>
        <w:tc>
          <w:tcPr>
            <w:tcW w:type="dxa" w:w="604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"Keep every referral you have — this is additive. And your Evently profile becomes the link you send referrals to instead of a Linktree, with real availability and reviews."</w:t>
            </w:r>
          </w:p>
        </w:tc>
      </w:tr>
      <w:tr>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"What if a customer books me then goes around the app?"</w:t>
            </w:r>
          </w:p>
        </w:tc>
        <w:tc>
          <w:tcPr>
            <w:tcW w:type="dxa" w:w="604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"Contact details stay masked until a booking is confirmed, and once you're booked your date auto-blocks. The system is built to protect your bookings, not leak them."</w:t>
            </w:r>
          </w:p>
        </w:tc>
      </w:tr>
      <w:tr>
        <w:tc>
          <w:tcPr>
            <w:tcW w:type="dxa" w:w="331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"I'm too busy to set this up."</w:t>
            </w:r>
          </w:p>
        </w:tc>
        <w:tc>
          <w:tcPr>
            <w:tcW w:type="dxa" w:w="604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"That's the best part — I do it for you. Send me your Instagram handle and your Google listing, and I'll have your profile live today. You just approve it."</w:t>
            </w:r>
          </w:p>
        </w:tc>
      </w:tr>
    </w:tbl>
    <w:p>
      <w:pPr>
        <w:pStyle w:val="Heading1"/>
        <w:keepNext/>
      </w:pPr>
      <w:r>
        <w:t>9. When They Say Yes — Onboard in 24 Hours</w:t>
      </w:r>
    </w:p>
    <w:p>
      <w:pPr>
        <w:spacing w:after="120" w:line="336" w:lineRule="auto"/>
      </w:pPr>
      <w:r>
        <w:rPr>
          <w:b w:val="0"/>
          <w:i w:val="0"/>
          <w:sz w:val="22"/>
        </w:rPr>
        <w:t>Speed of onboarding is a conversion lever. A vendor who's live the same day stays; one who's told 'I'll send you a link' goes cold.</w:t>
      </w:r>
    </w:p>
    <w:p>
      <w:pPr>
        <w:pStyle w:val="ListNumber"/>
        <w:spacing w:after="60" w:line="312" w:lineRule="auto"/>
      </w:pPr>
      <w:r>
        <w:rPr>
          <w:sz w:val="22"/>
        </w:rPr>
        <w:t>Collect three things on the spot: business name, Instagram handle, Google listing link.</w:t>
      </w:r>
    </w:p>
    <w:p>
      <w:pPr>
        <w:pStyle w:val="ListNumber"/>
        <w:spacing w:after="60" w:line="312" w:lineRule="auto"/>
      </w:pPr>
      <w:r>
        <w:rPr>
          <w:sz w:val="22"/>
        </w:rPr>
        <w:t>Build their profile yourself within 24 hours: pull Instagram portfolio, import Google reviews, draft 2–3 packages from their public pricing (confirm with them).</w:t>
      </w:r>
    </w:p>
    <w:p>
      <w:pPr>
        <w:pStyle w:val="ListNumber"/>
        <w:spacing w:after="60" w:line="312" w:lineRule="auto"/>
      </w:pPr>
      <w:r>
        <w:rPr>
          <w:sz w:val="22"/>
        </w:rPr>
        <w:t>Send them the live profile link to approve and tweak.</w:t>
      </w:r>
    </w:p>
    <w:p>
      <w:pPr>
        <w:pStyle w:val="ListNumber"/>
        <w:spacing w:after="60" w:line="312" w:lineRule="auto"/>
      </w:pPr>
      <w:r>
        <w:rPr>
          <w:sz w:val="22"/>
        </w:rPr>
        <w:t>Walk them through blocking their first unavailable dates on the calendar — this is the habit that makes them active.</w:t>
      </w:r>
    </w:p>
    <w:p>
      <w:pPr>
        <w:pStyle w:val="ListNumber"/>
        <w:spacing w:after="60" w:line="312" w:lineRule="auto"/>
      </w:pPr>
      <w:r>
        <w:rPr>
          <w:sz w:val="22"/>
        </w:rPr>
        <w:t>Set a 7-day check-in: 'Anything you'd change? Want me to add another package?'</w:t>
      </w:r>
    </w:p>
    <w:p>
      <w:pPr>
        <w:pStyle w:val="ListNumber"/>
        <w:spacing w:after="60" w:line="312" w:lineRule="auto"/>
      </w:pPr>
      <w:r>
        <w:rPr>
          <w:sz w:val="22"/>
        </w:rPr>
        <w:t>Ask for the two referrals.</w:t>
      </w:r>
    </w:p>
    <w:p>
      <w:pPr>
        <w:pStyle w:val="Heading1"/>
        <w:keepNext/>
      </w:pPr>
      <w:r>
        <w:t>10. Ten-Week Cadence</w:t>
      </w:r>
    </w:p>
    <w:tbl>
      <w:tblPr>
        <w:tblW w:type="auto" w:w="0"/>
        <w:tblLook w:firstColumn="1" w:firstRow="1" w:lastColumn="0" w:lastRow="0" w:noHBand="0" w:noVBand="1" w:val="04A0"/>
      </w:tblPr>
      <w:tblGrid>
        <w:gridCol w:w="3120"/>
        <w:gridCol w:w="3120"/>
        <w:gridCol w:w="3120"/>
      </w:tblGrid>
      <w:tr>
        <w:tc>
          <w:tcPr>
            <w:tcW w:type="dxa" w:w="1440"/>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Weeks</w:t>
            </w:r>
          </w:p>
        </w:tc>
        <w:tc>
          <w:tcPr>
            <w:tcW w:type="dxa" w:w="5472"/>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Focus</w:t>
            </w:r>
          </w:p>
        </w:tc>
        <w:tc>
          <w:tcPr>
            <w:tcW w:type="dxa" w:w="2448"/>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Target</w:t>
            </w:r>
          </w:p>
        </w:tc>
      </w:tr>
      <w:tr>
        <w:tc>
          <w:tcPr>
            <w:tcW w:type="dxa" w:w="144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5–6</w:t>
            </w:r>
          </w:p>
        </w:tc>
        <w:tc>
          <w:tcPr>
            <w:tcW w:type="dxa" w:w="547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Build the list. 100+ vendor handles/contacts across channels. Start DMs and emails.</w:t>
            </w:r>
          </w:p>
        </w:tc>
        <w:tc>
          <w:tcPr>
            <w:tcW w:type="dxa" w:w="244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100 contacts sourced, 40 contacted</w:t>
            </w:r>
          </w:p>
        </w:tc>
      </w:tr>
      <w:tr>
        <w:tc>
          <w:tcPr>
            <w:tcW w:type="dxa" w:w="144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7–8</w:t>
            </w:r>
          </w:p>
        </w:tc>
        <w:tc>
          <w:tcPr>
            <w:tcW w:type="dxa" w:w="547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First expo or in-person push. Onboard the first wave. Begin referral loop.</w:t>
            </w:r>
          </w:p>
        </w:tc>
        <w:tc>
          <w:tcPr>
            <w:tcW w:type="dxa" w:w="244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15 vendors live</w:t>
            </w:r>
          </w:p>
        </w:tc>
      </w:tr>
      <w:tr>
        <w:tc>
          <w:tcPr>
            <w:tcW w:type="dxa" w:w="144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9–10</w:t>
            </w:r>
          </w:p>
        </w:tc>
        <w:tc>
          <w:tcPr>
            <w:tcW w:type="dxa" w:w="547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Fill category gaps (esp. caterers, venues). Lean on referrals.</w:t>
            </w:r>
          </w:p>
        </w:tc>
        <w:tc>
          <w:tcPr>
            <w:tcW w:type="dxa" w:w="244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30 vendors live</w:t>
            </w:r>
          </w:p>
        </w:tc>
      </w:tr>
      <w:tr>
        <w:tc>
          <w:tcPr>
            <w:tcW w:type="dxa" w:w="144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11–12</w:t>
            </w:r>
          </w:p>
        </w:tc>
        <w:tc>
          <w:tcPr>
            <w:tcW w:type="dxa" w:w="547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Push for active usage, not just signups. Weekly check-ins. Add packages.</w:t>
            </w:r>
          </w:p>
        </w:tc>
        <w:tc>
          <w:tcPr>
            <w:tcW w:type="dxa" w:w="244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45 vendors live; 20 maintaining calendar</w:t>
            </w:r>
          </w:p>
        </w:tc>
      </w:tr>
      <w:tr>
        <w:tc>
          <w:tcPr>
            <w:tcW w:type="dxa" w:w="1440"/>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b/>
                <w:sz w:val="20"/>
              </w:rPr>
              <w:t>13–14</w:t>
            </w:r>
          </w:p>
        </w:tc>
        <w:tc>
          <w:tcPr>
            <w:tcW w:type="dxa" w:w="5472"/>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Close coverage gaps. Confirm five-per-category in dense categories. Prep for customer beta.</w:t>
            </w:r>
          </w:p>
        </w:tc>
        <w:tc>
          <w:tcPr>
            <w:tcW w:type="dxa" w:w="2448"/>
            <w:tcBorders>
              <w:top w:val="single" w:sz="4" w:color="CCCCCC"/>
              <w:left w:val="single" w:sz="4" w:color="CCCCCC"/>
              <w:bottom w:val="single" w:sz="4" w:color="CCCCCC"/>
              <w:right w:val="single" w:sz="4" w:color="CCCCCC"/>
            </w:tcBorders>
            <w:tcMar>
              <w:top w:w="80" w:type="dxa"/>
              <w:left w:w="120" w:type="dxa"/>
              <w:bottom w:w="80" w:type="dxa"/>
              <w:right w:w="120" w:type="dxa"/>
            </w:tcMar>
          </w:tcPr>
          <w:p>
            <w:r/>
            <w:r>
              <w:rPr>
                <w:sz w:val="20"/>
              </w:rPr>
              <w:t>60 vendors live; 26 active 4 weeks running</w:t>
            </w:r>
          </w:p>
        </w:tc>
      </w:tr>
    </w:tbl>
    <w:p>
      <w:pPr>
        <w:pStyle w:val="Heading1"/>
        <w:keepNext/>
      </w:pPr>
      <w:r>
        <w:t>11. What to Track Weekly</w:t>
      </w:r>
    </w:p>
    <w:p>
      <w:pPr>
        <w:pStyle w:val="ListBullet"/>
        <w:spacing w:after="60" w:line="312" w:lineRule="auto"/>
        <w:ind w:left="432"/>
      </w:pPr>
      <w:r>
        <w:rPr>
          <w:sz w:val="22"/>
        </w:rPr>
        <w:t>Contacts sourced (running total).</w:t>
      </w:r>
    </w:p>
    <w:p>
      <w:pPr>
        <w:pStyle w:val="ListBullet"/>
        <w:spacing w:after="60" w:line="312" w:lineRule="auto"/>
        <w:ind w:left="432"/>
      </w:pPr>
      <w:r>
        <w:rPr>
          <w:sz w:val="22"/>
        </w:rPr>
        <w:t>Outreach sent (DMs + emails + calls).</w:t>
      </w:r>
    </w:p>
    <w:p>
      <w:pPr>
        <w:pStyle w:val="ListBullet"/>
        <w:spacing w:after="60" w:line="312" w:lineRule="auto"/>
        <w:ind w:left="432"/>
      </w:pPr>
      <w:r>
        <w:rPr>
          <w:sz w:val="22"/>
        </w:rPr>
        <w:t>Reply rate (target 25–35% with personalized first lines).</w:t>
      </w:r>
    </w:p>
    <w:p>
      <w:pPr>
        <w:pStyle w:val="ListBullet"/>
        <w:spacing w:after="60" w:line="312" w:lineRule="auto"/>
        <w:ind w:left="432"/>
      </w:pPr>
      <w:r>
        <w:rPr>
          <w:sz w:val="22"/>
        </w:rPr>
        <w:t>Calls / meetings booked.</w:t>
      </w:r>
    </w:p>
    <w:p>
      <w:pPr>
        <w:pStyle w:val="ListBullet"/>
        <w:spacing w:after="60" w:line="312" w:lineRule="auto"/>
        <w:ind w:left="432"/>
      </w:pPr>
      <w:r>
        <w:rPr>
          <w:sz w:val="22"/>
        </w:rPr>
        <w:t>Vendors signed (profile created).</w:t>
      </w:r>
    </w:p>
    <w:p>
      <w:pPr>
        <w:pStyle w:val="ListBullet"/>
        <w:spacing w:after="60" w:line="312" w:lineRule="auto"/>
        <w:ind w:left="432"/>
      </w:pPr>
      <w:r>
        <w:rPr>
          <w:sz w:val="22"/>
        </w:rPr>
        <w:t>Vendors live (profile approved + published).</w:t>
      </w:r>
    </w:p>
    <w:p>
      <w:pPr>
        <w:pStyle w:val="ListBullet"/>
        <w:spacing w:after="60" w:line="312" w:lineRule="auto"/>
        <w:ind w:left="432"/>
      </w:pPr>
      <w:r>
        <w:rPr>
          <w:sz w:val="22"/>
        </w:rPr>
        <w:t>Vendors active (calendar updated in last 14 days) — the metric that actually matters.</w:t>
      </w:r>
    </w:p>
    <w:p>
      <w:pPr>
        <w:pStyle w:val="ListBullet"/>
        <w:spacing w:after="60" w:line="312" w:lineRule="auto"/>
        <w:ind w:left="432"/>
      </w:pPr>
      <w:r>
        <w:rPr>
          <w:sz w:val="22"/>
        </w:rPr>
        <w:t>Referrals received and converted.</w:t>
      </w:r>
    </w:p>
    <w:p>
      <w:pPr>
        <w:pStyle w:val="ListBullet"/>
        <w:spacing w:after="60" w:line="312" w:lineRule="auto"/>
        <w:ind w:left="432"/>
      </w:pPr>
      <w:r>
        <w:rPr>
          <w:sz w:val="22"/>
        </w:rPr>
        <w:t>Coverage by category vs goal (use the companion tracker spreadsheet).</w:t>
      </w:r>
    </w:p>
    <w:p>
      <w:pPr>
        <w:spacing w:before="160" w:after="160"/>
        <w:ind w:left="360" w:right="360"/>
        <w:pBdr>
          <w:left w:val="single" w:sz="18" w:color="1F4E79" w:space="8"/>
        </w:pBdr>
      </w:pPr>
      <w:r>
        <w:rPr>
          <w:i/>
          <w:color w:val="5A6470"/>
          <w:sz w:val="21"/>
        </w:rPr>
        <w:t>Use the companion file 'Evently_Vendor_Target_Tracker.xlsx' to run this day-to-day — it has the target list, pipeline stages, and an auto-updating coverage dashboard.</w:t>
      </w:r>
    </w:p>
    <w:p/>
    <w:p>
      <w:pPr>
        <w:jc w:val="center"/>
      </w:pPr>
      <w:r>
        <w:rPr>
          <w:i/>
          <w:color w:val="5A6470"/>
          <w:sz w:val="20"/>
        </w:rPr>
        <w:t>End of plan · v1.0 · Last revised May 12,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A6470"/>
        <w:sz w:val="18"/>
      </w:rPr>
      <w:t>Evently — Vendor Outreach Plan v1.0</w:t>
    </w:r>
    <w:r>
      <w:rPr>
        <w:color w:val="5A6470"/>
        <w:sz w:val="18"/>
      </w:rPr>
      <w:tab/>
      <w:t xml:space="preserve">Page </w:t>
    </w:r>
    <w:r>
      <w:rPr>
        <w:color w:val="5A6470"/>
        <w:sz w:val="18"/>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Calibri" w:hAnsi="Calibri"/>
      <w:color w:val="1014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4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014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