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2"/>
        </w:rPr>
        <w:t>Privacy Policy</w:t>
      </w:r>
    </w:p>
    <w:p>
      <w:pPr>
        <w:jc w:val="center"/>
      </w:pPr>
      <w:r>
        <w:rPr>
          <w:color w:val="5A6470"/>
          <w:sz w:val="26"/>
        </w:rPr>
        <w:t>How Evently collects, uses, shares, and protects personal information</w:t>
      </w:r>
    </w:p>
    <w:p/>
    <w:p/>
    <w:p/>
    <w:p/>
    <w:p>
      <w:pPr>
        <w:jc w:val="center"/>
      </w:pPr>
      <w:r>
        <w:rPr>
          <w:color w:val="5A6470"/>
          <w:sz w:val="22"/>
        </w:rPr>
        <w:t>Effective date: May 12, 2026</w:t>
      </w:r>
    </w:p>
    <w:p>
      <w:pPr>
        <w:jc w:val="center"/>
      </w:pPr>
      <w:r>
        <w:rPr>
          <w:color w:val="5A6470"/>
          <w:sz w:val="22"/>
        </w:rPr>
        <w:t>Evently Technologies Inc.  ·  Toronto, Ontario, Canada</w:t>
      </w:r>
    </w:p>
    <w:p/>
    <w:p>
      <w:pPr>
        <w:jc w:val="center"/>
      </w:pPr>
      <w:r>
        <w:rPr>
          <w:i/>
          <w:color w:val="B45309"/>
          <w:sz w:val="20"/>
        </w:rPr>
        <w:t>DRAFT — Review by Canadian marketplace counsel required before publication. Not legal advice.</w:t>
      </w:r>
    </w:p>
    <w:p>
      <w:r>
        <w:br w:type="page"/>
      </w:r>
    </w:p>
    <w:p>
      <w:pPr>
        <w:pStyle w:val="Heading1"/>
        <w:keepNext/>
      </w:pPr>
      <w:r>
        <w:t>1. Introduction</w:t>
      </w:r>
    </w:p>
    <w:p>
      <w:pPr>
        <w:spacing w:after="160" w:line="336" w:lineRule="auto"/>
      </w:pPr>
      <w:r>
        <w:rPr>
          <w:b w:val="0"/>
          <w:i w:val="0"/>
          <w:sz w:val="22"/>
        </w:rPr>
        <w:t>Evently Technologies Inc. ("Evently," "we," "us," or "our") respects your privacy and is committed to handling your personal information responsibly. This Privacy Policy explains what personal information we collect, how we use and share it, and what rights and choices you have. It applies to anyone who uses the Evently mobile applications, websites, APIs, or related services (collectively, the "Services").</w:t>
      </w:r>
    </w:p>
    <w:p>
      <w:pPr>
        <w:spacing w:after="160" w:line="336" w:lineRule="auto"/>
      </w:pPr>
      <w:r>
        <w:rPr>
          <w:b w:val="0"/>
          <w:i w:val="0"/>
          <w:sz w:val="22"/>
        </w:rPr>
        <w:t>Evently is established in Canada and complies with the Personal Information Protection and Electronic Documents Act (PIPEDA) and applicable provincial privacy laws. Where the California Consumer Privacy Act (CCPA) or other regional laws apply, we follow those additional requirements.</w:t>
      </w:r>
    </w:p>
    <w:p>
      <w:pPr>
        <w:pStyle w:val="Heading1"/>
        <w:keepNext/>
      </w:pPr>
      <w:r>
        <w:t>2. Information We Collect</w:t>
      </w:r>
    </w:p>
    <w:p>
      <w:pPr>
        <w:pStyle w:val="Heading2"/>
        <w:keepNext/>
      </w:pPr>
      <w:r>
        <w:t>2.1 Information you provide</w:t>
      </w:r>
    </w:p>
    <w:p>
      <w:pPr>
        <w:pStyle w:val="ListBullet"/>
        <w:spacing w:after="80" w:line="324" w:lineRule="auto"/>
        <w:ind w:left="432"/>
      </w:pPr>
      <w:r>
        <w:rPr>
          <w:sz w:val="22"/>
        </w:rPr>
        <w:t>Account information: name, mobile phone number, email address, profile photo, password (hashed), and date of birth where required for age verification.</w:t>
      </w:r>
    </w:p>
    <w:p>
      <w:pPr>
        <w:pStyle w:val="ListBullet"/>
        <w:spacing w:after="80" w:line="324" w:lineRule="auto"/>
        <w:ind w:left="432"/>
      </w:pPr>
      <w:r>
        <w:rPr>
          <w:sz w:val="22"/>
        </w:rPr>
        <w:t>Event information: type of event, date, guest count, budget, location, dietary or accessibility notes, and any additional details you choose to provide.</w:t>
      </w:r>
    </w:p>
    <w:p>
      <w:pPr>
        <w:pStyle w:val="ListBullet"/>
        <w:spacing w:after="80" w:line="324" w:lineRule="auto"/>
        <w:ind w:left="432"/>
      </w:pPr>
      <w:r>
        <w:rPr>
          <w:sz w:val="22"/>
        </w:rPr>
        <w:t>Vendor information (for Vendors): business name, business registration number, sales tax number, service category, packages, pricing, portfolio uploads, instagram handle, Google Place ID, and bank/payment account details processed by Stripe.</w:t>
      </w:r>
    </w:p>
    <w:p>
      <w:pPr>
        <w:pStyle w:val="ListBullet"/>
        <w:spacing w:after="80" w:line="324" w:lineRule="auto"/>
        <w:ind w:left="432"/>
      </w:pPr>
      <w:r>
        <w:rPr>
          <w:sz w:val="22"/>
        </w:rPr>
        <w:t>Communications: messages exchanged through in-app messaging, support requests, dispute submissions, and survey responses.</w:t>
      </w:r>
    </w:p>
    <w:p>
      <w:pPr>
        <w:pStyle w:val="ListBullet"/>
        <w:spacing w:after="80" w:line="324" w:lineRule="auto"/>
        <w:ind w:left="432"/>
      </w:pPr>
      <w:r>
        <w:rPr>
          <w:sz w:val="22"/>
        </w:rPr>
        <w:t>Reviews and ratings: text, photos, and tags you submit when reviewing a Vendor.</w:t>
      </w:r>
    </w:p>
    <w:p>
      <w:pPr>
        <w:pStyle w:val="ListBullet"/>
        <w:spacing w:after="80" w:line="324" w:lineRule="auto"/>
        <w:ind w:left="432"/>
      </w:pPr>
      <w:r>
        <w:rPr>
          <w:sz w:val="22"/>
        </w:rPr>
        <w:t>Payment information: credit card details, billing address, and transaction history. Card numbers are not stored by Evently; they are tokenized and stored by Stripe.</w:t>
      </w:r>
    </w:p>
    <w:p>
      <w:pPr>
        <w:pStyle w:val="Heading2"/>
        <w:keepNext/>
      </w:pPr>
      <w:r>
        <w:t>2.2 Information collected automatically</w:t>
      </w:r>
    </w:p>
    <w:p>
      <w:pPr>
        <w:pStyle w:val="ListBullet"/>
        <w:spacing w:after="80" w:line="324" w:lineRule="auto"/>
        <w:ind w:left="432"/>
      </w:pPr>
      <w:r>
        <w:rPr>
          <w:sz w:val="22"/>
        </w:rPr>
        <w:t>Device information: device model, operating system, app version, device identifiers, language, and time zone.</w:t>
      </w:r>
    </w:p>
    <w:p>
      <w:pPr>
        <w:pStyle w:val="ListBullet"/>
        <w:spacing w:after="80" w:line="324" w:lineRule="auto"/>
        <w:ind w:left="432"/>
      </w:pPr>
      <w:r>
        <w:rPr>
          <w:sz w:val="22"/>
        </w:rPr>
        <w:t>Usage information: pages visited, features used, search queries, vendor profiles viewed, taps and other interactions.</w:t>
      </w:r>
    </w:p>
    <w:p>
      <w:pPr>
        <w:pStyle w:val="ListBullet"/>
        <w:spacing w:after="80" w:line="324" w:lineRule="auto"/>
        <w:ind w:left="432"/>
      </w:pPr>
      <w:r>
        <w:rPr>
          <w:sz w:val="22"/>
        </w:rPr>
        <w:t>Location information: with your permission, approximate or precise device location to surface nearby Vendors. You may revoke this permission at any time via your device settings.</w:t>
      </w:r>
    </w:p>
    <w:p>
      <w:pPr>
        <w:pStyle w:val="ListBullet"/>
        <w:spacing w:after="80" w:line="324" w:lineRule="auto"/>
        <w:ind w:left="432"/>
      </w:pPr>
      <w:r>
        <w:rPr>
          <w:sz w:val="22"/>
        </w:rPr>
        <w:t>Log information: IP address, request timestamps, error logs, and similar diagnostic information.</w:t>
      </w:r>
    </w:p>
    <w:p>
      <w:pPr>
        <w:pStyle w:val="Heading2"/>
        <w:keepNext/>
      </w:pPr>
      <w:r>
        <w:t>2.3 Information from third parties</w:t>
      </w:r>
    </w:p>
    <w:p>
      <w:pPr>
        <w:pStyle w:val="ListBullet"/>
        <w:spacing w:after="80" w:line="324" w:lineRule="auto"/>
        <w:ind w:left="432"/>
      </w:pPr>
      <w:r>
        <w:rPr>
          <w:sz w:val="22"/>
        </w:rPr>
        <w:t>Instagram (Basic Display API): with your authorization, we import the photos from your linked Instagram account to enrich your Vendor portfolio.</w:t>
      </w:r>
    </w:p>
    <w:p>
      <w:pPr>
        <w:pStyle w:val="ListBullet"/>
        <w:spacing w:after="80" w:line="324" w:lineRule="auto"/>
        <w:ind w:left="432"/>
      </w:pPr>
      <w:r>
        <w:rPr>
          <w:sz w:val="22"/>
        </w:rPr>
        <w:t>Google Places API: with your authorization, we import publicly available Google reviews to display alongside your Vendor profile.</w:t>
      </w:r>
    </w:p>
    <w:p>
      <w:pPr>
        <w:pStyle w:val="ListBullet"/>
        <w:spacing w:after="80" w:line="324" w:lineRule="auto"/>
        <w:ind w:left="432"/>
      </w:pPr>
      <w:r>
        <w:rPr>
          <w:sz w:val="22"/>
        </w:rPr>
        <w:t>Stripe: identity verification (KYC), payout status, payment events, and dispute outcomes for Vendors who use Stripe Connect.</w:t>
      </w:r>
    </w:p>
    <w:p>
      <w:pPr>
        <w:pStyle w:val="ListBullet"/>
        <w:spacing w:after="80" w:line="324" w:lineRule="auto"/>
        <w:ind w:left="432"/>
      </w:pPr>
      <w:r>
        <w:rPr>
          <w:sz w:val="22"/>
        </w:rPr>
        <w:t>Apple, Google: account identifiers and email address when you sign in using Apple or Google as identity providers.</w:t>
      </w:r>
    </w:p>
    <w:p>
      <w:pPr>
        <w:pStyle w:val="ListBullet"/>
        <w:spacing w:after="80" w:line="324" w:lineRule="auto"/>
        <w:ind w:left="432"/>
      </w:pPr>
      <w:r>
        <w:rPr>
          <w:sz w:val="22"/>
        </w:rPr>
        <w:t>Twilio: phone-number verification and message delivery information.</w:t>
      </w:r>
    </w:p>
    <w:p>
      <w:pPr>
        <w:pStyle w:val="Heading1"/>
        <w:keepNext/>
      </w:pPr>
      <w:r>
        <w:t>3. How We Use Personal Information</w:t>
      </w:r>
    </w:p>
    <w:p>
      <w:pPr>
        <w:spacing w:after="160" w:line="336" w:lineRule="auto"/>
      </w:pPr>
      <w:r>
        <w:rPr>
          <w:b w:val="0"/>
          <w:i w:val="0"/>
          <w:sz w:val="22"/>
        </w:rPr>
        <w:t>We use personal information to:</w:t>
      </w:r>
    </w:p>
    <w:p>
      <w:pPr>
        <w:pStyle w:val="ListBullet"/>
        <w:spacing w:after="80" w:line="324" w:lineRule="auto"/>
        <w:ind w:left="432"/>
      </w:pPr>
      <w:r>
        <w:rPr>
          <w:sz w:val="22"/>
        </w:rPr>
        <w:t>Provide, operate, and maintain the Services;</w:t>
      </w:r>
    </w:p>
    <w:p>
      <w:pPr>
        <w:pStyle w:val="ListBullet"/>
        <w:spacing w:after="80" w:line="324" w:lineRule="auto"/>
        <w:ind w:left="432"/>
      </w:pPr>
      <w:r>
        <w:rPr>
          <w:sz w:val="22"/>
        </w:rPr>
        <w:t>Create and manage your Account, verify your identity, and prevent fraud;</w:t>
      </w:r>
    </w:p>
    <w:p>
      <w:pPr>
        <w:pStyle w:val="ListBullet"/>
        <w:spacing w:after="80" w:line="324" w:lineRule="auto"/>
        <w:ind w:left="432"/>
      </w:pPr>
      <w:r>
        <w:rPr>
          <w:sz w:val="22"/>
        </w:rPr>
        <w:t>Match Customers with Vendors based on date, location, budget, and other criteria;</w:t>
      </w:r>
    </w:p>
    <w:p>
      <w:pPr>
        <w:pStyle w:val="ListBullet"/>
        <w:spacing w:after="80" w:line="324" w:lineRule="auto"/>
        <w:ind w:left="432"/>
      </w:pPr>
      <w:r>
        <w:rPr>
          <w:sz w:val="22"/>
        </w:rPr>
        <w:t>Process Bookings, payments, refunds, and payouts;</w:t>
      </w:r>
    </w:p>
    <w:p>
      <w:pPr>
        <w:pStyle w:val="ListBullet"/>
        <w:spacing w:after="80" w:line="324" w:lineRule="auto"/>
        <w:ind w:left="432"/>
      </w:pPr>
      <w:r>
        <w:rPr>
          <w:sz w:val="22"/>
        </w:rPr>
        <w:t>Send transactional communications (booking confirmations, reminders, updates, security notices);</w:t>
      </w:r>
    </w:p>
    <w:p>
      <w:pPr>
        <w:pStyle w:val="ListBullet"/>
        <w:spacing w:after="80" w:line="324" w:lineRule="auto"/>
        <w:ind w:left="432"/>
      </w:pPr>
      <w:r>
        <w:rPr>
          <w:sz w:val="22"/>
        </w:rPr>
        <w:t>Provide customer support and respond to disputes;</w:t>
      </w:r>
    </w:p>
    <w:p>
      <w:pPr>
        <w:pStyle w:val="ListBullet"/>
        <w:spacing w:after="80" w:line="324" w:lineRule="auto"/>
        <w:ind w:left="432"/>
      </w:pPr>
      <w:r>
        <w:rPr>
          <w:sz w:val="22"/>
        </w:rPr>
        <w:t>Send marketing communications about new features, vendor highlights, or promotional offers, subject to your communication preferences;</w:t>
      </w:r>
    </w:p>
    <w:p>
      <w:pPr>
        <w:pStyle w:val="ListBullet"/>
        <w:spacing w:after="80" w:line="324" w:lineRule="auto"/>
        <w:ind w:left="432"/>
      </w:pPr>
      <w:r>
        <w:rPr>
          <w:sz w:val="22"/>
        </w:rPr>
        <w:t>Monitor and improve the Services through analytics, A/B testing, and product research;</w:t>
      </w:r>
    </w:p>
    <w:p>
      <w:pPr>
        <w:pStyle w:val="ListBullet"/>
        <w:spacing w:after="80" w:line="324" w:lineRule="auto"/>
        <w:ind w:left="432"/>
      </w:pPr>
      <w:r>
        <w:rPr>
          <w:sz w:val="22"/>
        </w:rPr>
        <w:t>Comply with legal obligations, including tax reporting, anti-money-laundering, and lawful requests from authorities.</w:t>
      </w:r>
    </w:p>
    <w:p>
      <w:pPr>
        <w:pStyle w:val="Heading1"/>
        <w:keepNext/>
      </w:pPr>
      <w:r>
        <w:t>4. Legal Bases for Processing</w:t>
      </w:r>
    </w:p>
    <w:p>
      <w:pPr>
        <w:spacing w:after="160" w:line="336" w:lineRule="auto"/>
      </w:pPr>
      <w:r>
        <w:rPr>
          <w:b w:val="0"/>
          <w:i w:val="0"/>
          <w:sz w:val="22"/>
        </w:rPr>
        <w:t>Where applicable, our legal bases for processing personal information are:</w:t>
      </w:r>
    </w:p>
    <w:p>
      <w:pPr>
        <w:pStyle w:val="ListBullet"/>
        <w:spacing w:after="80" w:line="324" w:lineRule="auto"/>
        <w:ind w:left="432"/>
      </w:pPr>
      <w:r>
        <w:rPr>
          <w:sz w:val="22"/>
        </w:rPr>
        <w:t>Performance of a contract — to provide the Services you have asked us for;</w:t>
      </w:r>
    </w:p>
    <w:p>
      <w:pPr>
        <w:pStyle w:val="ListBullet"/>
        <w:spacing w:after="80" w:line="324" w:lineRule="auto"/>
        <w:ind w:left="432"/>
      </w:pPr>
      <w:r>
        <w:rPr>
          <w:sz w:val="22"/>
        </w:rPr>
        <w:t>Consent — for non-essential cookies, marketing communications, and certain integrations such as Instagram and Google Places imports;</w:t>
      </w:r>
    </w:p>
    <w:p>
      <w:pPr>
        <w:pStyle w:val="ListBullet"/>
        <w:spacing w:after="80" w:line="324" w:lineRule="auto"/>
        <w:ind w:left="432"/>
      </w:pPr>
      <w:r>
        <w:rPr>
          <w:sz w:val="22"/>
        </w:rPr>
        <w:t>Legal obligation — for tax, KYC, and regulatory reporting;</w:t>
      </w:r>
    </w:p>
    <w:p>
      <w:pPr>
        <w:pStyle w:val="ListBullet"/>
        <w:spacing w:after="80" w:line="324" w:lineRule="auto"/>
        <w:ind w:left="432"/>
      </w:pPr>
      <w:r>
        <w:rPr>
          <w:sz w:val="22"/>
        </w:rPr>
        <w:t>Legitimate interests — to operate, secure, and improve the Services, prevent fraud, and communicate with you about your Account.</w:t>
      </w:r>
    </w:p>
    <w:p>
      <w:pPr>
        <w:pStyle w:val="Heading1"/>
        <w:keepNext/>
      </w:pPr>
      <w:r>
        <w:t>5. Sharing and Disclosure</w:t>
      </w:r>
    </w:p>
    <w:p>
      <w:pPr>
        <w:pStyle w:val="Heading2"/>
        <w:keepNext/>
      </w:pPr>
      <w:r>
        <w:t>5.1 With other Users</w:t>
      </w:r>
    </w:p>
    <w:p>
      <w:pPr>
        <w:spacing w:after="160" w:line="336" w:lineRule="auto"/>
      </w:pPr>
      <w:r>
        <w:rPr>
          <w:b w:val="0"/>
          <w:i w:val="0"/>
          <w:sz w:val="22"/>
        </w:rPr>
        <w:t>When a Customer inquires about or books a Vendor, certain information is shared between them. Before booking, contact details such as phone number and email are masked. Once a Booking is confirmed, full contact details are shared so that the Customer and Vendor can coordinate the Event directly.</w:t>
      </w:r>
    </w:p>
    <w:p>
      <w:pPr>
        <w:pStyle w:val="Heading2"/>
        <w:keepNext/>
      </w:pPr>
      <w:r>
        <w:t>5.2 With service providers</w:t>
      </w:r>
    </w:p>
    <w:p>
      <w:pPr>
        <w:spacing w:after="160" w:line="336" w:lineRule="auto"/>
      </w:pPr>
      <w:r>
        <w:rPr>
          <w:b w:val="0"/>
          <w:i w:val="0"/>
          <w:sz w:val="22"/>
        </w:rPr>
        <w:t>We share personal information with the third-party service providers we rely on to operate the Services, subject to written contracts that limit their use to the purposes for which they were engaged. Key service providers include:</w:t>
      </w:r>
    </w:p>
    <w:p>
      <w:pPr>
        <w:pStyle w:val="ListBullet"/>
        <w:spacing w:after="80" w:line="324" w:lineRule="auto"/>
        <w:ind w:left="432"/>
      </w:pPr>
      <w:r>
        <w:rPr>
          <w:sz w:val="22"/>
        </w:rPr>
        <w:t>Stripe (payments and payouts)</w:t>
      </w:r>
    </w:p>
    <w:p>
      <w:pPr>
        <w:pStyle w:val="ListBullet"/>
        <w:spacing w:after="80" w:line="324" w:lineRule="auto"/>
        <w:ind w:left="432"/>
      </w:pPr>
      <w:r>
        <w:rPr>
          <w:sz w:val="22"/>
        </w:rPr>
        <w:t>Supabase (database, authentication, and storage hosting)</w:t>
      </w:r>
    </w:p>
    <w:p>
      <w:pPr>
        <w:pStyle w:val="ListBullet"/>
        <w:spacing w:after="80" w:line="324" w:lineRule="auto"/>
        <w:ind w:left="432"/>
      </w:pPr>
      <w:r>
        <w:rPr>
          <w:sz w:val="22"/>
        </w:rPr>
        <w:t>Twilio (SMS verification and notifications)</w:t>
      </w:r>
    </w:p>
    <w:p>
      <w:pPr>
        <w:pStyle w:val="ListBullet"/>
        <w:spacing w:after="80" w:line="324" w:lineRule="auto"/>
        <w:ind w:left="432"/>
      </w:pPr>
      <w:r>
        <w:rPr>
          <w:sz w:val="22"/>
        </w:rPr>
        <w:t>Cloudflare (image delivery and DDoS protection)</w:t>
      </w:r>
    </w:p>
    <w:p>
      <w:pPr>
        <w:pStyle w:val="ListBullet"/>
        <w:spacing w:after="80" w:line="324" w:lineRule="auto"/>
        <w:ind w:left="432"/>
      </w:pPr>
      <w:r>
        <w:rPr>
          <w:sz w:val="22"/>
        </w:rPr>
        <w:t>PostHog (product analytics)</w:t>
      </w:r>
    </w:p>
    <w:p>
      <w:pPr>
        <w:pStyle w:val="ListBullet"/>
        <w:spacing w:after="80" w:line="324" w:lineRule="auto"/>
        <w:ind w:left="432"/>
      </w:pPr>
      <w:r>
        <w:rPr>
          <w:sz w:val="22"/>
        </w:rPr>
        <w:t>Sentry (error monitoring)</w:t>
      </w:r>
    </w:p>
    <w:p>
      <w:pPr>
        <w:pStyle w:val="ListBullet"/>
        <w:spacing w:after="80" w:line="324" w:lineRule="auto"/>
        <w:ind w:left="432"/>
      </w:pPr>
      <w:r>
        <w:rPr>
          <w:sz w:val="22"/>
        </w:rPr>
        <w:t>Apple and Google (push notifications, identity sign-in)</w:t>
      </w:r>
    </w:p>
    <w:p>
      <w:pPr>
        <w:pStyle w:val="ListBullet"/>
        <w:spacing w:after="80" w:line="324" w:lineRule="auto"/>
        <w:ind w:left="432"/>
      </w:pPr>
      <w:r>
        <w:rPr>
          <w:sz w:val="22"/>
        </w:rPr>
        <w:t>Instagram and Google Places (vendor portfolio and review integrations, subject to your authorization)</w:t>
      </w:r>
    </w:p>
    <w:p>
      <w:pPr>
        <w:pStyle w:val="ListBullet"/>
        <w:spacing w:after="80" w:line="324" w:lineRule="auto"/>
        <w:ind w:left="432"/>
      </w:pPr>
      <w:r>
        <w:rPr>
          <w:sz w:val="22"/>
        </w:rPr>
        <w:t>Email delivery providers and SMS gateways for transactional messages</w:t>
      </w:r>
    </w:p>
    <w:p>
      <w:pPr>
        <w:pStyle w:val="Heading2"/>
        <w:keepNext/>
      </w:pPr>
      <w:r>
        <w:t>5.3 Legal and safety reasons</w:t>
      </w:r>
    </w:p>
    <w:p>
      <w:pPr>
        <w:spacing w:after="160" w:line="336" w:lineRule="auto"/>
      </w:pPr>
      <w:r>
        <w:rPr>
          <w:b w:val="0"/>
          <w:i w:val="0"/>
          <w:sz w:val="22"/>
        </w:rPr>
        <w:t>We may disclose personal information when we believe in good faith that disclosure is necessary to comply with a legal obligation, respond to a subpoena, protect the rights, property, or safety of Evently, our Users, or others, or to investigate or prevent fraud, security, or technical issues.</w:t>
      </w:r>
    </w:p>
    <w:p>
      <w:pPr>
        <w:pStyle w:val="Heading2"/>
        <w:keepNext/>
      </w:pPr>
      <w:r>
        <w:t>5.4 Corporate transactions</w:t>
      </w:r>
    </w:p>
    <w:p>
      <w:pPr>
        <w:spacing w:after="160" w:line="336" w:lineRule="auto"/>
      </w:pPr>
      <w:r>
        <w:rPr>
          <w:b w:val="0"/>
          <w:i w:val="0"/>
          <w:sz w:val="22"/>
        </w:rPr>
        <w:t>If Evently is involved in a merger, acquisition, financing, reorganization, or sale of assets, your personal information may be transferred as part of that transaction, subject to standard confidentiality protections.</w:t>
      </w:r>
    </w:p>
    <w:p>
      <w:pPr>
        <w:pStyle w:val="Heading2"/>
        <w:keepNext/>
      </w:pPr>
      <w:r>
        <w:t>5.5 With your consent</w:t>
      </w:r>
    </w:p>
    <w:p>
      <w:pPr>
        <w:spacing w:after="160" w:line="336" w:lineRule="auto"/>
      </w:pPr>
      <w:r>
        <w:rPr>
          <w:b w:val="0"/>
          <w:i w:val="0"/>
          <w:sz w:val="22"/>
        </w:rPr>
        <w:t>We will share personal information for purposes other than those described above only with your consent or at your direction.</w:t>
      </w:r>
    </w:p>
    <w:p>
      <w:pPr>
        <w:pStyle w:val="Heading1"/>
        <w:keepNext/>
      </w:pPr>
      <w:r>
        <w:t>6. Cookies and Similar Technologies</w:t>
      </w:r>
    </w:p>
    <w:p>
      <w:pPr>
        <w:spacing w:after="160" w:line="336" w:lineRule="auto"/>
      </w:pPr>
      <w:r>
        <w:rPr>
          <w:b w:val="0"/>
          <w:i w:val="0"/>
          <w:sz w:val="22"/>
        </w:rPr>
        <w:t>Our websites and embedded webviews use cookies and similar technologies (such as local storage, pixels, and SDKs) to remember preferences, authenticate sessions, measure performance, and personalise content. We use:</w:t>
      </w:r>
    </w:p>
    <w:p>
      <w:pPr>
        <w:pStyle w:val="ListBullet"/>
        <w:spacing w:after="80" w:line="324" w:lineRule="auto"/>
        <w:ind w:left="432"/>
      </w:pPr>
      <w:r>
        <w:rPr>
          <w:sz w:val="22"/>
        </w:rPr>
        <w:t>Strictly necessary cookies that are required for the Services to function;</w:t>
      </w:r>
    </w:p>
    <w:p>
      <w:pPr>
        <w:pStyle w:val="ListBullet"/>
        <w:spacing w:after="80" w:line="324" w:lineRule="auto"/>
        <w:ind w:left="432"/>
      </w:pPr>
      <w:r>
        <w:rPr>
          <w:sz w:val="22"/>
        </w:rPr>
        <w:t>Functional cookies that remember your preferences;</w:t>
      </w:r>
    </w:p>
    <w:p>
      <w:pPr>
        <w:pStyle w:val="ListBullet"/>
        <w:spacing w:after="80" w:line="324" w:lineRule="auto"/>
        <w:ind w:left="432"/>
      </w:pPr>
      <w:r>
        <w:rPr>
          <w:sz w:val="22"/>
        </w:rPr>
        <w:t>Analytics cookies that help us understand how the Services are used.</w:t>
      </w:r>
    </w:p>
    <w:p>
      <w:pPr>
        <w:spacing w:after="160" w:line="336" w:lineRule="auto"/>
      </w:pPr>
      <w:r>
        <w:rPr>
          <w:b w:val="0"/>
          <w:i w:val="0"/>
          <w:sz w:val="22"/>
        </w:rPr>
        <w:t>You can manage cookies through your browser settings. Blocking certain cookies may affect the functionality of the Services.</w:t>
      </w:r>
    </w:p>
    <w:p>
      <w:pPr>
        <w:pStyle w:val="Heading1"/>
        <w:keepNext/>
      </w:pPr>
      <w:r>
        <w:t>7. Data Retention</w:t>
      </w:r>
    </w:p>
    <w:p>
      <w:pPr>
        <w:spacing w:after="160" w:line="336" w:lineRule="auto"/>
      </w:pPr>
      <w:r>
        <w:rPr>
          <w:b w:val="0"/>
          <w:i w:val="0"/>
          <w:sz w:val="22"/>
        </w:rPr>
        <w:t>We retain personal information for as long as your Account is active and for a reasonable period afterwards in order to operate the Services, comply with our legal obligations, resolve disputes, and enforce our agreements. Specific retention periods include:</w:t>
      </w:r>
    </w:p>
    <w:p>
      <w:pPr>
        <w:pStyle w:val="ListBullet"/>
        <w:spacing w:after="80" w:line="324" w:lineRule="auto"/>
        <w:ind w:left="432"/>
      </w:pPr>
      <w:r>
        <w:rPr>
          <w:sz w:val="22"/>
        </w:rPr>
        <w:t>Account information: while the Account is active, and for up to 24 months after closure.</w:t>
      </w:r>
    </w:p>
    <w:p>
      <w:pPr>
        <w:pStyle w:val="ListBullet"/>
        <w:spacing w:after="80" w:line="324" w:lineRule="auto"/>
        <w:ind w:left="432"/>
      </w:pPr>
      <w:r>
        <w:rPr>
          <w:sz w:val="22"/>
        </w:rPr>
        <w:t>Booking and transaction records: at least seven (7) years to comply with Canadian tax and accounting requirements.</w:t>
      </w:r>
    </w:p>
    <w:p>
      <w:pPr>
        <w:pStyle w:val="ListBullet"/>
        <w:spacing w:after="80" w:line="324" w:lineRule="auto"/>
        <w:ind w:left="432"/>
      </w:pPr>
      <w:r>
        <w:rPr>
          <w:sz w:val="22"/>
        </w:rPr>
        <w:t>Messages between Customers and Vendors: 18 months from the date of the message, then automatically purged unless retained for an active dispute.</w:t>
      </w:r>
    </w:p>
    <w:p>
      <w:pPr>
        <w:pStyle w:val="ListBullet"/>
        <w:spacing w:after="80" w:line="324" w:lineRule="auto"/>
        <w:ind w:left="432"/>
      </w:pPr>
      <w:r>
        <w:rPr>
          <w:sz w:val="22"/>
        </w:rPr>
        <w:t>Reviews and ratings: indefinitely, in aggregate or attributed form, unless removed for policy violation.</w:t>
      </w:r>
    </w:p>
    <w:p>
      <w:pPr>
        <w:pStyle w:val="ListBullet"/>
        <w:spacing w:after="80" w:line="324" w:lineRule="auto"/>
        <w:ind w:left="432"/>
      </w:pPr>
      <w:r>
        <w:rPr>
          <w:sz w:val="22"/>
        </w:rPr>
        <w:t>Analytics and log data: typically up to 24 months, in aggregate or pseudonymous form.</w:t>
      </w:r>
    </w:p>
    <w:p>
      <w:pPr>
        <w:pStyle w:val="Heading1"/>
        <w:keepNext/>
      </w:pPr>
      <w:r>
        <w:t>8. Security</w:t>
      </w:r>
    </w:p>
    <w:p>
      <w:pPr>
        <w:spacing w:after="160" w:line="336" w:lineRule="auto"/>
      </w:pPr>
      <w:r>
        <w:rPr>
          <w:b w:val="0"/>
          <w:i w:val="0"/>
          <w:sz w:val="22"/>
        </w:rPr>
        <w:t>We use administrative, technical, and physical safeguards designed to protect personal information from unauthorized access, disclosure, alteration, and destruction. These include:</w:t>
      </w:r>
    </w:p>
    <w:p>
      <w:pPr>
        <w:pStyle w:val="ListBullet"/>
        <w:spacing w:after="80" w:line="324" w:lineRule="auto"/>
        <w:ind w:left="432"/>
      </w:pPr>
      <w:r>
        <w:rPr>
          <w:sz w:val="22"/>
        </w:rPr>
        <w:t>Encryption in transit (TLS) and at rest for sensitive data;</w:t>
      </w:r>
    </w:p>
    <w:p>
      <w:pPr>
        <w:pStyle w:val="ListBullet"/>
        <w:spacing w:after="80" w:line="324" w:lineRule="auto"/>
        <w:ind w:left="432"/>
      </w:pPr>
      <w:r>
        <w:rPr>
          <w:sz w:val="22"/>
        </w:rPr>
        <w:t>Access controls and least-privilege permissions for staff;</w:t>
      </w:r>
    </w:p>
    <w:p>
      <w:pPr>
        <w:pStyle w:val="ListBullet"/>
        <w:spacing w:after="80" w:line="324" w:lineRule="auto"/>
        <w:ind w:left="432"/>
      </w:pPr>
      <w:r>
        <w:rPr>
          <w:sz w:val="22"/>
        </w:rPr>
        <w:t>Tokenization of payment card data via Stripe;</w:t>
      </w:r>
    </w:p>
    <w:p>
      <w:pPr>
        <w:pStyle w:val="ListBullet"/>
        <w:spacing w:after="80" w:line="324" w:lineRule="auto"/>
        <w:ind w:left="432"/>
      </w:pPr>
      <w:r>
        <w:rPr>
          <w:sz w:val="22"/>
        </w:rPr>
        <w:t>Independent security review of releases prior to public launch;</w:t>
      </w:r>
    </w:p>
    <w:p>
      <w:pPr>
        <w:pStyle w:val="ListBullet"/>
        <w:spacing w:after="80" w:line="324" w:lineRule="auto"/>
        <w:ind w:left="432"/>
      </w:pPr>
      <w:r>
        <w:rPr>
          <w:sz w:val="22"/>
        </w:rPr>
        <w:t>Logging and monitoring to detect unusual activity;</w:t>
      </w:r>
    </w:p>
    <w:p>
      <w:pPr>
        <w:pStyle w:val="ListBullet"/>
        <w:spacing w:after="80" w:line="324" w:lineRule="auto"/>
        <w:ind w:left="432"/>
      </w:pPr>
      <w:r>
        <w:rPr>
          <w:sz w:val="22"/>
        </w:rPr>
        <w:t>Mandatory multi-factor authentication for staff with access to production systems.</w:t>
      </w:r>
    </w:p>
    <w:p>
      <w:pPr>
        <w:spacing w:after="160" w:line="336" w:lineRule="auto"/>
      </w:pPr>
      <w:r>
        <w:rPr>
          <w:b w:val="0"/>
          <w:i w:val="0"/>
          <w:sz w:val="22"/>
        </w:rPr>
        <w:t>No method of transmission over the Internet or method of electronic storage is one hundred percent secure. While we strive to use commercially acceptable means to protect personal information, we cannot guarantee absolute security.</w:t>
      </w:r>
    </w:p>
    <w:p>
      <w:pPr>
        <w:pStyle w:val="Heading1"/>
        <w:keepNext/>
      </w:pPr>
      <w:r>
        <w:t>9. Your Privacy Rights</w:t>
      </w:r>
    </w:p>
    <w:p>
      <w:pPr>
        <w:spacing w:after="160" w:line="336" w:lineRule="auto"/>
      </w:pPr>
      <w:r>
        <w:rPr>
          <w:b w:val="0"/>
          <w:i w:val="0"/>
          <w:sz w:val="22"/>
        </w:rPr>
        <w:t>Depending on your jurisdiction, you may have the following rights with respect to your personal information:</w:t>
      </w:r>
    </w:p>
    <w:p>
      <w:pPr>
        <w:pStyle w:val="ListBullet"/>
        <w:spacing w:after="80" w:line="324" w:lineRule="auto"/>
        <w:ind w:left="432"/>
      </w:pPr>
      <w:r>
        <w:rPr>
          <w:sz w:val="22"/>
        </w:rPr>
        <w:t>Access — request a copy of the personal information we hold about you;</w:t>
      </w:r>
    </w:p>
    <w:p>
      <w:pPr>
        <w:pStyle w:val="ListBullet"/>
        <w:spacing w:after="80" w:line="324" w:lineRule="auto"/>
        <w:ind w:left="432"/>
      </w:pPr>
      <w:r>
        <w:rPr>
          <w:sz w:val="22"/>
        </w:rPr>
        <w:t>Correction — ask us to correct inaccurate or incomplete information;</w:t>
      </w:r>
    </w:p>
    <w:p>
      <w:pPr>
        <w:pStyle w:val="ListBullet"/>
        <w:spacing w:after="80" w:line="324" w:lineRule="auto"/>
        <w:ind w:left="432"/>
      </w:pPr>
      <w:r>
        <w:rPr>
          <w:sz w:val="22"/>
        </w:rPr>
        <w:t>Deletion — ask us to delete personal information, subject to applicable retention obligations;</w:t>
      </w:r>
    </w:p>
    <w:p>
      <w:pPr>
        <w:pStyle w:val="ListBullet"/>
        <w:spacing w:after="80" w:line="324" w:lineRule="auto"/>
        <w:ind w:left="432"/>
      </w:pPr>
      <w:r>
        <w:rPr>
          <w:sz w:val="22"/>
        </w:rPr>
        <w:t>Portability — request a structured, machine-readable export of certain information you provided;</w:t>
      </w:r>
    </w:p>
    <w:p>
      <w:pPr>
        <w:pStyle w:val="ListBullet"/>
        <w:spacing w:after="80" w:line="324" w:lineRule="auto"/>
        <w:ind w:left="432"/>
      </w:pPr>
      <w:r>
        <w:rPr>
          <w:sz w:val="22"/>
        </w:rPr>
        <w:t>Restriction or objection — ask us to restrict or stop certain processing;</w:t>
      </w:r>
    </w:p>
    <w:p>
      <w:pPr>
        <w:pStyle w:val="ListBullet"/>
        <w:spacing w:after="80" w:line="324" w:lineRule="auto"/>
        <w:ind w:left="432"/>
      </w:pPr>
      <w:r>
        <w:rPr>
          <w:sz w:val="22"/>
        </w:rPr>
        <w:t>Withdrawal of consent — withdraw consent for processing that relies on your consent;</w:t>
      </w:r>
    </w:p>
    <w:p>
      <w:pPr>
        <w:pStyle w:val="ListBullet"/>
        <w:spacing w:after="80" w:line="324" w:lineRule="auto"/>
        <w:ind w:left="432"/>
      </w:pPr>
      <w:r>
        <w:rPr>
          <w:sz w:val="22"/>
        </w:rPr>
        <w:t>Complaint — lodge a complaint with the Office of the Privacy Commissioner of Canada or your local data-protection authority.</w:t>
      </w:r>
    </w:p>
    <w:p>
      <w:pPr>
        <w:spacing w:after="160" w:line="336" w:lineRule="auto"/>
      </w:pPr>
      <w:r>
        <w:rPr>
          <w:b w:val="0"/>
          <w:i w:val="0"/>
          <w:sz w:val="22"/>
        </w:rPr>
        <w:t>To exercise these rights, contact us at privacy@evently.app. We may need to verify your identity before fulfilling certain requests. We will respond within thirty (30) days, or as required by applicable law.</w:t>
      </w:r>
    </w:p>
    <w:p>
      <w:pPr>
        <w:pStyle w:val="Heading1"/>
        <w:keepNext/>
      </w:pPr>
      <w:r>
        <w:t>10. Children's Privacy</w:t>
      </w:r>
    </w:p>
    <w:p>
      <w:pPr>
        <w:spacing w:after="160" w:line="336" w:lineRule="auto"/>
      </w:pPr>
      <w:r>
        <w:rPr>
          <w:b w:val="0"/>
          <w:i w:val="0"/>
          <w:sz w:val="22"/>
        </w:rPr>
        <w:t>The Services are not directed to children under the age of 18, and we do not knowingly collect personal information from children. If you believe that a child has provided us with personal information, please contact us so we can take appropriate action.</w:t>
      </w:r>
    </w:p>
    <w:p>
      <w:pPr>
        <w:pStyle w:val="Heading1"/>
        <w:keepNext/>
      </w:pPr>
      <w:r>
        <w:t>11. International Data Transfers</w:t>
      </w:r>
    </w:p>
    <w:p>
      <w:pPr>
        <w:spacing w:after="160" w:line="336" w:lineRule="auto"/>
      </w:pPr>
      <w:r>
        <w:rPr>
          <w:b w:val="0"/>
          <w:i w:val="0"/>
          <w:sz w:val="22"/>
        </w:rPr>
        <w:t>We are headquartered in Canada. Some of our service providers may process personal information outside Canada, including in the United States and the European Union. When we transfer personal information outside Canada, we take reasonable steps to ensure that it is protected at a level comparable to that required under Canadian law, including by entering into contracts that include standard data protection commitments.</w:t>
      </w:r>
    </w:p>
    <w:p>
      <w:pPr>
        <w:pStyle w:val="Heading1"/>
        <w:keepNext/>
      </w:pPr>
      <w:r>
        <w:t>12. Changes to this Privacy Policy</w:t>
      </w:r>
    </w:p>
    <w:p>
      <w:pPr>
        <w:spacing w:after="160" w:line="336" w:lineRule="auto"/>
      </w:pPr>
      <w:r>
        <w:rPr>
          <w:b w:val="0"/>
          <w:i w:val="0"/>
          <w:sz w:val="22"/>
        </w:rPr>
        <w:t>We may update this Privacy Policy from time to time. If we make material changes, we will provide notice through the Services or by other reasonable means and update the "Effective date" at the top of the policy. Your continued use of the Services after the changes become effective constitutes acceptance of the revised policy.</w:t>
      </w:r>
    </w:p>
    <w:p>
      <w:pPr>
        <w:pStyle w:val="Heading1"/>
        <w:keepNext/>
      </w:pPr>
      <w:r>
        <w:t>13. Contact Us</w:t>
      </w:r>
    </w:p>
    <w:p>
      <w:pPr>
        <w:spacing w:after="160" w:line="336" w:lineRule="auto"/>
      </w:pPr>
      <w:r>
        <w:rPr>
          <w:b w:val="0"/>
          <w:i w:val="0"/>
          <w:sz w:val="22"/>
        </w:rPr>
        <w:t>If you have any questions, concerns, or requests regarding this Privacy Policy or our handling of personal information, please contact our Privacy Officer at:</w:t>
      </w:r>
    </w:p>
    <w:p>
      <w:pPr>
        <w:pStyle w:val="ListBullet"/>
        <w:spacing w:after="80" w:line="324" w:lineRule="auto"/>
        <w:ind w:left="432"/>
      </w:pPr>
      <w:r>
        <w:rPr>
          <w:sz w:val="22"/>
        </w:rPr>
        <w:t>Evently Technologies Inc. — attn: Privacy Officer</w:t>
      </w:r>
    </w:p>
    <w:p>
      <w:pPr>
        <w:pStyle w:val="ListBullet"/>
        <w:spacing w:after="80" w:line="324" w:lineRule="auto"/>
        <w:ind w:left="432"/>
      </w:pPr>
      <w:r>
        <w:rPr>
          <w:sz w:val="22"/>
        </w:rPr>
        <w:t>Toronto, Ontario, Canada</w:t>
      </w:r>
    </w:p>
    <w:p>
      <w:pPr>
        <w:pStyle w:val="ListBullet"/>
        <w:spacing w:after="80" w:line="324" w:lineRule="auto"/>
        <w:ind w:left="432"/>
      </w:pPr>
      <w:r>
        <w:rPr>
          <w:sz w:val="22"/>
        </w:rPr>
        <w:t>Email: privacy@evently.app</w:t>
      </w:r>
    </w:p>
    <w:p/>
    <w:p>
      <w:r>
        <w:rPr>
          <w:i/>
          <w:color w:val="5A6470"/>
          <w:sz w:val="20"/>
        </w:rPr>
        <w:t>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Privacy Policy</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