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SmartObjectDetector</w:t>
      </w:r>
    </w:p>
    <w:p>
      <w:pPr>
        <w:jc w:val="center"/>
      </w:pPr>
      <w:r>
        <w:t>Real-Time Multi-Object Detection, Multi-Target Tracking, and Polygonal Restricted Zone Breach Surveillance System</w:t>
      </w:r>
    </w:p>
    <w:p>
      <w:r>
        <w:t>Authors: Sanskriti (Member 1), Rudra (Member 2), Upasana (Member 3)</w:t>
      </w:r>
    </w:p>
    <w:p>
      <w:r>
        <w:t>Date: Academic Term Project 2026</w:t>
      </w:r>
    </w:p>
    <w:p>
      <w:r>
        <w:t>============================================================</w:t>
      </w:r>
    </w:p>
    <w:p>
      <w:pPr>
        <w:pStyle w:val="Heading1"/>
      </w:pPr>
      <w:r>
        <w:t>1. Introduction</w:t>
      </w:r>
    </w:p>
    <w:p>
      <w:r>
        <w:t>Modern perimeter security and physical surveillance rely extensively on Closed-Circuit Television (CCTV) cameras. However, passive surveillance requires continuous human monitoring, which is error-prone, labor-intensive, and susceptible to cognitive fatigue. SmartObjectDetector addresses this critical limitation by deploying an autonomous, edge-capable computer vision pipeline capable of detecting objects, maintaining persistent multi-target trajectories, and enforcing spatial security rules through arbitrary polygonal restricted zones.</w:t>
      </w:r>
    </w:p>
    <w:p>
      <w:pPr>
        <w:pStyle w:val="Heading1"/>
      </w:pPr>
      <w:r>
        <w:t>2. Problem Statement</w:t>
      </w:r>
    </w:p>
    <w:p>
      <w:r>
        <w:t>To develop a real-time computer vision system that can detect and classify multiple objects, display bounding boxes, count objects, maintain persistent tracking identities across frames, and identify objects entering a predefined polygonal restricted zone with automated audio-visual alerting and immutable SQLite incident logging.</w:t>
      </w:r>
    </w:p>
    <w:p>
      <w:pPr>
        <w:pStyle w:val="Heading1"/>
      </w:pPr>
      <w:r>
        <w:t>3. Literature Survey</w:t>
      </w:r>
    </w:p>
    <w:p>
      <w:r>
        <w:t>3.1 YOLOv8 (You Only Look Once): YOLOv8 introduces state-of-the-art anchor-free single-stage detection. By directly predicting bounding box coordinates and class probabilities from full feature maps, YOLOv8 achieves high inference speed (25+ FPS on CPU) while maintaining high mean Average Precision (mAP) on the 80 COCO object classes.</w:t>
        <w:br/>
        <w:br/>
        <w:t>3.2 ByteTrack Multi-Target Tracking: Traditional trackers discard low-score detection bounding boxes, resulting in broken trajectories during occlusions. ByteTrack retains all detection boxes (high and low confidence) and associates them using two-stage bipartite matching, significantly reducing ID switches in dense or occluded scenes.</w:t>
        <w:br/>
        <w:br/>
        <w:t>3.3 Ray-Casting &amp; Point-in-Polygon Testing: Using OpenCV's pointPolygonTest (based on ray-casting and winding number algorithms), the physical contact point (bottom-center of bounding box) is tested against arbitrary convex or concave polygonal zones.</w:t>
      </w:r>
    </w:p>
    <w:p>
      <w:pPr>
        <w:pStyle w:val="Heading1"/>
      </w:pPr>
      <w:r>
        <w:t>4. System Architecture &amp; Methodology</w:t>
      </w:r>
    </w:p>
    <w:p>
      <w:r>
        <w:t>The project follows a modular, decoupled pipeline architecture divided across three functional roles:</w:t>
        <w:br/>
        <w:t>• Detection Subsystem (The Eyes): Standardizes video frame resolution (960x540) from webcams, files, or IP RTSP streams, executes YOLOv8 inference, and outputs standardized detection tuples.</w:t>
        <w:br/>
        <w:t>• Zone &amp; Tracking Subsystem (The Brain): Applies ByteTrack multi-target association, computes bottom-center reference points, evaluates point-in-polygon geometry, and manages a debounced finite state machine (FSM).</w:t>
        <w:br/>
        <w:t>• Alert &amp; Dashboard Subsystem (The Face): Asynchronously triggers audio beeps and visual red boundary flashes, preserves photographic snapshots with SQLite logging, and provides a real-time Streamlit operator dashboard.</w:t>
      </w:r>
    </w:p>
    <w:p>
      <w:pPr>
        <w:pStyle w:val="Heading1"/>
      </w:pPr>
      <w:r>
        <w:t>5. Experimental Results &amp; Performance Evaluation</w:t>
      </w:r>
    </w:p>
    <w:p>
      <w:r>
        <w:t>The system was evaluated across multiple benchmark surveillance scenarios on a standard laptop CPU (Intel Core i7). The target objective of &gt;= 10-15 FPS was consistently exceeded, achieving an average frame rate of 28.4 FPS with YOLOv8n.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Test Clip</w:t>
            </w:r>
          </w:p>
        </w:tc>
        <w:tc>
          <w:tcPr>
            <w:tcW w:type="dxa" w:w="1440"/>
          </w:tcPr>
          <w:p>
            <w:r>
              <w:t>Frames</w:t>
            </w:r>
          </w:p>
        </w:tc>
        <w:tc>
          <w:tcPr>
            <w:tcW w:type="dxa" w:w="1440"/>
          </w:tcPr>
          <w:p>
            <w:r>
              <w:t>Actual</w:t>
            </w:r>
          </w:p>
        </w:tc>
        <w:tc>
          <w:tcPr>
            <w:tcW w:type="dxa" w:w="1440"/>
          </w:tcPr>
          <w:p>
            <w:r>
              <w:t>Detected</w:t>
            </w:r>
          </w:p>
        </w:tc>
        <w:tc>
          <w:tcPr>
            <w:tcW w:type="dxa" w:w="1440"/>
          </w:tcPr>
          <w:p>
            <w:r>
              <w:t>Precision</w:t>
            </w:r>
          </w:p>
        </w:tc>
        <w:tc>
          <w:tcPr>
            <w:tcW w:type="dxa" w:w="1440"/>
          </w:tcPr>
          <w:p>
            <w:r>
              <w:t>FPS</w:t>
            </w:r>
          </w:p>
        </w:tc>
      </w:tr>
      <w:tr>
        <w:tc>
          <w:tcPr>
            <w:tcW w:type="dxa" w:w="1440"/>
          </w:tcPr>
          <w:p>
            <w:r>
              <w:t>Normal Entry</w:t>
            </w:r>
          </w:p>
        </w:tc>
        <w:tc>
          <w:tcPr>
            <w:tcW w:type="dxa" w:w="1440"/>
          </w:tcPr>
          <w:p>
            <w:r>
              <w:t>300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  <w:tc>
          <w:tcPr>
            <w:tcW w:type="dxa" w:w="1440"/>
          </w:tcPr>
          <w:p>
            <w:r>
              <w:t>28.5</w:t>
            </w:r>
          </w:p>
        </w:tc>
      </w:tr>
      <w:tr>
        <w:tc>
          <w:tcPr>
            <w:tcW w:type="dxa" w:w="1440"/>
          </w:tcPr>
          <w:p>
            <w:r>
              <w:t>Crowded Room</w:t>
            </w:r>
          </w:p>
        </w:tc>
        <w:tc>
          <w:tcPr>
            <w:tcW w:type="dxa" w:w="1440"/>
          </w:tcPr>
          <w:p>
            <w:r>
              <w:t>360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  <w:tc>
          <w:tcPr>
            <w:tcW w:type="dxa" w:w="1440"/>
          </w:tcPr>
          <w:p>
            <w:r>
              <w:t>26.8</w:t>
            </w:r>
          </w:p>
        </w:tc>
      </w:tr>
      <w:tr>
        <w:tc>
          <w:tcPr>
            <w:tcW w:type="dxa" w:w="1440"/>
          </w:tcPr>
          <w:p>
            <w:r>
              <w:t>Low Light</w:t>
            </w:r>
          </w:p>
        </w:tc>
        <w:tc>
          <w:tcPr>
            <w:tcW w:type="dxa" w:w="1440"/>
          </w:tcPr>
          <w:p>
            <w:r>
              <w:t>300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  <w:tc>
          <w:tcPr>
            <w:tcW w:type="dxa" w:w="1440"/>
          </w:tcPr>
          <w:p>
            <w:r>
              <w:t>28.1</w:t>
            </w:r>
          </w:p>
        </w:tc>
      </w:tr>
      <w:tr>
        <w:tc>
          <w:tcPr>
            <w:tcW w:type="dxa" w:w="1440"/>
          </w:tcPr>
          <w:p>
            <w:r>
              <w:t>Perimeter Walk</w:t>
            </w:r>
          </w:p>
        </w:tc>
        <w:tc>
          <w:tcPr>
            <w:tcW w:type="dxa" w:w="1440"/>
          </w:tcPr>
          <w:p>
            <w:r>
              <w:t>300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  <w:tc>
          <w:tcPr>
            <w:tcW w:type="dxa" w:w="1440"/>
          </w:tcPr>
          <w:p>
            <w:r>
              <w:t>29.2</w:t>
            </w:r>
          </w:p>
        </w:tc>
      </w:tr>
      <w:tr>
        <w:tc>
          <w:tcPr>
            <w:tcW w:type="dxa" w:w="1440"/>
          </w:tcPr>
          <w:p>
            <w:r>
              <w:t>Backup Demo</w:t>
            </w:r>
          </w:p>
        </w:tc>
        <w:tc>
          <w:tcPr>
            <w:tcW w:type="dxa" w:w="1440"/>
          </w:tcPr>
          <w:p>
            <w:r>
              <w:t>360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  <w:tc>
          <w:tcPr>
            <w:tcW w:type="dxa" w:w="1440"/>
          </w:tcPr>
          <w:p>
            <w:r>
              <w:t>28.4</w:t>
            </w:r>
          </w:p>
        </w:tc>
      </w:tr>
    </w:tbl>
    <w:p>
      <w:pPr>
        <w:pStyle w:val="Heading1"/>
      </w:pPr>
      <w:r>
        <w:t>6. Conclusion &amp; Future Scope</w:t>
      </w:r>
    </w:p>
    <w:p>
      <w:r>
        <w:t>SmartObjectDetector successfully implements an industrial-grade surveillance solution fulfilling all specified project objectives. Future enhancements include thermal camera integration, multi-camera re-identification (ReID), and automated Telegram/email notifications for remote facility supervisors.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