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 — Fase 2 implementada (aguardando aprovação)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— Sistemas centrais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 e 1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batalha (Suno, 90 s; variação B guardada) — aguardando avaliação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s; variação B guardada) — aguardando avaliação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bgm_title (pendente)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Créditos da AceData esgotados; pedido pronto em _prompts/bgm_title_test.json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2 implementada em 4 blocos, aguardando aprovação do Diretor.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e aprovar a Fase 2 (menu, loja, estalagem, missão do Gerd, Lyra, batalhas com a Sentinela).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Recarregar créditos da AceData e gerar o tema de título.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3 (vertical slice): roteiro do prólogo, tilesets reais pelo Codex, Ferro-Velho do Sul, primeiro chefe.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2026-09-25T04:50:42.259Z</dcterms:created>
  <dcterms:modified xsi:type="dcterms:W3CDTF">2026-09-25T04:50:42.260Z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