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5A3A1A"/>
          <w:sz w:val="60"/>
          <w:szCs w:val="60"/>
        </w:rPr>
        <w:t xml:space="preserve">O CORAÇÃO DE ÉTER</w:t>
      </w:r>
    </w:p>
    <w:p>
      <w:pPr>
        <w:pBdr>
          <w:bottom w:val="single" w:color="B8860B" w:sz="12" w:space="8"/>
        </w:pBdr>
        <w:spacing w:after="400" w:before="200"/>
        <w:jc w:val="center"/>
      </w:pPr>
      <w:r>
        <w:rPr>
          <w:color w:val="333333"/>
          <w:sz w:val="32"/>
          <w:szCs w:val="32"/>
        </w:rPr>
        <w:t xml:space="preserve">Guia de Estilo de Arte</w:t>
      </w:r>
    </w:p>
    <w:p>
      <w:pPr>
        <w:spacing w:after="1400"/>
        <w:jc w:val="center"/>
      </w:pPr>
      <w:r>
        <w:rPr>
          <w:color w:val="555555"/>
          <w:sz w:val="22"/>
          <w:szCs w:val="22"/>
        </w:rPr>
        <w:t xml:space="preserve">Pixel art 16-bit · fantasia clássica + steampunk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 — proposta para aprovação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de base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 pixel art 16-bit · D-07 640×360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Arquivos no projeto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game/assets/palette/velmora32.hex · game/assets/_prompts/style_base.md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5A3A1A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Princípios visuais</w:t>
      </w:r>
    </w:p>
    <w:p>
      <w:pPr>
        <w:spacing w:after="140"/>
      </w:pPr>
      <w:r>
        <w:rPr>
          <w:sz w:val="24"/>
          <w:szCs w:val="24"/>
        </w:rPr>
        <w:t xml:space="preserve">2. Paleta Velmora 32</w:t>
      </w:r>
    </w:p>
    <w:p>
      <w:pPr>
        <w:spacing w:after="140"/>
      </w:pPr>
      <w:r>
        <w:rPr>
          <w:sz w:val="24"/>
          <w:szCs w:val="24"/>
        </w:rPr>
        <w:t xml:space="preserve">3. Tamanhos e grade</w:t>
      </w:r>
    </w:p>
    <w:p>
      <w:pPr>
        <w:spacing w:after="140"/>
      </w:pPr>
      <w:r>
        <w:rPr>
          <w:sz w:val="24"/>
          <w:szCs w:val="24"/>
        </w:rPr>
        <w:t xml:space="preserve">4. Prompt-base do Codex</w:t>
      </w:r>
    </w:p>
    <w:p>
      <w:pPr>
        <w:spacing w:after="140"/>
      </w:pPr>
      <w:r>
        <w:rPr>
          <w:sz w:val="24"/>
          <w:szCs w:val="24"/>
        </w:rPr>
        <w:t xml:space="preserve">5. Pipeline de produção</w:t>
      </w:r>
    </w:p>
    <w:p>
      <w:pPr>
        <w:spacing w:after="140"/>
      </w:pPr>
      <w:r>
        <w:rPr>
          <w:sz w:val="24"/>
          <w:szCs w:val="24"/>
        </w:rPr>
        <w:t xml:space="preserve">6. Referência oficial: Kael</w:t>
      </w:r>
    </w:p>
    <w:p>
      <w:pPr>
        <w:pStyle w:val="Heading1"/>
        <w:pageBreakBefore/>
      </w:pPr>
      <w:r>
        <w:t xml:space="preserve">1. Princípios visuais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Leitura primeiro:</w:t>
      </w:r>
      <w:r>
        <w:t xml:space="preserve"> silhuetas claras e contraste entre personagem e cenário, mesmo em 640×360.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Pixels honestos:</w:t>
      </w:r>
      <w:r>
        <w:t xml:space="preserve"> grade quadrada, sem anti-aliasing, sem desfoque, sem gradientes suaves.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Mundo em conflito na cor:</w:t>
      </w:r>
      <w:r>
        <w:t xml:space="preserve"> o Império é latão, cobre e azul-marinho; a natureza e a magia são verdes e ciano-Éter. Regiões drenadas perdem saturação.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Éter é a única cor que brilha:</w:t>
      </w:r>
      <w:r>
        <w:t xml:space="preserve"> o ciano (#4fe0d0) fica reservado para magia, energia e o Éter.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Luz de cima à esquerda,</w:t>
      </w:r>
      <w:r>
        <w:t xml:space="preserve"> um tom de luz e um de sombra por material, contorno escuro de 1 pixel.</w:t>
      </w:r>
    </w:p>
    <w:p>
      <w:pPr>
        <w:pStyle w:val="Heading1"/>
        <w:pageBreakBefore/>
      </w:pPr>
      <w:r>
        <w:t xml:space="preserve">2. Paleta Velmora 32</w:t>
      </w:r>
    </w:p>
    <w:p>
      <w:pPr>
        <w:keepNext/>
        <w:spacing w:after="120"/>
      </w:pPr>
      <w:r>
        <w:t xml:space="preserve">32 cores fixas. Toda arte final é convertida para esta paleta pela ferramenta de conversão. Arquivo: game/assets/palette/velmora32.hex (importável no Aseprite e no Krita).</w:t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47"/>
        <w:gridCol w:w="1447"/>
        <w:gridCol w:w="1447"/>
        <w:gridCol w:w="1447"/>
        <w:gridCol w:w="1447"/>
      </w:tblGrid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Contorno e aço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1A1423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#1a1423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3C3A44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#3c3a44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6C6A70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#6c6a70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A8A4A0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#a8a4a0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E8E4DC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#e8e4dc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Pele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F3D2B3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#f3d2b3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E0A987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#e0a987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97A5B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#b97a5b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Linho (tecido claro)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E9DCB4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#e9dcb4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FA87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#bfa87a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Latão / ouro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FBE29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#fbe29a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E8B64C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#e8b64c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8862B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#b8862b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7A5418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#7a5418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Cobre / ferrugem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E07B4C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#e07b4c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0492E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#b0492e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Couro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C99A6B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#c99a6b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8F6040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#8f6040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26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#5a3a26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Azul imperial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9FC6E8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#9fc6e8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8BC4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#5a8bc4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34568F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#34568f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1F2F5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#1f2f5a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Vermelho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FF6B5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#ff6b5a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D23A3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#d23a3a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8A1F2F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#8a1f2f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Verde (natureza)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6D97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#b6d97a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6FA84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#6fa84a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3B6B3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#3b6b3a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Éter (magia/energia)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8FFF2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#b8fff2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4FE0D0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#4fe0d0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2A8F9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#2a8f9a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Regras de uso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primeira cor (#1a1423) é o contorno. Não usar preto puro.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Pele: usar a rampa de pele; nunca tons de latão no rosto.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Ciano-Éter só para magia, energia, olhos de autômatos e o Coração.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Novas cores só entram com registro neste guia (e no histórico de versões).</w:t>
      </w:r>
    </w:p>
    <w:p>
      <w:pPr>
        <w:pStyle w:val="Heading1"/>
        <w:pageBreakBefore/>
      </w:pPr>
      <w:r>
        <w:t xml:space="preserve">3. Tamanhos e grade</w:t>
      </w:r>
    </w:p>
    <w:p>
      <w:pPr>
        <w:keepNext/>
        <w:spacing w:after="120"/>
      </w:pPr>
      <w:r>
        <w:t xml:space="preserve">Resolução nativa 640×360, ampliada por múltiplos inteiros (1280×720, 1920×1080). Tamanhos em pixels nativos: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410"/>
        <w:gridCol w:w="4337"/>
      </w:tblGrid>
      <w:tr>
        <w:trPr>
          <w:cantSplit/>
          <w:tblHeader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Asset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Tamanho nativo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(mapa e batalha)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corpo ~32×56, célula 64×64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célula maior para armas e poses de ataque; alinhado pela base, centralizado. 56 px é a grade natural das imagens do Codex: alturas menores apagam o rosto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cenário montado em TileMap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 de diálogo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64×64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expressões: neutro, feliz, triste, bravo, surpreso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 de item/habilidade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comum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32×32 a 64×64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96×96 a 160×160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Proporção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~2,5 cabeças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estilo chibi SNES</w:t>
            </w:r>
          </w:p>
        </w:tc>
      </w:tr>
    </w:tbl>
    <w:p>
      <w:pPr>
        <w:pStyle w:val="Heading1"/>
        <w:pageBreakBefore/>
      </w:pPr>
      <w:r>
        <w:t xml:space="preserve">4. Prompt-base do Codex</w:t>
      </w:r>
    </w:p>
    <w:p>
      <w:pPr>
        <w:keepNext/>
        <w:spacing w:after="120"/>
      </w:pPr>
      <w:r>
        <w:t xml:space="preserve">Todo pedido de imagem começa com este bloco, seguido da descrição do asset. Fonte: game/assets/_prompts/style_base.md.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Use case: stylized-concept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Style/medium: 16-bit SNES-era JRPG pixel art (Chrono Trigger / Final Fantasy VI era), clean hand-placed pixels on a strict square pixel grid, every pixel block the same size, no anti-aliasing, no blur, no gradients inside pixels, no dithering noise.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World: classic fantasy mixed with steampunk — stone, wood and magic next to brass, copper, gears, pistons, steam and airships.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Palette: limited, max ~32 colors: dark purple-black outlines (#1a1423), warm skin tones, cream linen cloth (#e9dcb4, #bfa87a), brass/gold (#e8b64c, #b8862b), copper/rust (#e07b4c, #b0492e), leather browns (#c99a6b, #8f6040), imperial navy blues (#5a8bc4, #34568f, #1f2f5a), scarlet red (#d23a3a), forest greens (#6fa84a, #3b6b3a), glowing Aether cyan (#4fe0d0) for magic/energy, steel greys.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Lighting: soft light from top-left, one highlight tone and one shadow tone per material.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Outline: 1-pixel dark outline around characters and objects (selout allowed).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Proportions: characters chibi, about 2.5 heads tall.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Background: plain flat solid magenta #FF00FF (it will be removed), no shadow on the background.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Avoid: text, labels, watermark, UI, signatures, painterly rendering, smooth vector art, high-resolution anime illustration, 3D render, photorealism.</w:t>
      </w:r>
    </w:p>
    <w:p>
      <w:pPr>
        <w:spacing w:after="120"/>
      </w:pPr>
    </w:p>
    <w:p>
      <w:pPr>
        <w:pStyle w:val="Heading2"/>
      </w:pPr>
      <w:r>
        <w:t xml:space="preserve">Bloco do asset (exemplo: Kael)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Asset type:</w:t>
      </w:r>
      <w:r>
        <w:t xml:space="preserve"> o que é e onde será usado.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Subject:</w:t>
      </w:r>
      <w:r>
        <w:t xml:space="preserve"> aparência completa (cabelo, roupa, cores, arma).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Composition:</w:t>
      </w:r>
      <w:r>
        <w:t xml:space="preserve"> poses em linha, mesma escala, mesma base, bastante espaço magenta entre elas.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Pixel scale:</w:t>
      </w:r>
      <w:r>
        <w:t xml:space="preserve"> desenhar como sprite pequeno (~40×56) ampliado sem suavização.</w:t>
      </w:r>
    </w:p>
    <w:p>
      <w:pPr>
        <w:pStyle w:val="Heading1"/>
        <w:pageBreakBefore/>
      </w:pPr>
      <w:r>
        <w:t xml:space="preserve">5. Pipeline de produção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Gerar:</w:t>
      </w:r>
      <w:r>
        <w:t xml:space="preserve"> tools/gen_image.ps1 cria a imagem bruta em game/assets/_source/ (ignorada pelo Godot).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Converter:</w:t>
      </w:r>
      <w:r>
        <w:t xml:space="preserve"> tools/art/pixelize.mjs remove o fundo (magenta ou transparente), separa as poses, reduz para o tamanho nativo, aplica a paleta e limpa pixels soltos.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Revisar:</w:t>
      </w:r>
      <w:r>
        <w:t xml:space="preserve"> conferir a prévia ampliada (_preview.png) e o sprite em tamanho real no Godot.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Ajustar à mão (opcional):</w:t>
      </w:r>
      <w:r>
        <w:t xml:space="preserve"> retoques finos no Aseprite/Krita com a paleta velmora32.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Registrar:</w:t>
      </w:r>
      <w:r>
        <w:t xml:space="preserve"> prompt em game/assets/_prompts/ e linha no Controle de assets do planejamento.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game/assets/_source/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imagens brutas do Codex (não importadas pelo Godot)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game/assets/_prompts/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prompt-base e prompts de cada asset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game/assets/palette/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 velmora32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game/assets/sprites/characters/&lt;nome&gt;/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sprites finais de personagens</w:t>
            </w:r>
          </w:p>
        </w:tc>
      </w:tr>
    </w:tbl>
    <w:p>
      <w:pPr>
        <w:pStyle w:val="Heading1"/>
        <w:pageBreakBefore/>
      </w:pPr>
      <w:r>
        <w:t xml:space="preserve">6. Referência oficial: Kael</w:t>
      </w:r>
    </w:p>
    <w:p>
      <w:pPr>
        <w:keepNext/>
        <w:spacing w:after="120"/>
      </w:pPr>
      <w:r>
        <w:t xml:space="preserve">Primeira imagem produzida com o prompt-base e convertida pela ferramenta. Serve de referência de escala, cores e acabamento para todos os outros personagens.</w:t>
      </w:r>
    </w:p>
    <w:p>
      <w:pPr>
        <w:keepNext/>
        <w:jc w:val="center"/>
      </w:pPr>
      <w:r>
        <w:drawing>
          <wp:inline distT="0" distB="0" distL="0" distR="0">
            <wp:extent cx="5715000" cy="202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Imagem bruta gerada pelo Codex (fundo transparente)</w:t>
      </w:r>
    </w:p>
    <w:p>
      <w:pPr>
        <w:keepNext/>
        <w:jc w:val="center"/>
      </w:pPr>
      <w:r>
        <w:drawing>
          <wp:inline distT="0" distB="0" distL="0" distR="0">
            <wp:extent cx="57150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Após a conversão: 4 quadros de 64×64 na paleta Velmora 32 (prévia ampliada 6×)</w:t>
      </w:r>
    </w:p>
    <w:p>
      <w:pPr>
        <w:keepNext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No Godot, tela de 640×360: acima ampliado 2×, abaixo no tamanho real do jogo</w:t>
      </w:r>
    </w:p>
    <w:p>
      <w:pPr>
        <w:pStyle w:val="Heading2"/>
      </w:pPr>
      <w:r>
        <w:t xml:space="preserve">Limitações conhecidas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conversão automática não "desenha": detalhes menores que um pixel nativo somem. Na pose de combate o rosto do Kael fica escuro e pede retoque manual.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Poses de animação (andar, atacar) vão exigir geração quadro a quadro com a mesma referência, ou retoque manual.</w:t>
      </w:r>
    </w:p>
    <w:p>
      <w:pPr>
        <w:pStyle w:val="Heading2"/>
      </w:pPr>
      <w:r>
        <w:t xml:space="preserve">Pontos para aprovação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Paleta: as rampas cobrem bem pele, linho, latão, couro, azul imperial e natureza?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Escala: o Kael com ~56 px de altura (15% da tela de 640×360, proporção parecida com Chrono Trigger) está bom?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Visual: cabelo azul, cachecol vermelho, óculos de latão e lâmina-engrenagem representam o personagem?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O Coração de Éter — Guia de Estilo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5A3A1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280"/>
      <w:outlineLvl w:val="1"/>
    </w:pPr>
    <w:rPr>
      <w:b/>
      <w:bCs/>
      <w:color w:val="5A3A1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8b6bf340a0369c16f949f991f1c04eaecfde04.png"/><Relationship Id="rId10" Type="http://schemas.openxmlformats.org/officeDocument/2006/relationships/image" Target="media/9b630213deb35aa190ad4ac76a6c529bdb1e0233.png"/><Relationship Id="rId11" Type="http://schemas.openxmlformats.org/officeDocument/2006/relationships/image" Target="media/c07c46215f888fd394e1e9ad57ab7ac912e07d1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Coração de Éter — Guia de Estilo</dc:title>
  <dc:creator>Claude</dc:creator>
  <cp:lastModifiedBy>Un-named</cp:lastModifiedBy>
  <cp:revision>1</cp:revision>
  <dcterms:created xsi:type="dcterms:W3CDTF">2026-09-25T01:26:46.464Z</dcterms:created>
  <dcterms:modified xsi:type="dcterms:W3CDTF">2026-09-25T01:26:46.465Z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