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2350"/>
          <w:sz w:val="68"/>
        </w:rPr>
        <w:t>MetalDetect</w:t>
      </w:r>
    </w:p>
    <w:p>
      <w:pPr>
        <w:jc w:val="center"/>
      </w:pPr>
      <w:r>
        <w:rPr>
          <w:color w:val="4A6BB5"/>
          <w:sz w:val="32"/>
        </w:rPr>
        <w:t>Project Specifications</w:t>
      </w:r>
    </w:p>
    <w:p>
      <w:pPr>
        <w:jc w:val="center"/>
      </w:pPr>
      <w:r>
        <w:rPr>
          <w:i/>
          <w:color w:val="5D6A8E"/>
          <w:sz w:val="22"/>
        </w:rPr>
        <w:t>Live heavy-metal water monitoring — 3D dashboard, ML estimation, source attribution</w:t>
      </w:r>
    </w:p>
    <w:p/>
    <w:p>
      <w:r>
        <w:rPr>
          <w:b w:val="0"/>
          <w:i w:val="0"/>
          <w:sz w:val="21"/>
        </w:rPr>
        <w:t>Distributed electrochemical heavy-metal water monitoring platform. Simulated buoys stream telemetry matching a real LoRaWAN payload contract; a machine-learning layer estimates per-metal concentrations; a transparent rule-based layer attributes contamination spikes to candidate sources; and an interactive 3D dashboard makes it legible in real time. Runs fully offline — no external API keys — with data labelled as synthetic/illustrative throughout the UI.</w:t>
      </w:r>
    </w:p>
    <w:p>
      <w:r>
        <w:br w:type="page"/>
      </w:r>
    </w:p>
    <w:p>
      <w:pPr>
        <w:pStyle w:val="Heading1"/>
      </w:pPr>
      <w:r>
        <w:rPr>
          <w:color w:val="182350"/>
        </w:rPr>
        <w:t>1. Project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82350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912"/>
            <w:shd w:val="clear" w:color="auto" w:fill="182350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2304"/>
          </w:tcPr>
          <w:p>
            <w:r>
              <w:t>Name</w:t>
            </w:r>
          </w:p>
        </w:tc>
        <w:tc>
          <w:tcPr>
            <w:tcW w:type="dxa" w:w="6912"/>
          </w:tcPr>
          <w:p>
            <w:r>
              <w:t>MetalDetect</w:t>
            </w:r>
          </w:p>
        </w:tc>
      </w:tr>
      <w:tr>
        <w:tc>
          <w:tcPr>
            <w:tcW w:type="dxa" w:w="2304"/>
          </w:tcPr>
          <w:p>
            <w:r>
              <w:t>Type</w:t>
            </w:r>
          </w:p>
        </w:tc>
        <w:tc>
          <w:tcPr>
            <w:tcW w:type="dxa" w:w="6912"/>
          </w:tcPr>
          <w:p>
            <w:r>
              <w:t>Full-stack web app — real-time environmental monitoring dashboard</w:t>
            </w:r>
          </w:p>
        </w:tc>
      </w:tr>
      <w:tr>
        <w:tc>
          <w:tcPr>
            <w:tcW w:type="dxa" w:w="2304"/>
          </w:tcPr>
          <w:p>
            <w:r>
              <w:t>Monitored sites</w:t>
            </w:r>
          </w:p>
        </w:tc>
        <w:tc>
          <w:tcPr>
            <w:tcW w:type="dxa" w:w="6912"/>
          </w:tcPr>
          <w:p>
            <w:r>
              <w:t>11 rivers/lakes across Tamil Nadu and neighbouring states</w:t>
            </w:r>
          </w:p>
        </w:tc>
      </w:tr>
      <w:tr>
        <w:tc>
          <w:tcPr>
            <w:tcW w:type="dxa" w:w="2304"/>
          </w:tcPr>
          <w:p>
            <w:r>
              <w:t>Tracked metals</w:t>
            </w:r>
          </w:p>
        </w:tc>
        <w:tc>
          <w:tcPr>
            <w:tcW w:type="dxa" w:w="6912"/>
          </w:tcPr>
          <w:p>
            <w:r>
              <w:t>Lead (Pb), Chromium (Cr), Nickel (Ni), Copper (Cu), Cadmium (Cd), Zinc (Zn)</w:t>
            </w:r>
          </w:p>
        </w:tc>
      </w:tr>
      <w:tr>
        <w:tc>
          <w:tcPr>
            <w:tcW w:type="dxa" w:w="2304"/>
          </w:tcPr>
          <w:p>
            <w:r>
              <w:t>Data mode</w:t>
            </w:r>
          </w:p>
        </w:tc>
        <w:tc>
          <w:tcPr>
            <w:tcW w:type="dxa" w:w="6912"/>
          </w:tcPr>
          <w:p>
            <w:r>
              <w:t>Fully simulated — offline-safe, honestly labelled as synthetic in the UI</w:t>
            </w:r>
          </w:p>
        </w:tc>
      </w:tr>
      <w:tr>
        <w:tc>
          <w:tcPr>
            <w:tcW w:type="dxa" w:w="2304"/>
          </w:tcPr>
          <w:p>
            <w:r>
              <w:t>Repository layout</w:t>
            </w:r>
          </w:p>
        </w:tc>
        <w:tc>
          <w:tcPr>
            <w:tcW w:type="dxa" w:w="6912"/>
          </w:tcPr>
          <w:p>
            <w:r>
              <w:t>frontend/  (Next.js app)   ·   backend/  (FastAPI service)</w:t>
            </w:r>
          </w:p>
        </w:tc>
      </w:tr>
    </w:tbl>
    <w:p/>
    <w:p>
      <w:pPr>
        <w:pStyle w:val="Heading1"/>
      </w:pPr>
      <w:r>
        <w:rPr>
          <w:color w:val="182350"/>
        </w:rPr>
        <w:t>2. Technology Stack</w:t>
      </w:r>
    </w:p>
    <w:p>
      <w:pPr>
        <w:pStyle w:val="Heading2"/>
      </w:pPr>
      <w:r>
        <w:rPr>
          <w:color w:val="4A6BB5"/>
        </w:rPr>
        <w:t>2.1 Frontend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82350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6912"/>
            <w:shd w:val="clear" w:color="auto" w:fill="182350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2304"/>
          </w:tcPr>
          <w:p>
            <w:r>
              <w:t>Framework</w:t>
            </w:r>
          </w:p>
        </w:tc>
        <w:tc>
          <w:tcPr>
            <w:tcW w:type="dxa" w:w="6912"/>
          </w:tcPr>
          <w:p>
            <w:r>
              <w:t>Next.js 16.3.1 (App Router, Turbopack) · React 19 · TypeScript</w:t>
            </w:r>
          </w:p>
        </w:tc>
      </w:tr>
      <w:tr>
        <w:tc>
          <w:tcPr>
            <w:tcW w:type="dxa" w:w="2304"/>
          </w:tcPr>
          <w:p>
            <w:r>
              <w:t>Styling</w:t>
            </w:r>
          </w:p>
        </w:tc>
        <w:tc>
          <w:tcPr>
            <w:tcW w:type="dxa" w:w="6912"/>
          </w:tcPr>
          <w:p>
            <w:r>
              <w:t>Tailwind CSS 4 + CSS custom properties (four-colour palette)</w:t>
            </w:r>
          </w:p>
        </w:tc>
      </w:tr>
      <w:tr>
        <w:tc>
          <w:tcPr>
            <w:tcW w:type="dxa" w:w="2304"/>
          </w:tcPr>
          <w:p>
            <w:r>
              <w:t>3D rendering</w:t>
            </w:r>
          </w:p>
        </w:tc>
        <w:tc>
          <w:tcPr>
            <w:tcW w:type="dxa" w:w="6912"/>
          </w:tcPr>
          <w:p>
            <w:r>
              <w:t>three.js · @react-three/fiber · @react-three/drei</w:t>
            </w:r>
          </w:p>
        </w:tc>
      </w:tr>
      <w:tr>
        <w:tc>
          <w:tcPr>
            <w:tcW w:type="dxa" w:w="2304"/>
          </w:tcPr>
          <w:p>
            <w:r>
              <w:t>WebGL shaders</w:t>
            </w:r>
          </w:p>
        </w:tc>
        <w:tc>
          <w:tcPr>
            <w:tcW w:type="dxa" w:w="6912"/>
          </w:tcPr>
          <w:p>
            <w:r>
              <w:t>ogl (AcidSquares background, DarkVeil ambient veil, MetallicPaint logo)</w:t>
            </w:r>
          </w:p>
        </w:tc>
      </w:tr>
      <w:tr>
        <w:tc>
          <w:tcPr>
            <w:tcW w:type="dxa" w:w="2304"/>
          </w:tcPr>
          <w:p>
            <w:r>
              <w:t>Animation</w:t>
            </w:r>
          </w:p>
        </w:tc>
        <w:tc>
          <w:tcPr>
            <w:tcW w:type="dxa" w:w="6912"/>
          </w:tcPr>
          <w:p>
            <w:r>
              <w:t>GSAP + ScrollTrigger, Framer Motion, bespoke CardSwap / VariableProximity / BallCursor</w:t>
            </w:r>
          </w:p>
        </w:tc>
      </w:tr>
      <w:tr>
        <w:tc>
          <w:tcPr>
            <w:tcW w:type="dxa" w:w="2304"/>
          </w:tcPr>
          <w:p>
            <w:r>
              <w:t>Maps</w:t>
            </w:r>
          </w:p>
        </w:tc>
        <w:tc>
          <w:tcPr>
            <w:tcW w:type="dxa" w:w="6912"/>
          </w:tcPr>
          <w:p>
            <w:r>
              <w:t>Leaflet + Esri World Imagery satellite tiles</w:t>
            </w:r>
          </w:p>
        </w:tc>
      </w:tr>
      <w:tr>
        <w:tc>
          <w:tcPr>
            <w:tcW w:type="dxa" w:w="2304"/>
          </w:tcPr>
          <w:p>
            <w:r>
              <w:t>Charts</w:t>
            </w:r>
          </w:p>
        </w:tc>
        <w:tc>
          <w:tcPr>
            <w:tcW w:type="dxa" w:w="6912"/>
          </w:tcPr>
          <w:p>
            <w:r>
              <w:t>Recharts</w:t>
            </w:r>
          </w:p>
        </w:tc>
      </w:tr>
      <w:tr>
        <w:tc>
          <w:tcPr>
            <w:tcW w:type="dxa" w:w="2304"/>
          </w:tcPr>
          <w:p>
            <w:r>
              <w:t>Data fetching</w:t>
            </w:r>
          </w:p>
        </w:tc>
        <w:tc>
          <w:tcPr>
            <w:tcW w:type="dxa" w:w="6912"/>
          </w:tcPr>
          <w:p>
            <w:r>
              <w:t>@tanstack/react-query (REST) + a reconnecting WebSocket hook</w:t>
            </w:r>
          </w:p>
        </w:tc>
      </w:tr>
      <w:tr>
        <w:tc>
          <w:tcPr>
            <w:tcW w:type="dxa" w:w="2304"/>
          </w:tcPr>
          <w:p>
            <w:r>
              <w:t>Fonts</w:t>
            </w:r>
          </w:p>
        </w:tc>
        <w:tc>
          <w:tcPr>
            <w:tcW w:type="dxa" w:w="6912"/>
          </w:tcPr>
          <w:p>
            <w:r>
              <w:t>Space Grotesk (display), Sora (body), JetBrains Mono (telemetry), Coolvetica (hero)</w:t>
            </w:r>
          </w:p>
        </w:tc>
      </w:tr>
    </w:tbl>
    <w:p/>
    <w:p>
      <w:pPr>
        <w:pStyle w:val="Heading2"/>
      </w:pPr>
      <w:r>
        <w:rPr>
          <w:color w:val="4A6BB5"/>
        </w:rPr>
        <w:t>2.2 Backend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82350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6912"/>
            <w:shd w:val="clear" w:color="auto" w:fill="182350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2304"/>
          </w:tcPr>
          <w:p>
            <w:r>
              <w:t>API framework</w:t>
            </w:r>
          </w:p>
        </w:tc>
        <w:tc>
          <w:tcPr>
            <w:tcW w:type="dxa" w:w="6912"/>
          </w:tcPr>
          <w:p>
            <w:r>
              <w:t>FastAPI + Uvicorn — REST endpoints + a WebSocket live feed</w:t>
            </w:r>
          </w:p>
        </w:tc>
      </w:tr>
      <w:tr>
        <w:tc>
          <w:tcPr>
            <w:tcW w:type="dxa" w:w="2304"/>
          </w:tcPr>
          <w:p>
            <w:r>
              <w:t>Machine learning</w:t>
            </w:r>
          </w:p>
        </w:tc>
        <w:tc>
          <w:tcPr>
            <w:tcW w:type="dxa" w:w="6912"/>
          </w:tcPr>
          <w:p>
            <w:r>
              <w:t>scikit-learn GradientBoostingRegressor, one regressor per metal (XGBoost optional, auto-fallback)</w:t>
            </w:r>
          </w:p>
        </w:tc>
      </w:tr>
      <w:tr>
        <w:tc>
          <w:tcPr>
            <w:tcW w:type="dxa" w:w="2304"/>
          </w:tcPr>
          <w:p>
            <w:r>
              <w:t>Data handling</w:t>
            </w:r>
          </w:p>
        </w:tc>
        <w:tc>
          <w:tcPr>
            <w:tcW w:type="dxa" w:w="6912"/>
          </w:tcPr>
          <w:p>
            <w:r>
              <w:t>NumPy, Pandas, joblib (model persistence), Pydantic (schema validation)</w:t>
            </w:r>
          </w:p>
        </w:tc>
      </w:tr>
      <w:tr>
        <w:tc>
          <w:tcPr>
            <w:tcW w:type="dxa" w:w="2304"/>
          </w:tcPr>
          <w:p>
            <w:r>
              <w:t>Simulation</w:t>
            </w:r>
          </w:p>
        </w:tc>
        <w:tc>
          <w:tcPr>
            <w:tcW w:type="dxa" w:w="6912"/>
          </w:tcPr>
          <w:p>
            <w:r>
              <w:t>Background asyncio task emits a plausible reading per buoy every few seconds; seeds ~48h of history on startup</w:t>
            </w:r>
          </w:p>
        </w:tc>
      </w:tr>
    </w:tbl>
    <w:p/>
    <w:p>
      <w:pPr>
        <w:pStyle w:val="Heading1"/>
      </w:pPr>
      <w:r>
        <w:rPr>
          <w:color w:val="182350"/>
        </w:rPr>
        <w:t>3. Frontend Architecture</w:t>
      </w:r>
    </w:p>
    <w:p>
      <w:pPr>
        <w:pStyle w:val="Heading2"/>
      </w:pPr>
      <w:r>
        <w:rPr>
          <w:color w:val="4A6BB5"/>
        </w:rPr>
        <w:t>3.1 Routes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82350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6912"/>
            <w:shd w:val="clear" w:color="auto" w:fill="182350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304"/>
          </w:tcPr>
          <w:p>
            <w:r>
              <w:t>/</w:t>
            </w:r>
          </w:p>
        </w:tc>
        <w:tc>
          <w:tcPr>
            <w:tcW w:type="dxa" w:w="6912"/>
          </w:tcPr>
          <w:p>
            <w:r>
              <w:t>Redirects to /overview</w:t>
            </w:r>
          </w:p>
        </w:tc>
      </w:tr>
      <w:tr>
        <w:tc>
          <w:tcPr>
            <w:tcW w:type="dxa" w:w="2304"/>
          </w:tcPr>
          <w:p>
            <w:r>
              <w:t>/overview</w:t>
            </w:r>
          </w:p>
        </w:tc>
        <w:tc>
          <w:tcPr>
            <w:tcW w:type="dxa" w:w="6912"/>
          </w:tcPr>
          <w:p>
            <w:r>
              <w:t>3D globe hero — scroll-driven reveal, sticky camera, animated wordmark</w:t>
            </w:r>
          </w:p>
        </w:tc>
      </w:tr>
      <w:tr>
        <w:tc>
          <w:tcPr>
            <w:tcW w:type="dxa" w:w="2304"/>
          </w:tcPr>
          <w:p>
            <w:r>
              <w:t>/network</w:t>
            </w:r>
          </w:p>
        </w:tc>
        <w:tc>
          <w:tcPr>
            <w:tcW w:type="dxa" w:w="6912"/>
          </w:tcPr>
          <w:p>
            <w:r>
              <w:t>Live Network — satellite map with status-coded buoy nodes + node grid</w:t>
            </w:r>
          </w:p>
        </w:tc>
      </w:tr>
      <w:tr>
        <w:tc>
          <w:tcPr>
            <w:tcW w:type="dxa" w:w="2304"/>
          </w:tcPr>
          <w:p>
            <w:r>
              <w:t>/alerts</w:t>
            </w:r>
          </w:p>
        </w:tc>
        <w:tc>
          <w:tcPr>
            <w:tcW w:type="dxa" w:w="6912"/>
          </w:tcPr>
          <w:p>
            <w:r>
              <w:t>Source-attribution feed — flagged readings, ranked candidate sources</w:t>
            </w:r>
          </w:p>
        </w:tc>
      </w:tr>
      <w:tr>
        <w:tc>
          <w:tcPr>
            <w:tcW w:type="dxa" w:w="2304"/>
          </w:tcPr>
          <w:p>
            <w:r>
              <w:t>/trends</w:t>
            </w:r>
          </w:p>
        </w:tc>
        <w:tc>
          <w:tcPr>
            <w:tcW w:type="dxa" w:w="6912"/>
          </w:tcPr>
          <w:p>
            <w:r>
              <w:t>Historical per-metal concentration charts</w:t>
            </w:r>
          </w:p>
        </w:tc>
      </w:tr>
      <w:tr>
        <w:tc>
          <w:tcPr>
            <w:tcW w:type="dxa" w:w="2304"/>
          </w:tcPr>
          <w:p>
            <w:r>
              <w:t>/conservers</w:t>
            </w:r>
          </w:p>
        </w:tc>
        <w:tc>
          <w:tcPr>
            <w:tcW w:type="dxa" w:w="6912"/>
          </w:tcPr>
          <w:p>
            <w:r>
              <w:t>Leaderboard of least-harmful operators (“Envio Points”) with detail overlay</w:t>
            </w:r>
          </w:p>
        </w:tc>
      </w:tr>
      <w:tr>
        <w:tc>
          <w:tcPr>
            <w:tcW w:type="dxa" w:w="2304"/>
          </w:tcPr>
          <w:p>
            <w:r>
              <w:t>/lake/[id]</w:t>
            </w:r>
          </w:p>
        </w:tc>
        <w:tc>
          <w:tcPr>
            <w:tcW w:type="dxa" w:w="6912"/>
          </w:tcPr>
          <w:p>
            <w:r>
              <w:t>Lake/buoy detail — 3D animated buoy + water, live gauges, sparkline</w:t>
            </w:r>
          </w:p>
        </w:tc>
      </w:tr>
    </w:tbl>
    <w:p/>
    <w:p>
      <w:pPr>
        <w:pStyle w:val="Heading2"/>
      </w:pPr>
      <w:r>
        <w:rPr>
          <w:color w:val="4A6BB5"/>
        </w:rPr>
        <w:t>3.2 Component Library (frontend/components)</w:t>
      </w:r>
    </w:p>
    <w:p>
      <w:pPr>
        <w:pStyle w:val="ListBullet"/>
      </w:pPr>
      <w:r>
        <w:rPr>
          <w:b/>
        </w:rPr>
        <w:t xml:space="preserve">3D / WebGL scenes: </w:t>
      </w:r>
    </w:p>
    <w:p>
      <w:pPr>
        <w:pStyle w:val="ListBullet"/>
      </w:pPr>
      <w:r>
        <w:t>CyberGlobe — GLB earth model with a night-lights texture; scroll turns the globe</w:t>
      </w:r>
    </w:p>
    <w:p>
      <w:pPr>
        <w:pStyle w:val="ListBullet"/>
      </w:pPr>
      <w:r>
        <w:t>BuoyModel — GLB buoy (baked animation) over a custom multi-layer directional-current water shader</w:t>
      </w:r>
    </w:p>
    <w:p>
      <w:r>
        <w:rPr>
          <w:b/>
        </w:rPr>
        <w:t xml:space="preserve">Ambient / background shaders (ogl): </w:t>
      </w:r>
    </w:p>
    <w:p>
      <w:pPr>
        <w:pStyle w:val="ListBullet"/>
      </w:pPr>
      <w:r>
        <w:t>AcidSquares — Overview background (raymarched lattice)</w:t>
      </w:r>
    </w:p>
    <w:p>
      <w:pPr>
        <w:pStyle w:val="ListBullet"/>
      </w:pPr>
      <w:r>
        <w:t>DarkVeil — ambient veil background on non-Overview tabs</w:t>
      </w:r>
    </w:p>
    <w:p>
      <w:pPr>
        <w:pStyle w:val="ListBullet"/>
      </w:pPr>
      <w:r>
        <w:t>MetallicPaint — liquid-metal shader used to render the site logo</w:t>
      </w:r>
    </w:p>
    <w:p>
      <w:r>
        <w:rPr>
          <w:b/>
        </w:rPr>
        <w:t xml:space="preserve">Animation components: </w:t>
      </w:r>
    </w:p>
    <w:p>
      <w:pPr>
        <w:pStyle w:val="ListBullet"/>
      </w:pPr>
      <w:r>
        <w:t>ScrollReveal — GSAP ScrollTrigger word-by-word blur/opacity reveal</w:t>
      </w:r>
    </w:p>
    <w:p>
      <w:pPr>
        <w:pStyle w:val="ListBullet"/>
      </w:pPr>
      <w:r>
        <w:t>VariableProximity — cursor-proximity font-weight/colour interpolation</w:t>
      </w:r>
    </w:p>
    <w:p>
      <w:pPr>
        <w:pStyle w:val="ListBullet"/>
      </w:pPr>
      <w:r>
        <w:t>CardSwap — GSAP animated card deck (Conservers)</w:t>
      </w:r>
    </w:p>
    <w:p>
      <w:pPr>
        <w:pStyle w:val="ListBullet"/>
      </w:pPr>
      <w:r>
        <w:t>AnimatedList — Framer Motion animated list (Alerts feed)</w:t>
      </w:r>
    </w:p>
    <w:p>
      <w:pPr>
        <w:pStyle w:val="ListBullet"/>
      </w:pPr>
      <w:r>
        <w:t>BallCursor — physics-based custom cursor</w:t>
      </w:r>
    </w:p>
    <w:p>
      <w:pPr>
        <w:pStyle w:val="ListBullet"/>
      </w:pPr>
      <w:r>
        <w:t>CountUp — animated number counter</w:t>
      </w:r>
    </w:p>
    <w:p>
      <w:r>
        <w:rPr>
          <w:b/>
        </w:rPr>
        <w:t xml:space="preserve">Loading buffers: </w:t>
      </w:r>
    </w:p>
    <w:p>
      <w:pPr>
        <w:pStyle w:val="ListBullet"/>
      </w:pPr>
      <w:r>
        <w:t>LoadingScreen — first-load boot buffer (window load event, min/max timing)</w:t>
      </w:r>
    </w:p>
    <w:p>
      <w:pPr>
        <w:pStyle w:val="ListBullet"/>
      </w:pPr>
      <w:r>
        <w:t>ScreenLoader — per-route buffer for heavy screens (drei useProgress-aware)</w:t>
      </w:r>
    </w:p>
    <w:p>
      <w:pPr>
        <w:pStyle w:val="ListBullet"/>
      </w:pPr>
      <w:r>
        <w:t>BufferOverlay — shared black split-open visual used by both loaders</w:t>
      </w:r>
    </w:p>
    <w:p>
      <w:r>
        <w:rPr>
          <w:b/>
        </w:rPr>
        <w:t xml:space="preserve">UI chrome: </w:t>
      </w:r>
    </w:p>
    <w:p>
      <w:pPr>
        <w:pStyle w:val="ListBullet"/>
      </w:pPr>
      <w:r>
        <w:t>OptionWheel — curved drag/scroll primary navigation</w:t>
      </w:r>
    </w:p>
    <w:p>
      <w:pPr>
        <w:pStyle w:val="ListBullet"/>
      </w:pPr>
      <w:r>
        <w:t>BorderGlow — cursor-reactive glowing glass panel wrapper</w:t>
      </w:r>
    </w:p>
    <w:p>
      <w:pPr>
        <w:pStyle w:val="ListBullet"/>
      </w:pPr>
      <w:r>
        <w:t>PixelCard — status-tinted card surface</w:t>
      </w:r>
    </w:p>
    <w:p>
      <w:pPr>
        <w:pStyle w:val="ListBullet"/>
      </w:pPr>
      <w:r>
        <w:t>TabBackground — DarkVeil wrapper applied per non-Overview route</w:t>
      </w:r>
    </w:p>
    <w:p>
      <w:pPr>
        <w:pStyle w:val="ListBullet"/>
      </w:pPr>
      <w:r>
        <w:t>SatelliteMap — Leaflet satellite map with custom status-pulse markers</w:t>
      </w:r>
    </w:p>
    <w:p>
      <w:pPr>
        <w:pStyle w:val="ListBullet"/>
      </w:pPr>
      <w:r>
        <w:t>MetalLogo — sized wrapper around MetallicPaint for the site mark</w:t>
      </w:r>
    </w:p>
    <w:p>
      <w:pPr>
        <w:pStyle w:val="Heading2"/>
      </w:pPr>
      <w:r>
        <w:rPr>
          <w:color w:val="4A6BB5"/>
        </w:rPr>
        <w:t>3.3 Colour Palette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182350"/>
          </w:tcPr>
          <w:p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1440"/>
            <w:shd w:val="clear" w:color="auto" w:fill="182350"/>
          </w:tcPr>
          <w:p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5760"/>
            <w:shd w:val="clear" w:color="auto" w:fill="182350"/>
          </w:tcPr>
          <w:p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2016"/>
          </w:tcPr>
          <w:p>
            <w:r>
              <w:t>Deep Blue</w:t>
            </w:r>
          </w:p>
        </w:tc>
        <w:tc>
          <w:tcPr>
            <w:tcW w:type="dxa" w:w="1440"/>
          </w:tcPr>
          <w:p>
            <w:r>
              <w:t>#182350</w:t>
            </w:r>
          </w:p>
        </w:tc>
        <w:tc>
          <w:tcPr>
            <w:tcW w:type="dxa" w:w="5760"/>
          </w:tcPr>
          <w:p>
            <w:r>
              <w:t>Base brand colour, panels, backgrounds</w:t>
            </w:r>
          </w:p>
        </w:tc>
      </w:tr>
      <w:tr>
        <w:tc>
          <w:tcPr>
            <w:tcW w:type="dxa" w:w="2016"/>
          </w:tcPr>
          <w:p>
            <w:r>
              <w:t>Powder Blue</w:t>
            </w:r>
          </w:p>
        </w:tc>
        <w:tc>
          <w:tcPr>
            <w:tcW w:type="dxa" w:w="1440"/>
          </w:tcPr>
          <w:p>
            <w:r>
              <w:t>#AFD2FA</w:t>
            </w:r>
          </w:p>
        </w:tc>
        <w:tc>
          <w:tcPr>
            <w:tcW w:type="dxa" w:w="5760"/>
          </w:tcPr>
          <w:p>
            <w:r>
              <w:t>Highlights, active states, accents</w:t>
            </w:r>
          </w:p>
        </w:tc>
      </w:tr>
      <w:tr>
        <w:tc>
          <w:tcPr>
            <w:tcW w:type="dxa" w:w="2016"/>
          </w:tcPr>
          <w:p>
            <w:r>
              <w:t>Floral White</w:t>
            </w:r>
          </w:p>
        </w:tc>
        <w:tc>
          <w:tcPr>
            <w:tcW w:type="dxa" w:w="1440"/>
          </w:tcPr>
          <w:p>
            <w:r>
              <w:t>#FEFAEF</w:t>
            </w:r>
          </w:p>
        </w:tc>
        <w:tc>
          <w:tcPr>
            <w:tcW w:type="dxa" w:w="5760"/>
          </w:tcPr>
          <w:p>
            <w:r>
              <w:t>Primary text on dark surfaces</w:t>
            </w:r>
          </w:p>
        </w:tc>
      </w:tr>
      <w:tr>
        <w:tc>
          <w:tcPr>
            <w:tcW w:type="dxa" w:w="2016"/>
          </w:tcPr>
          <w:p>
            <w:r>
              <w:t>Pale Brown</w:t>
            </w:r>
          </w:p>
        </w:tc>
        <w:tc>
          <w:tcPr>
            <w:tcW w:type="dxa" w:w="1440"/>
          </w:tcPr>
          <w:p>
            <w:r>
              <w:t>#B9915E</w:t>
            </w:r>
          </w:p>
        </w:tc>
        <w:tc>
          <w:tcPr>
            <w:tcW w:type="dxa" w:w="5760"/>
          </w:tcPr>
          <w:p>
            <w:r>
              <w:t>CTA buttons, rank/gold accents</w:t>
            </w:r>
          </w:p>
        </w:tc>
      </w:tr>
      <w:tr>
        <w:tc>
          <w:tcPr>
            <w:tcW w:type="dxa" w:w="2016"/>
          </w:tcPr>
          <w:p>
            <w:r>
              <w:t>Status — Normal</w:t>
            </w:r>
          </w:p>
        </w:tc>
        <w:tc>
          <w:tcPr>
            <w:tcW w:type="dxa" w:w="1440"/>
          </w:tcPr>
          <w:p>
            <w:r>
              <w:t>#5fb894</w:t>
            </w:r>
          </w:p>
        </w:tc>
        <w:tc>
          <w:tcPr>
            <w:tcW w:type="dxa" w:w="5760"/>
          </w:tcPr>
          <w:p>
            <w:r>
              <w:t>Green — readings within baseline</w:t>
            </w:r>
          </w:p>
        </w:tc>
      </w:tr>
      <w:tr>
        <w:tc>
          <w:tcPr>
            <w:tcW w:type="dxa" w:w="2016"/>
          </w:tcPr>
          <w:p>
            <w:r>
              <w:t>Status — Elevated</w:t>
            </w:r>
          </w:p>
        </w:tc>
        <w:tc>
          <w:tcPr>
            <w:tcW w:type="dxa" w:w="1440"/>
          </w:tcPr>
          <w:p>
            <w:r>
              <w:t>#B9915E</w:t>
            </w:r>
          </w:p>
        </w:tc>
        <w:tc>
          <w:tcPr>
            <w:tcW w:type="dxa" w:w="5760"/>
          </w:tcPr>
          <w:p>
            <w:r>
              <w:t>Amber — watch threshold</w:t>
            </w:r>
          </w:p>
        </w:tc>
      </w:tr>
      <w:tr>
        <w:tc>
          <w:tcPr>
            <w:tcW w:type="dxa" w:w="2016"/>
          </w:tcPr>
          <w:p>
            <w:r>
              <w:t>Status — Alert</w:t>
            </w:r>
          </w:p>
        </w:tc>
        <w:tc>
          <w:tcPr>
            <w:tcW w:type="dxa" w:w="1440"/>
          </w:tcPr>
          <w:p>
            <w:r>
              <w:t>#e0697a</w:t>
            </w:r>
          </w:p>
        </w:tc>
        <w:tc>
          <w:tcPr>
            <w:tcW w:type="dxa" w:w="5760"/>
          </w:tcPr>
          <w:p>
            <w:r>
              <w:t>Red — contamination threshold, triggers attribution</w:t>
            </w:r>
          </w:p>
        </w:tc>
      </w:tr>
    </w:tbl>
    <w:p/>
    <w:p>
      <w:pPr>
        <w:pStyle w:val="Heading2"/>
      </w:pPr>
      <w:r>
        <w:rPr>
          <w:color w:val="4A6BB5"/>
        </w:rPr>
        <w:t>3.4 Loading / Buffer Behaviour</w:t>
      </w:r>
    </w:p>
    <w:p>
      <w:r>
        <w:rPr>
          <w:b w:val="0"/>
          <w:i w:val="0"/>
          <w:sz w:val="21"/>
        </w:rPr>
        <w:t>A boot buffer (LoadingScreen) covers the full viewport on first load, showing the animated metallic logo over a fully black screen while fonts, three.js, the GLB globe and WebGL shaders load; it opens by splitting down the middle once the window `load` event fires (floored at 700 ms, capped at 5 s). Per-route buffers (ScreenLoader) repeat the same visual on the four heaviest screens — Overview, Lake detail, Network and Conservers — waiting on 3D asset streaming where relevant, and self-suppress on the very first load to avoid doubling up with the boot screen.</w:t>
      </w:r>
    </w:p>
    <w:p>
      <w:pPr>
        <w:pStyle w:val="Heading1"/>
      </w:pPr>
      <w:r>
        <w:rPr>
          <w:color w:val="182350"/>
        </w:rPr>
        <w:t>4. Backend Architecture</w:t>
      </w:r>
    </w:p>
    <w:p>
      <w:pPr>
        <w:pStyle w:val="Heading2"/>
      </w:pPr>
      <w:r>
        <w:rPr>
          <w:color w:val="4A6BB5"/>
        </w:rPr>
        <w:t>4.1 REST &amp; WebSocket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82350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736"/>
            <w:shd w:val="clear" w:color="auto" w:fill="182350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5472"/>
            <w:shd w:val="clear" w:color="auto" w:fill="182350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2736"/>
          </w:tcPr>
          <w:p>
            <w:r>
              <w:t>/health</w:t>
            </w:r>
          </w:p>
        </w:tc>
        <w:tc>
          <w:tcPr>
            <w:tcW w:type="dxa" w:w="5472"/>
          </w:tcPr>
          <w:p>
            <w:r>
              <w:t>Service status, metal list, buoy list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2736"/>
          </w:tcPr>
          <w:p>
            <w:r>
              <w:t>/metals</w:t>
            </w:r>
          </w:p>
        </w:tc>
        <w:tc>
          <w:tcPr>
            <w:tcW w:type="dxa" w:w="5472"/>
          </w:tcPr>
          <w:p>
            <w:r>
              <w:t>Metal metadata (name, baseline/elevated/alert/max thresholds)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2736"/>
          </w:tcPr>
          <w:p>
            <w:r>
              <w:t>/lakes</w:t>
            </w:r>
          </w:p>
        </w:tc>
        <w:tc>
          <w:tcPr>
            <w:tcW w:type="dxa" w:w="5472"/>
          </w:tcPr>
          <w:p>
            <w:r>
              <w:t>All monitored lakes with buoys, status and weather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2736"/>
          </w:tcPr>
          <w:p>
            <w:r>
              <w:t>/lakes/{lake_id}</w:t>
            </w:r>
          </w:p>
        </w:tc>
        <w:tc>
          <w:tcPr>
            <w:tcW w:type="dxa" w:w="5472"/>
          </w:tcPr>
          <w:p>
            <w:r>
              <w:t>Single lake with candidate sources and weather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2736"/>
          </w:tcPr>
          <w:p>
            <w:r>
              <w:t>/buoys/{buoy_id}/latest</w:t>
            </w:r>
          </w:p>
        </w:tc>
        <w:tc>
          <w:tcPr>
            <w:tcW w:type="dxa" w:w="5472"/>
          </w:tcPr>
          <w:p>
            <w:r>
              <w:t>Latest reading + ML estimates + attribution for a buoy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2736"/>
          </w:tcPr>
          <w:p>
            <w:r>
              <w:t>/buoys/{buoy_id}/history</w:t>
            </w:r>
          </w:p>
        </w:tc>
        <w:tc>
          <w:tcPr>
            <w:tcW w:type="dxa" w:w="5472"/>
          </w:tcPr>
          <w:p>
            <w:r>
              <w:t>Concentration time series (Trends view)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2736"/>
          </w:tcPr>
          <w:p>
            <w:r>
              <w:t>/attribution</w:t>
            </w:r>
          </w:p>
        </w:tc>
        <w:tc>
          <w:tcPr>
            <w:tcW w:type="dxa" w:w="5472"/>
          </w:tcPr>
          <w:p>
            <w:r>
              <w:t>All currently flagged attribution results (Alerts view)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2736"/>
          </w:tcPr>
          <w:p>
            <w:r>
              <w:t>/attribution/{buoy_id}</w:t>
            </w:r>
          </w:p>
        </w:tc>
        <w:tc>
          <w:tcPr>
            <w:tcW w:type="dxa" w:w="5472"/>
          </w:tcPr>
          <w:p>
            <w:r>
              <w:t>Latest attribution result for one buoy</w:t>
            </w:r>
          </w:p>
        </w:tc>
      </w:tr>
      <w:tr>
        <w:tc>
          <w:tcPr>
            <w:tcW w:type="dxa" w:w="1008"/>
          </w:tcPr>
          <w:p>
            <w:r>
              <w:t>POST</w:t>
            </w:r>
          </w:p>
        </w:tc>
        <w:tc>
          <w:tcPr>
            <w:tcW w:type="dxa" w:w="2736"/>
          </w:tcPr>
          <w:p>
            <w:r>
              <w:t>/ingest</w:t>
            </w:r>
          </w:p>
        </w:tc>
        <w:tc>
          <w:tcPr>
            <w:tcW w:type="dxa" w:w="5472"/>
          </w:tcPr>
          <w:p>
            <w:r>
              <w:t>Accept a SensorReading (real hardware or simulator)</w:t>
            </w:r>
          </w:p>
        </w:tc>
      </w:tr>
      <w:tr>
        <w:tc>
          <w:tcPr>
            <w:tcW w:type="dxa" w:w="1008"/>
          </w:tcPr>
          <w:p>
            <w:r>
              <w:t>WS</w:t>
            </w:r>
          </w:p>
        </w:tc>
        <w:tc>
          <w:tcPr>
            <w:tcW w:type="dxa" w:w="2736"/>
          </w:tcPr>
          <w:p>
            <w:r>
              <w:t>/live</w:t>
            </w:r>
          </w:p>
        </w:tc>
        <w:tc>
          <w:tcPr>
            <w:tcW w:type="dxa" w:w="5472"/>
          </w:tcPr>
          <w:p>
            <w:r>
              <w:t>Pushes a LiveUpdate to all clients on every new reading</w:t>
            </w:r>
          </w:p>
        </w:tc>
      </w:tr>
    </w:tbl>
    <w:p/>
    <w:p>
      <w:pPr>
        <w:pStyle w:val="Heading2"/>
      </w:pPr>
      <w:r>
        <w:rPr>
          <w:color w:val="4A6BB5"/>
        </w:rPr>
        <w:t>4.2 Machine Learning Pipeline</w:t>
      </w:r>
    </w:p>
    <w:p>
      <w:pPr>
        <w:pStyle w:val="ListBullet"/>
      </w:pPr>
      <w:r>
        <w:t>generate_dataset.py — synthesises training data: Langmuir-saturating SWV curves + Gaussian noise, with pH/conductivity/temperature confounders and rainfall-driven spike events.</w:t>
      </w:r>
    </w:p>
    <w:p>
      <w:pPr>
        <w:pStyle w:val="ListBullet"/>
      </w:pPr>
      <w:r>
        <w:t>train.py — trains one GradientBoostingRegressor per metal on a held-out split; reports RMSE, R² and feature importance; persists models as .joblib files.</w:t>
      </w:r>
    </w:p>
    <w:p>
      <w:pPr>
        <w:pStyle w:val="ListBullet"/>
      </w:pPr>
      <w:r>
        <w:t>pipeline.py — enriches an incoming payload with mock weather/age/drift context, then runs inference to produce a per-metal concentration estimate.</w:t>
      </w:r>
    </w:p>
    <w:p>
      <w:pPr>
        <w:pStyle w:val="ListBullet"/>
      </w:pPr>
      <w:r>
        <w:t>attribution.py — rule-based, transparent source attribution: compares each estimate to its setpoint, matches the increase against an industry fingerprint table (textile → Cr/Cu, electroplating → Cr/Cd/Ni, battery → Pb/Cd, etc.), and always includes agricultural/sewage/natural as baseline candidates. Output is a ranked, normalised-confidence candidate list.</w:t>
      </w:r>
    </w:p>
    <w:p>
      <w:pPr>
        <w:pStyle w:val="Heading2"/>
      </w:pPr>
      <w:r>
        <w:rPr>
          <w:color w:val="4A6BB5"/>
        </w:rPr>
        <w:t>4.3 Data Model — Sensor Payload</w:t>
      </w:r>
    </w:p>
    <w:p>
      <w:r>
        <w:rPr>
          <w:b w:val="0"/>
          <w:i/>
          <w:sz w:val="21"/>
        </w:rPr>
        <w:t>Matches the intended real LoRaWAN buoy uplink format, so physical hardware can be swapped in later with no code changes.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18235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760"/>
            <w:shd w:val="clear" w:color="auto" w:fill="182350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3456"/>
          </w:tcPr>
          <w:p>
            <w:r>
              <w:t>buoy_id</w:t>
            </w:r>
          </w:p>
        </w:tc>
        <w:tc>
          <w:tcPr>
            <w:tcW w:type="dxa" w:w="5760"/>
          </w:tcPr>
          <w:p>
            <w:r>
              <w:t>adyar-01</w:t>
            </w:r>
          </w:p>
        </w:tc>
      </w:tr>
      <w:tr>
        <w:tc>
          <w:tcPr>
            <w:tcW w:type="dxa" w:w="3456"/>
          </w:tcPr>
          <w:p>
            <w:r>
              <w:t>lake_id</w:t>
            </w:r>
          </w:p>
        </w:tc>
        <w:tc>
          <w:tcPr>
            <w:tcW w:type="dxa" w:w="5760"/>
          </w:tcPr>
          <w:p>
            <w:r>
              <w:t>adyar</w:t>
            </w:r>
          </w:p>
        </w:tc>
      </w:tr>
      <w:tr>
        <w:tc>
          <w:tcPr>
            <w:tcW w:type="dxa" w:w="3456"/>
          </w:tcPr>
          <w:p>
            <w:r>
              <w:t>timestamp</w:t>
            </w:r>
          </w:p>
        </w:tc>
        <w:tc>
          <w:tcPr>
            <w:tcW w:type="dxa" w:w="5760"/>
          </w:tcPr>
          <w:p>
            <w:r>
              <w:t>2026-08-14T12:00:00Z</w:t>
            </w:r>
          </w:p>
        </w:tc>
      </w:tr>
      <w:tr>
        <w:tc>
          <w:tcPr>
            <w:tcW w:type="dxa" w:w="3456"/>
          </w:tcPr>
          <w:p>
            <w:r>
              <w:t>swv_readings</w:t>
            </w:r>
          </w:p>
        </w:tc>
        <w:tc>
          <w:tcPr>
            <w:tcW w:type="dxa" w:w="5760"/>
          </w:tcPr>
          <w:p>
            <w:r>
              <w:t>{ Pb: 1.83, Cr: 2.10, Ni: 0.94, Cu: 1.2, Cd: 0.4, Zn: 3.1 }</w:t>
            </w:r>
          </w:p>
        </w:tc>
      </w:tr>
      <w:tr>
        <w:tc>
          <w:tcPr>
            <w:tcW w:type="dxa" w:w="3456"/>
          </w:tcPr>
          <w:p>
            <w:r>
              <w:t>pH / conductivity / water_temp</w:t>
            </w:r>
          </w:p>
        </w:tc>
        <w:tc>
          <w:tcPr>
            <w:tcW w:type="dxa" w:w="5760"/>
          </w:tcPr>
          <w:p>
            <w:r>
              <w:t>7.4 / 480 / 29.3</w:t>
            </w:r>
          </w:p>
        </w:tc>
      </w:tr>
      <w:tr>
        <w:tc>
          <w:tcPr>
            <w:tcW w:type="dxa" w:w="3456"/>
          </w:tcPr>
          <w:p>
            <w:r>
              <w:t>battery_voltage / sensor_age_days</w:t>
            </w:r>
          </w:p>
        </w:tc>
        <w:tc>
          <w:tcPr>
            <w:tcW w:type="dxa" w:w="5760"/>
          </w:tcPr>
          <w:p>
            <w:r>
              <w:t>3.9 / 42</w:t>
            </w:r>
          </w:p>
        </w:tc>
      </w:tr>
    </w:tbl>
    <w:p/>
    <w:p>
      <w:pPr>
        <w:pStyle w:val="Heading2"/>
      </w:pPr>
      <w:r>
        <w:rPr>
          <w:color w:val="4A6BB5"/>
        </w:rPr>
        <w:t>4.4 Monitored Sites (11)</w:t>
      </w:r>
    </w:p>
    <w:p>
      <w:r>
        <w:t>Adyar • Noyyal • Cooum • Vaigai • Palar • Bhavani • Amaravathi • Cauvery • Periyar • Vrishabhavathi • Musi</w:t>
      </w:r>
    </w:p>
    <w:p>
      <w:pPr>
        <w:pStyle w:val="Heading1"/>
      </w:pPr>
      <w:r>
        <w:rPr>
          <w:color w:val="182350"/>
        </w:rPr>
        <w:t>5. Running &amp; Deployment</w:t>
      </w:r>
    </w:p>
    <w:p>
      <w:pPr>
        <w:pStyle w:val="Heading2"/>
      </w:pPr>
      <w:r>
        <w:rPr>
          <w:color w:val="4A6BB5"/>
        </w:rPr>
        <w:t>5.1 Local Development</w:t>
      </w:r>
    </w:p>
    <w:p>
      <w:r>
        <w:rPr>
          <w:b/>
          <w:i w:val="0"/>
          <w:sz w:val="21"/>
        </w:rPr>
        <w:t>Backend (from backend/):</w:t>
      </w:r>
    </w:p>
    <w:p>
      <w:pPr>
        <w:pStyle w:val="ListBullet"/>
      </w:pPr>
      <w:r>
        <w:rPr>
          <w:rFonts w:ascii="Consolas" w:hAnsi="Consolas"/>
          <w:sz w:val="19"/>
        </w:rPr>
        <w:t>py -3 -m venv .venv</w:t>
      </w:r>
    </w:p>
    <w:p>
      <w:pPr>
        <w:pStyle w:val="ListBullet"/>
      </w:pPr>
      <w:r>
        <w:rPr>
          <w:rFonts w:ascii="Consolas" w:hAnsi="Consolas"/>
          <w:sz w:val="19"/>
        </w:rPr>
        <w:t>.\.venv\Scripts\python.exe -m pip install -r requirements.txt</w:t>
      </w:r>
    </w:p>
    <w:p>
      <w:pPr>
        <w:pStyle w:val="ListBullet"/>
      </w:pPr>
      <w:r>
        <w:rPr>
          <w:rFonts w:ascii="Consolas" w:hAnsi="Consolas"/>
          <w:sz w:val="19"/>
        </w:rPr>
        <w:t>.\.venv\Scripts\python.exe -m ml.train      # trains the 6 models (~10s)</w:t>
      </w:r>
    </w:p>
    <w:p>
      <w:pPr>
        <w:pStyle w:val="ListBullet"/>
      </w:pPr>
      <w:r>
        <w:rPr>
          <w:rFonts w:ascii="Consolas" w:hAnsi="Consolas"/>
          <w:sz w:val="19"/>
        </w:rPr>
        <w:t>.\run.ps1                                    # http://127.0.0.1:8000</w:t>
      </w:r>
    </w:p>
    <w:p>
      <w:r>
        <w:rPr>
          <w:b/>
          <w:i w:val="0"/>
          <w:sz w:val="21"/>
        </w:rPr>
        <w:t>Frontend (from frontend/):</w:t>
      </w:r>
    </w:p>
    <w:p>
      <w:pPr>
        <w:pStyle w:val="ListBullet"/>
      </w:pPr>
      <w:r>
        <w:rPr>
          <w:rFonts w:ascii="Consolas" w:hAnsi="Consolas"/>
          <w:sz w:val="19"/>
        </w:rPr>
        <w:t>npm install</w:t>
      </w:r>
    </w:p>
    <w:p>
      <w:pPr>
        <w:pStyle w:val="ListBullet"/>
      </w:pPr>
      <w:r>
        <w:rPr>
          <w:rFonts w:ascii="Consolas" w:hAnsi="Consolas"/>
          <w:sz w:val="19"/>
        </w:rPr>
        <w:t>npm run dev      # http://localhost:3000</w:t>
      </w:r>
    </w:p>
    <w:p>
      <w:pPr>
        <w:pStyle w:val="Heading2"/>
      </w:pPr>
      <w:r>
        <w:rPr>
          <w:color w:val="4A6BB5"/>
        </w:rPr>
        <w:t>5.2 Environment Variables (frontend/.env.example)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182350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6048"/>
            <w:shd w:val="clear" w:color="auto" w:fill="182350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68"/>
          </w:tcPr>
          <w:p>
            <w:r>
              <w:t>NEXT_PUBLIC_API_BASE</w:t>
            </w:r>
          </w:p>
        </w:tc>
        <w:tc>
          <w:tcPr>
            <w:tcW w:type="dxa" w:w="6048"/>
          </w:tcPr>
          <w:p>
            <w:r>
              <w:t>Backend REST base URL (default http://127.0.0.1:8000)</w:t>
            </w:r>
          </w:p>
        </w:tc>
      </w:tr>
      <w:tr>
        <w:tc>
          <w:tcPr>
            <w:tcW w:type="dxa" w:w="3168"/>
          </w:tcPr>
          <w:p>
            <w:r>
              <w:t>NEXT_PUBLIC_WS_URL</w:t>
            </w:r>
          </w:p>
        </w:tc>
        <w:tc>
          <w:tcPr>
            <w:tcW w:type="dxa" w:w="6048"/>
          </w:tcPr>
          <w:p>
            <w:r>
              <w:t>Backend WebSocket URL (default ws://127.0.0.1:8000/live; use wss:// in production)</w:t>
            </w:r>
          </w:p>
        </w:tc>
      </w:tr>
    </w:tbl>
    <w:p/>
    <w:p>
      <w:pPr>
        <w:pStyle w:val="Heading2"/>
      </w:pPr>
      <w:r>
        <w:rPr>
          <w:color w:val="4A6BB5"/>
        </w:rPr>
        <w:t>5.3 Production Build</w:t>
      </w:r>
    </w:p>
    <w:p>
      <w:r>
        <w:rPr>
          <w:b w:val="0"/>
          <w:i w:val="0"/>
          <w:sz w:val="21"/>
        </w:rPr>
        <w:t>Frontend: npm run build &amp;&amp; npm run start. Backend: uvicorn main:app --host 0.0.0.0 --port 8000. CORS currently allows all origins (allow_origins=["*"]) for the demo — restrict this to the frontend's origin before a real deployment. The frontend degrades gracefully if the backend is unreachable: REST calls fall back to empty states and the WebSocket auto-reconnects.</w:t>
      </w:r>
    </w:p>
    <w:p>
      <w:pPr>
        <w:pStyle w:val="Heading1"/>
      </w:pPr>
      <w:r>
        <w:rPr>
          <w:color w:val="182350"/>
        </w:rPr>
        <w:t>6. Data &amp; Ethics Disclosure</w:t>
      </w:r>
    </w:p>
    <w:p>
      <w:r>
        <w:rPr>
          <w:b w:val="0"/>
          <w:i w:val="0"/>
          <w:sz w:val="21"/>
        </w:rPr>
        <w:t>All buoy readings, attribution candidates and company names in this build are synthetic and illustrative. The Alerts view carries a persistent disclaimer: flagged results are for investigation, not a determination of responsibility, and industrial source markers are fictional. No real company or individual is identified or ranked.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