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1FD3" w14:textId="77777777" w:rsidR="00320805" w:rsidRDefault="004F3E72">
      <w:pPr>
        <w:spacing w:line="240" w:lineRule="auto"/>
        <w:jc w:val="both"/>
        <w:rPr>
          <w:rFonts w:ascii="標楷體" w:eastAsia="標楷體" w:hAnsi="標楷體" w:cs="標楷體"/>
          <w:sz w:val="28"/>
          <w:szCs w:val="28"/>
        </w:rPr>
      </w:pPr>
      <w:bookmarkStart w:id="0" w:name="_Hlk185165140"/>
      <w:r>
        <w:rPr>
          <w:noProof/>
        </w:rPr>
        <mc:AlternateContent>
          <mc:Choice Requires="wps">
            <w:drawing>
              <wp:anchor distT="0" distB="0" distL="114300" distR="114300" simplePos="0" relativeHeight="251658240" behindDoc="0" locked="0" layoutInCell="1" hidden="0" allowOverlap="1" wp14:anchorId="7AF06772" wp14:editId="73BD6DF5">
                <wp:simplePos x="0" y="0"/>
                <wp:positionH relativeFrom="column">
                  <wp:posOffset>-171449</wp:posOffset>
                </wp:positionH>
                <wp:positionV relativeFrom="paragraph">
                  <wp:posOffset>0</wp:posOffset>
                </wp:positionV>
                <wp:extent cx="12700" cy="9531350"/>
                <wp:effectExtent l="0" t="0" r="0" b="0"/>
                <wp:wrapNone/>
                <wp:docPr id="1" name="直線單箭頭接點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rnd" cmpd="sng">
                          <a:solidFill>
                            <a:srgbClr val="000000"/>
                          </a:solidFill>
                          <a:prstDash val="solid"/>
                          <a:miter lim="800000"/>
                          <a:headEnd type="none" w="med" len="med"/>
                          <a:tailEnd type="none" w="med" len="med"/>
                        </a:ln>
                      </wps:spPr>
                      <wps:bodyPr/>
                    </wps:wsp>
                  </a:graphicData>
                </a:graphic>
              </wp:anchor>
            </w:drawing>
          </mc:Choice>
          <mc:Fallback>
            <w:pict>
              <v:shapetype w14:anchorId="0358BA96" id="_x0000_t32" coordsize="21600,21600" o:spt="32" o:oned="t" path="m,l21600,21600e" filled="f">
                <v:path arrowok="t" fillok="f" o:connecttype="none"/>
                <o:lock v:ext="edit" shapetype="t"/>
              </v:shapetype>
              <v:shape id="直線單箭頭接點 1" o:spid="_x0000_s1026" type="#_x0000_t32" style="position:absolute;margin-left:-13.5pt;margin-top:0;width:1pt;height:75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">
                <v:stroke joinstyle="miter" endcap="round"/>
              </v:shape>
            </w:pict>
          </mc:Fallback>
        </mc:AlternateContent>
      </w:r>
    </w:p>
    <w:p w14:paraId="134FB068" w14:textId="77777777" w:rsidR="00320805" w:rsidRDefault="004F3E72">
      <w:pPr>
        <w:widowControl w:val="0"/>
        <w:spacing w:line="360" w:lineRule="auto"/>
        <w:ind w:left="-140" w:right="-140" w:firstLine="991"/>
        <w:jc w:val="center"/>
        <w:rPr>
          <w:rFonts w:ascii="標楷體" w:eastAsia="標楷體" w:hAnsi="標楷體" w:cs="標楷體"/>
          <w:sz w:val="40"/>
          <w:szCs w:val="40"/>
        </w:rPr>
      </w:pPr>
      <w:r>
        <w:rPr>
          <w:rFonts w:ascii="標楷體" w:eastAsia="標楷體" w:hAnsi="標楷體" w:cs="標楷體"/>
          <w:sz w:val="40"/>
          <w:szCs w:val="40"/>
        </w:rPr>
        <w:t>國立臺灣大學</w:t>
      </w:r>
      <w:r>
        <w:rPr>
          <w:noProof/>
        </w:rPr>
        <mc:AlternateContent>
          <mc:Choice Requires="wps">
            <w:drawing>
              <wp:anchor distT="0" distB="0" distL="114300" distR="114300" simplePos="0" relativeHeight="251659264" behindDoc="0" locked="0" layoutInCell="1" hidden="0" allowOverlap="1" wp14:anchorId="45303F6C" wp14:editId="66FDEFF8">
                <wp:simplePos x="0" y="0"/>
                <wp:positionH relativeFrom="column">
                  <wp:posOffset>-809624</wp:posOffset>
                </wp:positionH>
                <wp:positionV relativeFrom="paragraph">
                  <wp:posOffset>390525</wp:posOffset>
                </wp:positionV>
                <wp:extent cx="454025" cy="7357058"/>
                <wp:effectExtent l="0" t="0" r="0" b="0"/>
                <wp:wrapNone/>
                <wp:docPr id="2" name="矩形 2"/>
                <wp:cNvGraphicFramePr/>
                <a:graphic xmlns:a="http://schemas.openxmlformats.org/drawingml/2006/main">
                  <a:graphicData uri="http://schemas.microsoft.com/office/word/2010/wordprocessingShape">
                    <wps:wsp>
                      <wps:cNvSpPr/>
                      <wps:spPr>
                        <a:xfrm>
                          <a:off x="5123750" y="-300025"/>
                          <a:ext cx="444600" cy="7860000"/>
                        </a:xfrm>
                        <a:prstGeom prst="rect">
                          <a:avLst/>
                        </a:prstGeom>
                        <a:solidFill>
                          <a:srgbClr val="FFFFFF"/>
                        </a:solidFill>
                        <a:ln>
                          <a:noFill/>
                        </a:ln>
                      </wps:spPr>
                      <wps:txbx>
                        <w:txbxContent>
                          <w:p w14:paraId="756E53B7" w14:textId="77777777" w:rsidR="00320805" w:rsidRDefault="00320805">
                            <w:pPr>
                              <w:spacing w:after="120" w:line="240" w:lineRule="auto"/>
                              <w:ind w:firstLine="600"/>
                              <w:textDirection w:val="btLr"/>
                            </w:pPr>
                          </w:p>
                          <w:p w14:paraId="248E82C0" w14:textId="77777777" w:rsidR="00320805" w:rsidRDefault="004F3E72">
                            <w:pPr>
                              <w:spacing w:after="120" w:line="240" w:lineRule="auto"/>
                              <w:textDirection w:val="btLr"/>
                            </w:pPr>
                            <w:r>
                              <w:rPr>
                                <w:rFonts w:ascii="標楷體" w:eastAsia="標楷體" w:hAnsi="標楷體" w:cs="標楷體"/>
                                <w:color w:val="000000"/>
                                <w:sz w:val="28"/>
                              </w:rPr>
                              <w:t>國立臺灣大學</w:t>
                            </w:r>
                            <w:r>
                              <w:rPr>
                                <w:rFonts w:ascii="標楷體" w:eastAsia="標楷體" w:hAnsi="標楷體" w:cs="標楷體"/>
                                <w:color w:val="000000"/>
                                <w:sz w:val="28"/>
                              </w:rPr>
                              <w:t xml:space="preserve">  </w:t>
                            </w:r>
                            <w:r>
                              <w:rPr>
                                <w:rFonts w:ascii="標楷體" w:eastAsia="標楷體" w:hAnsi="標楷體" w:cs="標楷體"/>
                                <w:color w:val="000000"/>
                                <w:sz w:val="28"/>
                              </w:rPr>
                              <w:t>生農學院</w:t>
                            </w:r>
                            <w:r>
                              <w:rPr>
                                <w:rFonts w:ascii="標楷體" w:eastAsia="標楷體" w:hAnsi="標楷體" w:cs="標楷體"/>
                                <w:color w:val="000000"/>
                                <w:sz w:val="28"/>
                              </w:rPr>
                              <w:t xml:space="preserve">     113</w:t>
                            </w:r>
                            <w:r>
                              <w:rPr>
                                <w:rFonts w:ascii="標楷體" w:eastAsia="標楷體" w:hAnsi="標楷體" w:cs="標楷體"/>
                                <w:color w:val="000000"/>
                                <w:sz w:val="28"/>
                              </w:rPr>
                              <w:t>學年度第一學期智慧農業導論</w:t>
                            </w:r>
                            <w:r>
                              <w:rPr>
                                <w:rFonts w:ascii="標楷體" w:eastAsia="標楷體" w:hAnsi="標楷體" w:cs="標楷體"/>
                                <w:color w:val="000000"/>
                                <w:sz w:val="28"/>
                              </w:rPr>
                              <w:t xml:space="preserve">    </w:t>
                            </w:r>
                            <w:r>
                              <w:rPr>
                                <w:rFonts w:ascii="標楷體" w:eastAsia="標楷體" w:hAnsi="標楷體" w:cs="標楷體"/>
                                <w:color w:val="000000"/>
                                <w:sz w:val="28"/>
                              </w:rPr>
                              <w:t>期末報告</w:t>
                            </w:r>
                            <w:r>
                              <w:rPr>
                                <w:rFonts w:ascii="標楷體" w:eastAsia="標楷體" w:hAnsi="標楷體" w:cs="標楷體"/>
                                <w:color w:val="000000"/>
                                <w:sz w:val="28"/>
                              </w:rPr>
                              <w:t xml:space="preserve">         </w:t>
                            </w:r>
                          </w:p>
                          <w:p w14:paraId="0A3ACF8D" w14:textId="77777777" w:rsidR="00320805" w:rsidRDefault="00320805">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45303F6C" id="矩形 2" o:spid="_x0000_s1026" style="position:absolute;left:0;text-align:left;margin-left:-63.75pt;margin-top:30.75pt;width:35.75pt;height:579.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" stroked="f">
                <v:textbox inset="2.53958mm,1.2694mm,2.53958mm,1.2694mm">
                  <w:txbxContent>
                    <w:p w14:paraId="756E53B7" w14:textId="77777777" w:rsidR="00320805" w:rsidRDefault="00320805">
                      <w:pPr>
                        <w:spacing w:after="120" w:line="240" w:lineRule="auto"/>
                        <w:ind w:firstLine="600"/>
                        <w:textDirection w:val="btLr"/>
                      </w:pPr>
                    </w:p>
                    <w:p w14:paraId="248E82C0" w14:textId="77777777" w:rsidR="00320805" w:rsidRDefault="004F3E72">
                      <w:pPr>
                        <w:spacing w:after="120" w:line="240" w:lineRule="auto"/>
                        <w:textDirection w:val="btLr"/>
                      </w:pPr>
                      <w:r>
                        <w:rPr>
                          <w:rFonts w:ascii="標楷體" w:eastAsia="標楷體" w:hAnsi="標楷體" w:cs="標楷體"/>
                          <w:color w:val="000000"/>
                          <w:sz w:val="28"/>
                        </w:rPr>
                        <w:t>國立臺灣大學</w:t>
                      </w:r>
                      <w:r>
                        <w:rPr>
                          <w:rFonts w:ascii="標楷體" w:eastAsia="標楷體" w:hAnsi="標楷體" w:cs="標楷體"/>
                          <w:color w:val="000000"/>
                          <w:sz w:val="28"/>
                        </w:rPr>
                        <w:t xml:space="preserve">  </w:t>
                      </w:r>
                      <w:r>
                        <w:rPr>
                          <w:rFonts w:ascii="標楷體" w:eastAsia="標楷體" w:hAnsi="標楷體" w:cs="標楷體"/>
                          <w:color w:val="000000"/>
                          <w:sz w:val="28"/>
                        </w:rPr>
                        <w:t>生農學院</w:t>
                      </w:r>
                      <w:r>
                        <w:rPr>
                          <w:rFonts w:ascii="標楷體" w:eastAsia="標楷體" w:hAnsi="標楷體" w:cs="標楷體"/>
                          <w:color w:val="000000"/>
                          <w:sz w:val="28"/>
                        </w:rPr>
                        <w:t xml:space="preserve">     113</w:t>
                      </w:r>
                      <w:r>
                        <w:rPr>
                          <w:rFonts w:ascii="標楷體" w:eastAsia="標楷體" w:hAnsi="標楷體" w:cs="標楷體"/>
                          <w:color w:val="000000"/>
                          <w:sz w:val="28"/>
                        </w:rPr>
                        <w:t>學年度第一學期智慧農業導論</w:t>
                      </w:r>
                      <w:r>
                        <w:rPr>
                          <w:rFonts w:ascii="標楷體" w:eastAsia="標楷體" w:hAnsi="標楷體" w:cs="標楷體"/>
                          <w:color w:val="000000"/>
                          <w:sz w:val="28"/>
                        </w:rPr>
                        <w:t xml:space="preserve">    </w:t>
                      </w:r>
                      <w:r>
                        <w:rPr>
                          <w:rFonts w:ascii="標楷體" w:eastAsia="標楷體" w:hAnsi="標楷體" w:cs="標楷體"/>
                          <w:color w:val="000000"/>
                          <w:sz w:val="28"/>
                        </w:rPr>
                        <w:t>期末報告</w:t>
                      </w:r>
                      <w:r>
                        <w:rPr>
                          <w:rFonts w:ascii="標楷體" w:eastAsia="標楷體" w:hAnsi="標楷體" w:cs="標楷體"/>
                          <w:color w:val="000000"/>
                          <w:sz w:val="28"/>
                        </w:rPr>
                        <w:t xml:space="preserve">         </w:t>
                      </w:r>
                    </w:p>
                    <w:p w14:paraId="0A3ACF8D" w14:textId="77777777" w:rsidR="00320805" w:rsidRDefault="00320805">
                      <w:pPr>
                        <w:spacing w:line="240" w:lineRule="auto"/>
                        <w:textDirection w:val="btLr"/>
                      </w:pPr>
                    </w:p>
                  </w:txbxContent>
                </v:textbox>
              </v:rect>
            </w:pict>
          </mc:Fallback>
        </mc:AlternateContent>
      </w:r>
    </w:p>
    <w:p w14:paraId="732F3595" w14:textId="77777777" w:rsidR="00320805" w:rsidRDefault="004F3E72">
      <w:pPr>
        <w:widowControl w:val="0"/>
        <w:spacing w:line="360" w:lineRule="auto"/>
        <w:ind w:left="-140" w:right="-140" w:firstLine="1272"/>
        <w:jc w:val="center"/>
        <w:rPr>
          <w:rFonts w:ascii="標楷體" w:eastAsia="標楷體" w:hAnsi="標楷體" w:cs="標楷體"/>
          <w:sz w:val="40"/>
          <w:szCs w:val="40"/>
        </w:rPr>
      </w:pPr>
      <w:r>
        <w:rPr>
          <w:rFonts w:ascii="標楷體" w:eastAsia="標楷體" w:hAnsi="標楷體" w:cs="標楷體"/>
          <w:sz w:val="40"/>
          <w:szCs w:val="40"/>
        </w:rPr>
        <w:t>生物資源暨農學院</w:t>
      </w:r>
    </w:p>
    <w:p w14:paraId="752790FC" w14:textId="77777777" w:rsidR="00320805" w:rsidRDefault="00320805">
      <w:pPr>
        <w:spacing w:line="240" w:lineRule="auto"/>
        <w:ind w:firstLine="1145"/>
        <w:jc w:val="center"/>
        <w:rPr>
          <w:rFonts w:ascii="標楷體" w:eastAsia="標楷體" w:hAnsi="標楷體" w:cs="標楷體"/>
          <w:sz w:val="36"/>
          <w:szCs w:val="36"/>
        </w:rPr>
      </w:pPr>
    </w:p>
    <w:p w14:paraId="09F1F721" w14:textId="77777777" w:rsidR="00320805" w:rsidRDefault="004F3E72">
      <w:pPr>
        <w:spacing w:line="360" w:lineRule="auto"/>
        <w:ind w:firstLine="1145"/>
        <w:jc w:val="center"/>
        <w:rPr>
          <w:rFonts w:ascii="標楷體" w:eastAsia="標楷體" w:hAnsi="標楷體" w:cs="標楷體"/>
          <w:sz w:val="36"/>
          <w:szCs w:val="36"/>
        </w:rPr>
      </w:pPr>
      <w:r>
        <w:rPr>
          <w:rFonts w:ascii="標楷體" w:eastAsia="標楷體" w:hAnsi="標楷體" w:cs="標楷體"/>
          <w:sz w:val="36"/>
          <w:szCs w:val="36"/>
        </w:rPr>
        <w:t>智慧農業導論</w:t>
      </w:r>
    </w:p>
    <w:p w14:paraId="22A26FE7" w14:textId="77777777" w:rsidR="00320805" w:rsidRDefault="00320805">
      <w:pPr>
        <w:spacing w:line="360" w:lineRule="auto"/>
        <w:ind w:firstLine="1145"/>
        <w:rPr>
          <w:rFonts w:ascii="標楷體" w:eastAsia="標楷體" w:hAnsi="標楷體" w:cs="標楷體"/>
          <w:sz w:val="36"/>
          <w:szCs w:val="36"/>
        </w:rPr>
      </w:pPr>
    </w:p>
    <w:p w14:paraId="4CABAC43" w14:textId="77777777" w:rsidR="00320805" w:rsidRDefault="004F3E72">
      <w:pPr>
        <w:widowControl w:val="0"/>
        <w:spacing w:line="360" w:lineRule="auto"/>
        <w:ind w:left="-140" w:right="-140" w:firstLine="1145"/>
        <w:jc w:val="center"/>
        <w:rPr>
          <w:rFonts w:ascii="標楷體" w:eastAsia="標楷體" w:hAnsi="標楷體" w:cs="標楷體"/>
          <w:sz w:val="36"/>
          <w:szCs w:val="36"/>
        </w:rPr>
      </w:pPr>
      <w:r>
        <w:rPr>
          <w:rFonts w:ascii="標楷體" w:eastAsia="標楷體" w:hAnsi="標楷體" w:cs="標楷體"/>
          <w:sz w:val="36"/>
          <w:szCs w:val="36"/>
        </w:rPr>
        <w:t>期末報告</w:t>
      </w:r>
    </w:p>
    <w:p w14:paraId="70FC5AC8" w14:textId="77777777" w:rsidR="00320805" w:rsidRDefault="004F3E72">
      <w:pPr>
        <w:widowControl w:val="0"/>
        <w:spacing w:line="360" w:lineRule="auto"/>
        <w:ind w:left="-140" w:right="-140" w:firstLine="1145"/>
        <w:jc w:val="center"/>
        <w:rPr>
          <w:rFonts w:ascii="標楷體" w:eastAsia="標楷體" w:hAnsi="標楷體" w:cs="標楷體"/>
          <w:sz w:val="36"/>
          <w:szCs w:val="36"/>
        </w:rPr>
      </w:pPr>
      <w:r>
        <w:rPr>
          <w:rFonts w:ascii="標楷體" w:eastAsia="標楷體" w:hAnsi="標楷體" w:cs="標楷體"/>
          <w:sz w:val="36"/>
          <w:szCs w:val="36"/>
        </w:rPr>
        <w:t>第四組</w:t>
      </w:r>
    </w:p>
    <w:p w14:paraId="1C339FB2" w14:textId="77777777" w:rsidR="00320805" w:rsidRDefault="004F3E72">
      <w:pPr>
        <w:spacing w:line="240" w:lineRule="auto"/>
        <w:rPr>
          <w:rFonts w:ascii="標楷體" w:eastAsia="標楷體" w:hAnsi="標楷體" w:cs="標楷體"/>
          <w:sz w:val="36"/>
          <w:szCs w:val="36"/>
        </w:rPr>
      </w:pPr>
      <w:r>
        <w:rPr>
          <w:rFonts w:ascii="標楷體" w:eastAsia="標楷體" w:hAnsi="標楷體" w:cs="標楷體"/>
          <w:sz w:val="36"/>
          <w:szCs w:val="36"/>
        </w:rPr>
        <w:t xml:space="preserve">                  </w:t>
      </w:r>
    </w:p>
    <w:p w14:paraId="03823F04" w14:textId="77777777" w:rsidR="00320805" w:rsidRDefault="004F3E72">
      <w:pPr>
        <w:spacing w:line="360" w:lineRule="auto"/>
        <w:ind w:firstLine="1145"/>
        <w:jc w:val="center"/>
        <w:rPr>
          <w:rFonts w:ascii="Times New Roman" w:eastAsia="Times New Roman" w:hAnsi="Times New Roman" w:cs="Times New Roman"/>
          <w:sz w:val="24"/>
          <w:szCs w:val="24"/>
        </w:rPr>
      </w:pPr>
      <w:r>
        <w:rPr>
          <w:rFonts w:ascii="標楷體" w:eastAsia="標楷體" w:hAnsi="標楷體" w:cs="標楷體"/>
          <w:sz w:val="36"/>
          <w:szCs w:val="36"/>
        </w:rPr>
        <w:t>謝瑞庭、朱德燊</w:t>
      </w:r>
      <w:r>
        <w:rPr>
          <w:rFonts w:ascii="Times New Roman" w:eastAsia="Times New Roman" w:hAnsi="Times New Roman" w:cs="Times New Roman"/>
          <w:sz w:val="36"/>
          <w:szCs w:val="36"/>
        </w:rPr>
        <w:t xml:space="preserve"> </w:t>
      </w:r>
    </w:p>
    <w:p w14:paraId="36B83DA4" w14:textId="77777777" w:rsidR="00320805" w:rsidRPr="00DE522E" w:rsidRDefault="004F3E72">
      <w:pPr>
        <w:spacing w:line="360" w:lineRule="auto"/>
        <w:ind w:firstLine="1145"/>
        <w:jc w:val="center"/>
        <w:rPr>
          <w:rFonts w:ascii="Times New Roman" w:eastAsia="標楷體" w:hAnsi="Times New Roman" w:cs="Times New Roman"/>
          <w:sz w:val="36"/>
          <w:szCs w:val="36"/>
          <w:lang w:val="en-US"/>
        </w:rPr>
      </w:pPr>
      <w:r w:rsidRPr="00DE522E">
        <w:rPr>
          <w:rFonts w:ascii="Times New Roman" w:eastAsia="Gungsuh" w:hAnsi="Times New Roman" w:cs="Times New Roman"/>
          <w:sz w:val="36"/>
          <w:szCs w:val="36"/>
          <w:lang w:val="en-US"/>
        </w:rPr>
        <w:t>Ruei-Ting Hsieh</w:t>
      </w:r>
      <w:r w:rsidRPr="00DE522E">
        <w:rPr>
          <w:rFonts w:ascii="Times New Roman" w:eastAsia="Gungsuh" w:hAnsi="Times New Roman" w:cs="Times New Roman"/>
          <w:sz w:val="36"/>
          <w:szCs w:val="36"/>
        </w:rPr>
        <w:t>、</w:t>
      </w:r>
      <w:r w:rsidRPr="00DE522E">
        <w:rPr>
          <w:rFonts w:ascii="Times New Roman" w:eastAsia="Gungsuh" w:hAnsi="Times New Roman" w:cs="Times New Roman"/>
          <w:sz w:val="36"/>
          <w:szCs w:val="36"/>
          <w:lang w:val="en-US"/>
        </w:rPr>
        <w:t>Chu-De Shen</w:t>
      </w:r>
    </w:p>
    <w:p w14:paraId="55219777" w14:textId="77777777" w:rsidR="00320805" w:rsidRPr="00DE522E" w:rsidRDefault="004F3E72">
      <w:pPr>
        <w:spacing w:line="360" w:lineRule="auto"/>
        <w:ind w:firstLine="1145"/>
        <w:jc w:val="both"/>
        <w:rPr>
          <w:rFonts w:ascii="標楷體" w:eastAsia="標楷體" w:hAnsi="標楷體" w:cs="標楷體"/>
          <w:color w:val="FF0000"/>
          <w:sz w:val="36"/>
          <w:szCs w:val="36"/>
          <w:lang w:val="en-US"/>
        </w:rPr>
      </w:pPr>
      <w:r w:rsidRPr="00DE522E">
        <w:rPr>
          <w:rFonts w:ascii="標楷體" w:eastAsia="標楷體" w:hAnsi="標楷體" w:cs="標楷體"/>
          <w:color w:val="FF0000"/>
          <w:sz w:val="36"/>
          <w:szCs w:val="36"/>
          <w:lang w:val="en-US"/>
        </w:rPr>
        <w:tab/>
      </w:r>
      <w:r w:rsidRPr="00DE522E">
        <w:rPr>
          <w:rFonts w:ascii="標楷體" w:eastAsia="標楷體" w:hAnsi="標楷體" w:cs="標楷體"/>
          <w:color w:val="FF0000"/>
          <w:sz w:val="36"/>
          <w:szCs w:val="36"/>
          <w:lang w:val="en-US"/>
        </w:rPr>
        <w:tab/>
      </w:r>
      <w:r w:rsidRPr="00DE522E">
        <w:rPr>
          <w:rFonts w:ascii="標楷體" w:eastAsia="標楷體" w:hAnsi="標楷體" w:cs="標楷體"/>
          <w:color w:val="FF0000"/>
          <w:sz w:val="36"/>
          <w:szCs w:val="36"/>
          <w:lang w:val="en-US"/>
        </w:rPr>
        <w:tab/>
      </w:r>
      <w:r w:rsidRPr="00DE522E">
        <w:rPr>
          <w:rFonts w:ascii="標楷體" w:eastAsia="標楷體" w:hAnsi="標楷體" w:cs="標楷體"/>
          <w:color w:val="FF0000"/>
          <w:sz w:val="36"/>
          <w:szCs w:val="36"/>
          <w:lang w:val="en-US"/>
        </w:rPr>
        <w:tab/>
      </w:r>
      <w:r w:rsidRPr="00DE522E">
        <w:rPr>
          <w:rFonts w:ascii="標楷體" w:eastAsia="標楷體" w:hAnsi="標楷體" w:cs="標楷體"/>
          <w:color w:val="FF0000"/>
          <w:sz w:val="36"/>
          <w:szCs w:val="36"/>
          <w:lang w:val="en-US"/>
        </w:rPr>
        <w:tab/>
      </w:r>
    </w:p>
    <w:p w14:paraId="04BC96BC" w14:textId="77777777" w:rsidR="00320805" w:rsidRDefault="004F3E72">
      <w:pPr>
        <w:spacing w:line="360" w:lineRule="auto"/>
        <w:ind w:firstLine="1145"/>
        <w:jc w:val="center"/>
        <w:rPr>
          <w:rFonts w:ascii="標楷體" w:eastAsia="標楷體" w:hAnsi="標楷體" w:cs="標楷體"/>
          <w:sz w:val="36"/>
          <w:szCs w:val="36"/>
        </w:rPr>
      </w:pPr>
      <w:r>
        <w:rPr>
          <w:rFonts w:ascii="標楷體" w:eastAsia="標楷體" w:hAnsi="標楷體" w:cs="標楷體"/>
          <w:sz w:val="36"/>
          <w:szCs w:val="36"/>
        </w:rPr>
        <w:t>學號：</w:t>
      </w:r>
    </w:p>
    <w:p w14:paraId="51EF705B" w14:textId="77777777" w:rsidR="00320805" w:rsidRDefault="004F3E72">
      <w:pPr>
        <w:spacing w:line="360" w:lineRule="auto"/>
        <w:ind w:firstLine="1145"/>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b10601006</w:t>
      </w:r>
    </w:p>
    <w:p w14:paraId="69B62687" w14:textId="77777777" w:rsidR="00320805" w:rsidRDefault="004F3E72">
      <w:pPr>
        <w:spacing w:line="360" w:lineRule="auto"/>
        <w:ind w:firstLine="1145"/>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b11605064</w:t>
      </w:r>
    </w:p>
    <w:p w14:paraId="0BF0F039" w14:textId="77777777" w:rsidR="00320805" w:rsidRDefault="00320805">
      <w:pPr>
        <w:spacing w:line="360" w:lineRule="auto"/>
        <w:ind w:firstLine="1145"/>
        <w:jc w:val="center"/>
        <w:rPr>
          <w:rFonts w:ascii="標楷體" w:eastAsia="標楷體" w:hAnsi="標楷體" w:cs="標楷體"/>
          <w:sz w:val="36"/>
          <w:szCs w:val="36"/>
        </w:rPr>
      </w:pPr>
    </w:p>
    <w:p w14:paraId="353C72C1" w14:textId="77777777" w:rsidR="00320805" w:rsidRDefault="004F3E72">
      <w:pPr>
        <w:spacing w:line="360" w:lineRule="auto"/>
        <w:ind w:firstLine="1145"/>
        <w:jc w:val="center"/>
        <w:rPr>
          <w:rFonts w:ascii="標楷體" w:eastAsia="標楷體" w:hAnsi="標楷體" w:cs="標楷體"/>
          <w:sz w:val="36"/>
          <w:szCs w:val="36"/>
        </w:rPr>
      </w:pPr>
      <w:r>
        <w:rPr>
          <w:rFonts w:ascii="標楷體" w:eastAsia="標楷體" w:hAnsi="標楷體" w:cs="標楷體"/>
          <w:sz w:val="36"/>
          <w:szCs w:val="36"/>
        </w:rPr>
        <w:t>系所別：</w:t>
      </w:r>
    </w:p>
    <w:p w14:paraId="6B0B2ADB" w14:textId="77777777" w:rsidR="00320805" w:rsidRDefault="004F3E72">
      <w:pPr>
        <w:spacing w:line="360" w:lineRule="auto"/>
        <w:ind w:firstLine="1145"/>
        <w:jc w:val="center"/>
        <w:rPr>
          <w:rFonts w:ascii="標楷體" w:eastAsia="標楷體" w:hAnsi="標楷體" w:cs="標楷體"/>
          <w:sz w:val="36"/>
          <w:szCs w:val="36"/>
        </w:rPr>
      </w:pPr>
      <w:r>
        <w:rPr>
          <w:rFonts w:ascii="標楷體" w:eastAsia="標楷體" w:hAnsi="標楷體" w:cs="標楷體"/>
          <w:sz w:val="36"/>
          <w:szCs w:val="36"/>
        </w:rPr>
        <w:t>農藝系</w:t>
      </w:r>
      <w:r>
        <w:rPr>
          <w:rFonts w:ascii="標楷體" w:eastAsia="標楷體" w:hAnsi="標楷體" w:cs="標楷體"/>
          <w:sz w:val="36"/>
          <w:szCs w:val="36"/>
        </w:rPr>
        <w:t xml:space="preserve"> </w:t>
      </w:r>
      <w:r>
        <w:rPr>
          <w:rFonts w:ascii="標楷體" w:eastAsia="標楷體" w:hAnsi="標楷體" w:cs="標楷體"/>
          <w:sz w:val="36"/>
          <w:szCs w:val="36"/>
        </w:rPr>
        <w:t>四年級</w:t>
      </w:r>
    </w:p>
    <w:p w14:paraId="2677FE1C" w14:textId="77777777" w:rsidR="00320805" w:rsidRDefault="004F3E72">
      <w:pPr>
        <w:spacing w:line="360" w:lineRule="auto"/>
        <w:ind w:firstLine="1145"/>
        <w:jc w:val="center"/>
        <w:rPr>
          <w:rFonts w:ascii="標楷體" w:eastAsia="標楷體" w:hAnsi="標楷體" w:cs="標楷體"/>
          <w:sz w:val="36"/>
          <w:szCs w:val="36"/>
        </w:rPr>
      </w:pPr>
      <w:r>
        <w:rPr>
          <w:rFonts w:ascii="標楷體" w:eastAsia="標楷體" w:hAnsi="標楷體" w:cs="標楷體"/>
          <w:sz w:val="36"/>
          <w:szCs w:val="36"/>
        </w:rPr>
        <w:t>森林環資系</w:t>
      </w:r>
      <w:r>
        <w:rPr>
          <w:rFonts w:ascii="標楷體" w:eastAsia="標楷體" w:hAnsi="標楷體" w:cs="標楷體"/>
          <w:sz w:val="36"/>
          <w:szCs w:val="36"/>
        </w:rPr>
        <w:t xml:space="preserve"> </w:t>
      </w:r>
      <w:r>
        <w:rPr>
          <w:rFonts w:ascii="標楷體" w:eastAsia="標楷體" w:hAnsi="標楷體" w:cs="標楷體"/>
          <w:sz w:val="36"/>
          <w:szCs w:val="36"/>
        </w:rPr>
        <w:t>三年級</w:t>
      </w:r>
    </w:p>
    <w:p w14:paraId="645C3709" w14:textId="77777777" w:rsidR="00320805" w:rsidRDefault="00320805">
      <w:pPr>
        <w:spacing w:line="360" w:lineRule="auto"/>
        <w:ind w:firstLine="1145"/>
        <w:jc w:val="center"/>
        <w:rPr>
          <w:rFonts w:ascii="標楷體" w:eastAsia="標楷體" w:hAnsi="標楷體" w:cs="標楷體"/>
          <w:sz w:val="36"/>
          <w:szCs w:val="36"/>
        </w:rPr>
      </w:pPr>
    </w:p>
    <w:p w14:paraId="40B83D52" w14:textId="77777777" w:rsidR="00320805" w:rsidRDefault="004F3E72">
      <w:pPr>
        <w:spacing w:line="240" w:lineRule="auto"/>
        <w:jc w:val="center"/>
        <w:rPr>
          <w:rFonts w:ascii="標楷體" w:eastAsia="標楷體" w:hAnsi="標楷體" w:cs="標楷體"/>
          <w:color w:val="FF0000"/>
          <w:sz w:val="28"/>
          <w:szCs w:val="28"/>
        </w:rPr>
      </w:pPr>
      <w:r>
        <w:rPr>
          <w:rFonts w:ascii="Times New Roman" w:eastAsia="Times New Roman" w:hAnsi="Times New Roman" w:cs="Times New Roman"/>
          <w:sz w:val="36"/>
          <w:szCs w:val="36"/>
        </w:rPr>
        <w:t xml:space="preserve">       </w:t>
      </w:r>
      <w:r>
        <w:rPr>
          <w:rFonts w:ascii="標楷體" w:eastAsia="標楷體" w:hAnsi="標楷體" w:cs="標楷體"/>
          <w:sz w:val="36"/>
          <w:szCs w:val="36"/>
        </w:rPr>
        <w:t>中華民國</w:t>
      </w:r>
      <w:r>
        <w:rPr>
          <w:rFonts w:ascii="標楷體" w:eastAsia="標楷體" w:hAnsi="標楷體" w:cs="標楷體"/>
          <w:sz w:val="36"/>
          <w:szCs w:val="36"/>
        </w:rPr>
        <w:t xml:space="preserve"> 113 </w:t>
      </w:r>
      <w:r>
        <w:rPr>
          <w:rFonts w:ascii="標楷體" w:eastAsia="標楷體" w:hAnsi="標楷體" w:cs="標楷體"/>
          <w:sz w:val="36"/>
          <w:szCs w:val="36"/>
        </w:rPr>
        <w:t>年</w:t>
      </w:r>
      <w:r>
        <w:rPr>
          <w:rFonts w:ascii="標楷體" w:eastAsia="標楷體" w:hAnsi="標楷體" w:cs="標楷體"/>
          <w:sz w:val="36"/>
          <w:szCs w:val="36"/>
        </w:rPr>
        <w:t xml:space="preserve"> 12 </w:t>
      </w:r>
      <w:r>
        <w:rPr>
          <w:rFonts w:ascii="標楷體" w:eastAsia="標楷體" w:hAnsi="標楷體" w:cs="標楷體"/>
          <w:sz w:val="36"/>
          <w:szCs w:val="36"/>
        </w:rPr>
        <w:t>月</w:t>
      </w:r>
    </w:p>
    <w:p w14:paraId="77153F96" w14:textId="77777777" w:rsidR="00320805" w:rsidRDefault="004F3E72">
      <w:pPr>
        <w:widowControl w:val="0"/>
        <w:spacing w:line="360" w:lineRule="auto"/>
        <w:jc w:val="center"/>
        <w:rPr>
          <w:rFonts w:ascii="標楷體" w:eastAsia="標楷體" w:hAnsi="標楷體" w:cs="標楷體"/>
          <w:sz w:val="36"/>
          <w:szCs w:val="36"/>
        </w:rPr>
      </w:pPr>
      <w:r>
        <w:rPr>
          <w:rFonts w:ascii="標楷體" w:eastAsia="標楷體" w:hAnsi="標楷體" w:cs="標楷體"/>
          <w:sz w:val="36"/>
          <w:szCs w:val="36"/>
        </w:rPr>
        <w:lastRenderedPageBreak/>
        <w:t xml:space="preserve"> </w:t>
      </w:r>
      <w:r>
        <w:rPr>
          <w:rFonts w:ascii="標楷體" w:eastAsia="標楷體" w:hAnsi="標楷體" w:cs="標楷體"/>
          <w:sz w:val="36"/>
          <w:szCs w:val="36"/>
        </w:rPr>
        <w:t>目</w:t>
      </w:r>
      <w:r>
        <w:rPr>
          <w:rFonts w:ascii="標楷體" w:eastAsia="標楷體" w:hAnsi="標楷體" w:cs="標楷體"/>
          <w:sz w:val="36"/>
          <w:szCs w:val="36"/>
        </w:rPr>
        <w:t xml:space="preserve">  </w:t>
      </w:r>
      <w:r>
        <w:rPr>
          <w:rFonts w:ascii="標楷體" w:eastAsia="標楷體" w:hAnsi="標楷體" w:cs="標楷體"/>
          <w:sz w:val="36"/>
          <w:szCs w:val="36"/>
        </w:rPr>
        <w:t>錄</w:t>
      </w:r>
    </w:p>
    <w:p w14:paraId="053564AB" w14:textId="77777777" w:rsidR="00320805" w:rsidRDefault="004F3E72">
      <w:pPr>
        <w:widowControl w:val="0"/>
        <w:spacing w:line="360" w:lineRule="auto"/>
        <w:jc w:val="both"/>
        <w:rPr>
          <w:rFonts w:ascii="標楷體" w:eastAsia="標楷體" w:hAnsi="標楷體" w:cs="標楷體"/>
          <w:color w:val="FF0000"/>
          <w:sz w:val="28"/>
          <w:szCs w:val="28"/>
        </w:rPr>
      </w:pPr>
      <w:r>
        <w:rPr>
          <w:rFonts w:ascii="標楷體" w:eastAsia="標楷體" w:hAnsi="標楷體" w:cs="標楷體"/>
          <w:sz w:val="28"/>
          <w:szCs w:val="28"/>
        </w:rPr>
        <w:t>一、摘要</w:t>
      </w:r>
      <w:r>
        <w:rPr>
          <w:rFonts w:ascii="標楷體" w:eastAsia="標楷體" w:hAnsi="標楷體" w:cs="標楷體"/>
          <w:sz w:val="28"/>
          <w:szCs w:val="28"/>
        </w:rPr>
        <w:t>………………………………………………………………………2</w:t>
      </w:r>
    </w:p>
    <w:p w14:paraId="6C639B4E" w14:textId="77777777" w:rsidR="00320805" w:rsidRDefault="004F3E72">
      <w:pPr>
        <w:widowControl w:val="0"/>
        <w:spacing w:line="360" w:lineRule="auto"/>
        <w:jc w:val="both"/>
        <w:rPr>
          <w:rFonts w:ascii="標楷體" w:eastAsia="標楷體" w:hAnsi="標楷體" w:cs="標楷體"/>
          <w:sz w:val="28"/>
          <w:szCs w:val="28"/>
        </w:rPr>
      </w:pPr>
      <w:r>
        <w:rPr>
          <w:rFonts w:ascii="標楷體" w:eastAsia="標楷體" w:hAnsi="標楷體" w:cs="標楷體"/>
          <w:sz w:val="28"/>
          <w:szCs w:val="28"/>
        </w:rPr>
        <w:t>二、報告動機</w:t>
      </w:r>
      <w:r>
        <w:rPr>
          <w:rFonts w:ascii="標楷體" w:eastAsia="標楷體" w:hAnsi="標楷體" w:cs="標楷體"/>
          <w:sz w:val="28"/>
          <w:szCs w:val="28"/>
        </w:rPr>
        <w:t>…………………………………………………………………2</w:t>
      </w:r>
    </w:p>
    <w:p w14:paraId="4449FF77" w14:textId="77777777" w:rsidR="00320805" w:rsidRDefault="004F3E72">
      <w:pPr>
        <w:widowControl w:val="0"/>
        <w:spacing w:line="360" w:lineRule="auto"/>
        <w:jc w:val="both"/>
        <w:rPr>
          <w:rFonts w:ascii="標楷體" w:eastAsia="標楷體" w:hAnsi="標楷體" w:cs="標楷體"/>
          <w:sz w:val="28"/>
          <w:szCs w:val="28"/>
        </w:rPr>
      </w:pPr>
      <w:r>
        <w:rPr>
          <w:rFonts w:ascii="標楷體" w:eastAsia="標楷體" w:hAnsi="標楷體" w:cs="標楷體"/>
          <w:sz w:val="28"/>
          <w:szCs w:val="28"/>
        </w:rPr>
        <w:t>三、目的</w:t>
      </w:r>
      <w:r>
        <w:rPr>
          <w:rFonts w:ascii="標楷體" w:eastAsia="標楷體" w:hAnsi="標楷體" w:cs="標楷體"/>
          <w:sz w:val="28"/>
          <w:szCs w:val="28"/>
        </w:rPr>
        <w:t>………………………………………………………………………2</w:t>
      </w:r>
    </w:p>
    <w:p w14:paraId="65DA4315" w14:textId="77777777" w:rsidR="00320805" w:rsidRDefault="004F3E72">
      <w:pPr>
        <w:widowControl w:val="0"/>
        <w:spacing w:line="360" w:lineRule="auto"/>
        <w:jc w:val="both"/>
        <w:rPr>
          <w:rFonts w:ascii="標楷體" w:eastAsia="標楷體" w:hAnsi="標楷體" w:cs="標楷體"/>
          <w:sz w:val="28"/>
          <w:szCs w:val="28"/>
        </w:rPr>
      </w:pPr>
      <w:r>
        <w:rPr>
          <w:rFonts w:ascii="標楷體" w:eastAsia="標楷體" w:hAnsi="標楷體" w:cs="標楷體"/>
          <w:sz w:val="28"/>
          <w:szCs w:val="28"/>
        </w:rPr>
        <w:t>四、簡介</w:t>
      </w:r>
      <w:r>
        <w:rPr>
          <w:rFonts w:ascii="標楷體" w:eastAsia="標楷體" w:hAnsi="標楷體" w:cs="標楷體"/>
          <w:sz w:val="28"/>
          <w:szCs w:val="28"/>
        </w:rPr>
        <w:t>………………………………………………………………………3</w:t>
      </w:r>
    </w:p>
    <w:p w14:paraId="014C6815" w14:textId="77777777" w:rsidR="00320805" w:rsidRDefault="004F3E72">
      <w:pPr>
        <w:widowControl w:val="0"/>
        <w:spacing w:line="360" w:lineRule="auto"/>
        <w:ind w:left="495"/>
        <w:rPr>
          <w:rFonts w:ascii="標楷體" w:eastAsia="標楷體" w:hAnsi="標楷體" w:cs="標楷體"/>
          <w:sz w:val="28"/>
          <w:szCs w:val="28"/>
        </w:rPr>
      </w:pPr>
      <w:r>
        <w:rPr>
          <w:rFonts w:ascii="標楷體" w:eastAsia="標楷體" w:hAnsi="標楷體" w:cs="標楷體"/>
          <w:sz w:val="28"/>
          <w:szCs w:val="28"/>
        </w:rPr>
        <w:t>4.1</w:t>
      </w:r>
      <w:r>
        <w:rPr>
          <w:rFonts w:ascii="標楷體" w:eastAsia="標楷體" w:hAnsi="標楷體" w:cs="標楷體"/>
          <w:sz w:val="28"/>
          <w:szCs w:val="28"/>
        </w:rPr>
        <w:t>盆栽植物品種</w:t>
      </w:r>
      <w:r>
        <w:rPr>
          <w:rFonts w:ascii="標楷體" w:eastAsia="標楷體" w:hAnsi="標楷體" w:cs="標楷體"/>
          <w:sz w:val="28"/>
          <w:szCs w:val="28"/>
        </w:rPr>
        <w:t>…………………………………………………………3</w:t>
      </w:r>
    </w:p>
    <w:p w14:paraId="6B418CDF" w14:textId="77777777" w:rsidR="00320805" w:rsidRDefault="004F3E72">
      <w:pPr>
        <w:widowControl w:val="0"/>
        <w:spacing w:line="360" w:lineRule="auto"/>
        <w:ind w:left="495"/>
        <w:rPr>
          <w:rFonts w:ascii="標楷體" w:eastAsia="標楷體" w:hAnsi="標楷體" w:cs="標楷體"/>
          <w:sz w:val="28"/>
          <w:szCs w:val="28"/>
        </w:rPr>
      </w:pPr>
      <w:r>
        <w:rPr>
          <w:rFonts w:ascii="標楷體" w:eastAsia="標楷體" w:hAnsi="標楷體" w:cs="標楷體"/>
          <w:sz w:val="28"/>
          <w:szCs w:val="28"/>
        </w:rPr>
        <w:t>4.2</w:t>
      </w:r>
      <w:r>
        <w:rPr>
          <w:rFonts w:ascii="標楷體" w:eastAsia="標楷體" w:hAnsi="標楷體" w:cs="標楷體"/>
          <w:sz w:val="28"/>
          <w:szCs w:val="28"/>
        </w:rPr>
        <w:t>介質</w:t>
      </w:r>
      <w:r>
        <w:rPr>
          <w:rFonts w:ascii="標楷體" w:eastAsia="標楷體" w:hAnsi="標楷體" w:cs="標楷體"/>
          <w:sz w:val="28"/>
          <w:szCs w:val="28"/>
        </w:rPr>
        <w:t>……………………………………………………………………4</w:t>
      </w:r>
    </w:p>
    <w:p w14:paraId="4CC63D66" w14:textId="77777777" w:rsidR="00320805" w:rsidRDefault="004F3E72">
      <w:pPr>
        <w:widowControl w:val="0"/>
        <w:spacing w:line="360" w:lineRule="auto"/>
        <w:ind w:left="495"/>
        <w:rPr>
          <w:rFonts w:ascii="標楷體" w:eastAsia="標楷體" w:hAnsi="標楷體" w:cs="標楷體"/>
          <w:sz w:val="28"/>
          <w:szCs w:val="28"/>
        </w:rPr>
      </w:pPr>
      <w:r>
        <w:rPr>
          <w:rFonts w:ascii="標楷體" w:eastAsia="標楷體" w:hAnsi="標楷體" w:cs="標楷體"/>
          <w:sz w:val="28"/>
          <w:szCs w:val="28"/>
        </w:rPr>
        <w:t>4.3</w:t>
      </w:r>
      <w:r>
        <w:rPr>
          <w:rFonts w:ascii="標楷體" w:eastAsia="標楷體" w:hAnsi="標楷體" w:cs="標楷體"/>
          <w:sz w:val="28"/>
          <w:szCs w:val="28"/>
        </w:rPr>
        <w:t>肥料</w:t>
      </w:r>
      <w:r>
        <w:rPr>
          <w:rFonts w:ascii="標楷體" w:eastAsia="標楷體" w:hAnsi="標楷體" w:cs="標楷體"/>
          <w:sz w:val="28"/>
          <w:szCs w:val="28"/>
        </w:rPr>
        <w:t>……………………………………………………………………4</w:t>
      </w:r>
    </w:p>
    <w:p w14:paraId="6C2E5721" w14:textId="77777777" w:rsidR="00320805" w:rsidRPr="00DE522E" w:rsidRDefault="004F3E72">
      <w:pPr>
        <w:widowControl w:val="0"/>
        <w:spacing w:line="360" w:lineRule="auto"/>
        <w:ind w:left="495"/>
        <w:rPr>
          <w:rFonts w:ascii="標楷體" w:eastAsia="標楷體" w:hAnsi="標楷體" w:cs="標楷體"/>
          <w:sz w:val="28"/>
          <w:szCs w:val="28"/>
          <w:lang w:val="en-US"/>
        </w:rPr>
      </w:pPr>
      <w:r w:rsidRPr="00DE522E">
        <w:rPr>
          <w:rFonts w:ascii="標楷體" w:eastAsia="標楷體" w:hAnsi="標楷體" w:cs="標楷體"/>
          <w:sz w:val="28"/>
          <w:szCs w:val="28"/>
          <w:lang w:val="en-US"/>
        </w:rPr>
        <w:t>4.4pH</w:t>
      </w:r>
      <w:r>
        <w:rPr>
          <w:rFonts w:ascii="標楷體" w:eastAsia="標楷體" w:hAnsi="標楷體" w:cs="標楷體"/>
          <w:sz w:val="28"/>
          <w:szCs w:val="28"/>
        </w:rPr>
        <w:t>值</w:t>
      </w:r>
      <w:r w:rsidRPr="00DE522E">
        <w:rPr>
          <w:rFonts w:ascii="標楷體" w:eastAsia="標楷體" w:hAnsi="標楷體" w:cs="標楷體"/>
          <w:sz w:val="28"/>
          <w:szCs w:val="28"/>
          <w:lang w:val="en-US"/>
        </w:rPr>
        <w:t>…………………………………………………</w:t>
      </w:r>
      <w:r w:rsidRPr="00DE522E">
        <w:rPr>
          <w:rFonts w:ascii="標楷體" w:eastAsia="標楷體" w:hAnsi="標楷體" w:cs="標楷體"/>
          <w:sz w:val="28"/>
          <w:szCs w:val="28"/>
          <w:lang w:val="en-US"/>
        </w:rPr>
        <w:t>…………………5</w:t>
      </w:r>
    </w:p>
    <w:p w14:paraId="48D18E77" w14:textId="77777777" w:rsidR="00320805" w:rsidRDefault="004F3E72">
      <w:pPr>
        <w:widowControl w:val="0"/>
        <w:spacing w:line="360" w:lineRule="auto"/>
        <w:ind w:left="495"/>
        <w:rPr>
          <w:rFonts w:ascii="標楷體" w:eastAsia="標楷體" w:hAnsi="標楷體" w:cs="標楷體"/>
          <w:sz w:val="28"/>
          <w:szCs w:val="28"/>
        </w:rPr>
      </w:pPr>
      <w:r>
        <w:rPr>
          <w:rFonts w:ascii="標楷體" w:eastAsia="標楷體" w:hAnsi="標楷體" w:cs="標楷體"/>
          <w:sz w:val="28"/>
          <w:szCs w:val="28"/>
        </w:rPr>
        <w:t>4.5</w:t>
      </w:r>
      <w:r>
        <w:rPr>
          <w:rFonts w:ascii="標楷體" w:eastAsia="標楷體" w:hAnsi="標楷體" w:cs="標楷體"/>
          <w:sz w:val="28"/>
          <w:szCs w:val="28"/>
        </w:rPr>
        <w:t>光質</w:t>
      </w:r>
      <w:r>
        <w:rPr>
          <w:rFonts w:ascii="標楷體" w:eastAsia="標楷體" w:hAnsi="標楷體" w:cs="標楷體"/>
          <w:sz w:val="28"/>
          <w:szCs w:val="28"/>
        </w:rPr>
        <w:t>……………………………………………………………………5</w:t>
      </w:r>
    </w:p>
    <w:p w14:paraId="2A534047" w14:textId="77777777" w:rsidR="00320805" w:rsidRDefault="004F3E72">
      <w:pPr>
        <w:widowControl w:val="0"/>
        <w:spacing w:line="360" w:lineRule="auto"/>
        <w:ind w:left="495"/>
        <w:rPr>
          <w:rFonts w:ascii="標楷體" w:eastAsia="標楷體" w:hAnsi="標楷體" w:cs="標楷體"/>
          <w:sz w:val="28"/>
          <w:szCs w:val="28"/>
        </w:rPr>
      </w:pPr>
      <w:r>
        <w:rPr>
          <w:rFonts w:ascii="標楷體" w:eastAsia="標楷體" w:hAnsi="標楷體" w:cs="標楷體"/>
          <w:sz w:val="28"/>
          <w:szCs w:val="28"/>
        </w:rPr>
        <w:t>4.6</w:t>
      </w:r>
      <w:r>
        <w:rPr>
          <w:rFonts w:ascii="標楷體" w:eastAsia="標楷體" w:hAnsi="標楷體" w:cs="標楷體"/>
          <w:sz w:val="28"/>
          <w:szCs w:val="28"/>
        </w:rPr>
        <w:t>溫室設備</w:t>
      </w:r>
      <w:r>
        <w:rPr>
          <w:rFonts w:ascii="標楷體" w:eastAsia="標楷體" w:hAnsi="標楷體" w:cs="標楷體"/>
          <w:sz w:val="28"/>
          <w:szCs w:val="28"/>
        </w:rPr>
        <w:t>………………………………………………………………5</w:t>
      </w:r>
    </w:p>
    <w:p w14:paraId="56D59D7D" w14:textId="77777777" w:rsidR="00320805" w:rsidRDefault="004F3E72">
      <w:pPr>
        <w:widowControl w:val="0"/>
        <w:spacing w:line="360" w:lineRule="auto"/>
        <w:jc w:val="both"/>
        <w:rPr>
          <w:rFonts w:ascii="標楷體" w:eastAsia="標楷體" w:hAnsi="標楷體" w:cs="標楷體"/>
          <w:sz w:val="28"/>
          <w:szCs w:val="28"/>
        </w:rPr>
      </w:pPr>
      <w:r>
        <w:rPr>
          <w:rFonts w:ascii="標楷體" w:eastAsia="標楷體" w:hAnsi="標楷體" w:cs="標楷體"/>
          <w:sz w:val="28"/>
          <w:szCs w:val="28"/>
        </w:rPr>
        <w:t>五、材料與方法</w:t>
      </w:r>
      <w:r>
        <w:rPr>
          <w:rFonts w:ascii="標楷體" w:eastAsia="標楷體" w:hAnsi="標楷體" w:cs="標楷體"/>
          <w:sz w:val="28"/>
          <w:szCs w:val="28"/>
        </w:rPr>
        <w:t>………………………………………………………………6</w:t>
      </w:r>
    </w:p>
    <w:p w14:paraId="5C079901" w14:textId="77777777" w:rsidR="00320805" w:rsidRDefault="004F3E72">
      <w:pPr>
        <w:widowControl w:val="0"/>
        <w:spacing w:line="360" w:lineRule="auto"/>
        <w:jc w:val="both"/>
        <w:rPr>
          <w:rFonts w:ascii="標楷體" w:eastAsia="標楷體" w:hAnsi="標楷體" w:cs="標楷體"/>
          <w:sz w:val="28"/>
          <w:szCs w:val="28"/>
        </w:rPr>
      </w:pPr>
      <w:r>
        <w:rPr>
          <w:rFonts w:ascii="標楷體" w:eastAsia="標楷體" w:hAnsi="標楷體" w:cs="標楷體"/>
          <w:sz w:val="28"/>
          <w:szCs w:val="28"/>
        </w:rPr>
        <w:t>六、結果與討論</w:t>
      </w:r>
      <w:r>
        <w:rPr>
          <w:rFonts w:ascii="標楷體" w:eastAsia="標楷體" w:hAnsi="標楷體" w:cs="標楷體"/>
          <w:sz w:val="28"/>
          <w:szCs w:val="28"/>
        </w:rPr>
        <w:t>………………………………………………………………7</w:t>
      </w:r>
    </w:p>
    <w:p w14:paraId="2A8597FA" w14:textId="77777777" w:rsidR="00320805" w:rsidRDefault="004F3E72">
      <w:pPr>
        <w:widowControl w:val="0"/>
        <w:spacing w:line="360" w:lineRule="auto"/>
        <w:jc w:val="both"/>
        <w:rPr>
          <w:rFonts w:ascii="標楷體" w:eastAsia="標楷體" w:hAnsi="標楷體" w:cs="標楷體"/>
          <w:sz w:val="26"/>
          <w:szCs w:val="26"/>
        </w:rPr>
      </w:pPr>
      <w:r>
        <w:rPr>
          <w:rFonts w:ascii="標楷體" w:eastAsia="標楷體" w:hAnsi="標楷體" w:cs="標楷體"/>
          <w:sz w:val="28"/>
          <w:szCs w:val="28"/>
        </w:rPr>
        <w:t>參考文獻</w:t>
      </w:r>
      <w:r>
        <w:rPr>
          <w:rFonts w:ascii="標楷體" w:eastAsia="標楷體" w:hAnsi="標楷體" w:cs="標楷體"/>
          <w:sz w:val="28"/>
          <w:szCs w:val="28"/>
        </w:rPr>
        <w:t>……………………………………………………………………  8</w:t>
      </w:r>
    </w:p>
    <w:p w14:paraId="622418C7" w14:textId="77777777" w:rsidR="00320805" w:rsidRDefault="004F3E72">
      <w:pPr>
        <w:widowControl w:val="0"/>
        <w:spacing w:line="240" w:lineRule="auto"/>
        <w:rPr>
          <w:rFonts w:ascii="標楷體" w:eastAsia="標楷體" w:hAnsi="標楷體" w:cs="標楷體"/>
          <w:sz w:val="28"/>
          <w:szCs w:val="28"/>
        </w:rPr>
      </w:pPr>
      <w:r>
        <w:rPr>
          <w:rFonts w:ascii="標楷體" w:eastAsia="標楷體" w:hAnsi="標楷體" w:cs="標楷體"/>
          <w:sz w:val="28"/>
          <w:szCs w:val="28"/>
        </w:rPr>
        <w:t>附錄</w:t>
      </w:r>
      <w:r>
        <w:rPr>
          <w:rFonts w:ascii="標楷體" w:eastAsia="標楷體" w:hAnsi="標楷體" w:cs="標楷體"/>
          <w:sz w:val="28"/>
          <w:szCs w:val="28"/>
        </w:rPr>
        <w:t>…………………………………………………………………………  8</w:t>
      </w:r>
      <w:r>
        <w:br w:type="page"/>
      </w:r>
    </w:p>
    <w:p w14:paraId="1DD764A9" w14:textId="77777777" w:rsidR="00320805" w:rsidRDefault="004F3E72">
      <w:pPr>
        <w:widowControl w:val="0"/>
        <w:spacing w:line="240" w:lineRule="auto"/>
        <w:jc w:val="center"/>
        <w:rPr>
          <w:rFonts w:ascii="標楷體" w:eastAsia="標楷體" w:hAnsi="標楷體" w:cs="標楷體"/>
          <w:b/>
          <w:sz w:val="28"/>
          <w:szCs w:val="28"/>
        </w:rPr>
      </w:pPr>
      <w:r>
        <w:rPr>
          <w:rFonts w:ascii="標楷體" w:eastAsia="標楷體" w:hAnsi="標楷體" w:cs="標楷體"/>
          <w:b/>
          <w:sz w:val="28"/>
          <w:szCs w:val="28"/>
        </w:rPr>
        <w:lastRenderedPageBreak/>
        <w:t>題目</w:t>
      </w:r>
      <w:r>
        <w:rPr>
          <w:rFonts w:ascii="標楷體" w:eastAsia="標楷體" w:hAnsi="標楷體" w:cs="標楷體"/>
          <w:b/>
          <w:sz w:val="28"/>
          <w:szCs w:val="28"/>
        </w:rPr>
        <w:t>:</w:t>
      </w:r>
      <w:r>
        <w:rPr>
          <w:rFonts w:ascii="標楷體" w:eastAsia="標楷體" w:hAnsi="標楷體" w:cs="標楷體"/>
          <w:b/>
          <w:sz w:val="28"/>
          <w:szCs w:val="28"/>
        </w:rPr>
        <w:t>智慧溫室</w:t>
      </w:r>
      <w:r>
        <w:rPr>
          <w:rFonts w:ascii="標楷體" w:eastAsia="標楷體" w:hAnsi="標楷體" w:cs="標楷體"/>
          <w:b/>
          <w:sz w:val="28"/>
          <w:szCs w:val="28"/>
        </w:rPr>
        <w:t>_</w:t>
      </w:r>
      <w:r>
        <w:rPr>
          <w:rFonts w:ascii="標楷體" w:eastAsia="標楷體" w:hAnsi="標楷體" w:cs="標楷體"/>
          <w:b/>
          <w:sz w:val="28"/>
          <w:szCs w:val="28"/>
        </w:rPr>
        <w:t>秋海棠盆栽管理</w:t>
      </w:r>
    </w:p>
    <w:p w14:paraId="6B3D5D1E" w14:textId="77777777" w:rsidR="00320805" w:rsidRDefault="00320805">
      <w:pPr>
        <w:widowControl w:val="0"/>
        <w:spacing w:line="240" w:lineRule="auto"/>
        <w:jc w:val="center"/>
        <w:rPr>
          <w:rFonts w:ascii="標楷體" w:eastAsia="標楷體" w:hAnsi="標楷體" w:cs="標楷體"/>
          <w:sz w:val="24"/>
          <w:szCs w:val="24"/>
        </w:rPr>
      </w:pPr>
    </w:p>
    <w:p w14:paraId="2C2A2ACE" w14:textId="77777777" w:rsidR="00320805" w:rsidRDefault="004F3E72">
      <w:pPr>
        <w:widowControl w:val="0"/>
        <w:spacing w:line="240" w:lineRule="auto"/>
        <w:jc w:val="center"/>
        <w:rPr>
          <w:rFonts w:ascii="標楷體" w:eastAsia="標楷體" w:hAnsi="標楷體" w:cs="標楷體"/>
          <w:b/>
          <w:sz w:val="24"/>
          <w:szCs w:val="24"/>
        </w:rPr>
      </w:pPr>
      <w:r>
        <w:rPr>
          <w:rFonts w:ascii="標楷體" w:eastAsia="標楷體" w:hAnsi="標楷體" w:cs="標楷體"/>
          <w:b/>
          <w:sz w:val="24"/>
          <w:szCs w:val="24"/>
        </w:rPr>
        <w:t>摘要</w:t>
      </w:r>
    </w:p>
    <w:p w14:paraId="68B8F1AE"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本次報告動機為朱同學因進行了臺灣大學的溪頭實驗林服務學習，並於發現其中的秋海棠雖然已經以智慧溫室進行管理，生長狀況還是普遍不佳。所以本報告改良了溫室的硬體設備，並結合了植物生理知識以及病蟲害管理進行智慧溫室的重新設計，除了改良了種植環境以外，也確保植物於生理方面的最佳化。</w:t>
      </w:r>
    </w:p>
    <w:p w14:paraId="1A1CA00B" w14:textId="77777777" w:rsidR="00320805" w:rsidRDefault="004F3E72">
      <w:pPr>
        <w:spacing w:line="240" w:lineRule="auto"/>
        <w:ind w:right="4"/>
        <w:rPr>
          <w:rFonts w:ascii="標楷體" w:eastAsia="標楷體" w:hAnsi="標楷體" w:cs="標楷體"/>
          <w:sz w:val="24"/>
          <w:szCs w:val="24"/>
        </w:rPr>
        <w:sectPr w:rsidR="00320805">
          <w:footerReference w:type="default" r:id="rId6"/>
          <w:pgSz w:w="11909" w:h="16834"/>
          <w:pgMar w:top="1440" w:right="1399" w:bottom="1515" w:left="1440" w:header="720" w:footer="720" w:gutter="0"/>
          <w:pgNumType w:start="0"/>
          <w:cols w:space="720"/>
          <w:titlePg/>
        </w:sectPr>
      </w:pPr>
      <w:r>
        <w:pict w14:anchorId="36EBDFDA">
          <v:rect id="_x0000_i1025" style="width:0;height:1.5pt" o:hralign="center" o:hrstd="t" o:hr="t" fillcolor="#a0a0a0" stroked="f"/>
        </w:pict>
      </w:r>
    </w:p>
    <w:p w14:paraId="573474D3" w14:textId="77777777" w:rsidR="00320805" w:rsidRDefault="004F3E72">
      <w:pPr>
        <w:spacing w:line="240" w:lineRule="auto"/>
        <w:ind w:right="4"/>
        <w:jc w:val="center"/>
        <w:rPr>
          <w:rFonts w:ascii="標楷體" w:eastAsia="標楷體" w:hAnsi="標楷體" w:cs="標楷體"/>
          <w:b/>
          <w:sz w:val="24"/>
          <w:szCs w:val="24"/>
        </w:rPr>
      </w:pPr>
      <w:r>
        <w:rPr>
          <w:rFonts w:ascii="標楷體" w:eastAsia="標楷體" w:hAnsi="標楷體" w:cs="標楷體"/>
          <w:b/>
          <w:sz w:val="24"/>
          <w:szCs w:val="24"/>
        </w:rPr>
        <w:t>報告動機</w:t>
      </w:r>
    </w:p>
    <w:p w14:paraId="1272B0A6"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今年六月，因緣際會去了台灣大學溪頭實驗林進行服務學習，其中工作的內容是盤點秋海棠園內的秋海棠數量和位置。而我在進行盤點工作之時，意外發現天頂有伸縮式的遮光罩，工作人員說明秋海棠是一個不耐曬，同時需要濕度和流動空氣的物種，所以當時間接近正午和下午的時候，遮光罩都是開啟的狀態。在遮光設備自動開啟的同時，位於溫室門口的風扇也會因應時間段開始送風，這讓我覺得十分新奇。</w:t>
      </w:r>
    </w:p>
    <w:p w14:paraId="54EF9CA8"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但是我觀察到一個現象，就是秋海棠雖然已經有了如此自動化的溫室，他們的生長狀況還是普遍不佳，除了來自各地的秋海棠可能無法適應台灣的氣候外，我覺得是否有可能是溫室的機制不夠完全。雖然溫室內已經有了自動控制的系統，但是我認為其中有些設定並不是那麼的完善。</w:t>
      </w:r>
    </w:p>
    <w:p w14:paraId="0759B665"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首先，遮光罩的自動控制是因應時間段來操作的，但我認為應該利用感光元件，單獨參照時間段的話，進光量的控制並不會那麼的精確。有可能因晴天陰天等天氣變化而讓進光量忽高忽低，感光元件可以有效地防止此問題產生，我們只要設定一個閥值，當進光量超出閥值時就開啟遮光罩，這樣相對</w:t>
      </w:r>
      <w:r>
        <w:rPr>
          <w:rFonts w:ascii="標楷體" w:eastAsia="標楷體" w:hAnsi="標楷體" w:cs="標楷體"/>
          <w:sz w:val="24"/>
          <w:szCs w:val="24"/>
        </w:rPr>
        <w:t>原本的機制，更能精確控制植物所需要的陽光。</w:t>
      </w:r>
    </w:p>
    <w:p w14:paraId="17B7009C"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其次，我注意到該溫室除了送風裝置外，並沒有其他可以控制濕度和溫度的裝置，我覺得可以將物候接近的秋海棠分區，並分別調查其所需要的濕度來進行自動灑水。</w:t>
      </w:r>
    </w:p>
    <w:p w14:paraId="629F11D3"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最後，溫室中的秋海棠還有病蟲害的現象發生，指導老師的說法是溪頭當地的濕度過高，蝸牛類的蟲害興盛，病害則是灰黴菌為主。我希望能夠在這份報告中，提出可以解決這些問題的設施、方案和預計經費，借此有效的幫助實驗林保存世界上秋海棠的多樣性，以及讓更多人能夠理解自動化溫室和病蟲害解方的原理。</w:t>
      </w:r>
    </w:p>
    <w:p w14:paraId="0B7BAB7D" w14:textId="77777777" w:rsidR="00320805" w:rsidRDefault="00320805">
      <w:pPr>
        <w:spacing w:line="240" w:lineRule="auto"/>
        <w:ind w:right="4" w:firstLine="566"/>
        <w:rPr>
          <w:rFonts w:ascii="標楷體" w:eastAsia="標楷體" w:hAnsi="標楷體" w:cs="標楷體"/>
          <w:sz w:val="24"/>
          <w:szCs w:val="24"/>
        </w:rPr>
      </w:pPr>
    </w:p>
    <w:p w14:paraId="226E9A1A" w14:textId="77777777" w:rsidR="00320805" w:rsidRDefault="004F3E72">
      <w:pPr>
        <w:spacing w:line="240" w:lineRule="auto"/>
        <w:ind w:right="4"/>
        <w:jc w:val="center"/>
        <w:rPr>
          <w:rFonts w:ascii="標楷體" w:eastAsia="標楷體" w:hAnsi="標楷體" w:cs="標楷體"/>
          <w:b/>
          <w:sz w:val="24"/>
          <w:szCs w:val="24"/>
        </w:rPr>
      </w:pPr>
      <w:r>
        <w:rPr>
          <w:rFonts w:ascii="標楷體" w:eastAsia="標楷體" w:hAnsi="標楷體" w:cs="標楷體"/>
          <w:b/>
          <w:sz w:val="24"/>
          <w:szCs w:val="24"/>
        </w:rPr>
        <w:t>目的</w:t>
      </w:r>
    </w:p>
    <w:p w14:paraId="081A9A0F"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在台灣大學溪頭實驗林的服務學習</w:t>
      </w:r>
      <w:r>
        <w:rPr>
          <w:rFonts w:ascii="標楷體" w:eastAsia="標楷體" w:hAnsi="標楷體" w:cs="標楷體"/>
          <w:sz w:val="24"/>
          <w:szCs w:val="24"/>
        </w:rPr>
        <w:t>過程中，盤點秋海棠園內的植物數量和位置使我深刻了解到秋海棠對於生長環境的敏感需求。秋海棠屬於不耐曝曬且需要穩定濕度與流動空氣的物種，因此溫室內已設置了遮光罩與送風裝置來維持適宜的環境。然而，在觀察的過程中，我注意到即便有自動化系統的輔助，秋海棠的生長狀況依然不理想，這可能與現有機制的設計尚不完善有關。</w:t>
      </w:r>
    </w:p>
    <w:p w14:paraId="7F94F747"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基於此，我提出改進溫室管理的建議，希望能透過升級現有的自動化系統及完善環境調控設備，改善秋海棠的生長環境。首先，針對遮光罩的操作，我認為應引入感光元件，以即時監控光照強度，取代目前單純依據時間段控制的方式，避</w:t>
      </w:r>
      <w:r>
        <w:rPr>
          <w:rFonts w:ascii="標楷體" w:eastAsia="標楷體" w:hAnsi="標楷體" w:cs="標楷體"/>
          <w:sz w:val="24"/>
          <w:szCs w:val="24"/>
        </w:rPr>
        <w:t>免因天氣變化導致光照過量或不足。其次，考量溫室內缺乏有效的濕度與溫度調節機制，我建議根據不同秋海棠品種的物候需求進行分區管理，結合自動灑水系統精準調控濕度。此外，針對蝸牛和灰黴菌的病蟲害問題，我希望能設計出具體的防治措施與對應設備，進一步降低環境濕度對秋海棠健康的負面影響。</w:t>
      </w:r>
    </w:p>
    <w:p w14:paraId="10DF6A16"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lastRenderedPageBreak/>
        <w:t>最終目標是透過這些改進方案，不僅提升溪頭實驗林秋海棠的生長品質，還能提供一個示範案例，展示如何結合科技手段改善植物保育環境。此研究旨在協助保存秋海棠的多樣性，推動相關科學知識的普及，並鼓勵更多人關注植物保育與自動化溫室的應用價值。</w:t>
      </w:r>
    </w:p>
    <w:p w14:paraId="65F59B3E" w14:textId="77777777" w:rsidR="00320805" w:rsidRDefault="00320805">
      <w:pPr>
        <w:spacing w:line="240" w:lineRule="auto"/>
        <w:ind w:right="4" w:firstLine="566"/>
        <w:rPr>
          <w:rFonts w:ascii="標楷體" w:eastAsia="標楷體" w:hAnsi="標楷體" w:cs="標楷體"/>
          <w:sz w:val="24"/>
          <w:szCs w:val="24"/>
        </w:rPr>
      </w:pPr>
    </w:p>
    <w:p w14:paraId="1A517DC8" w14:textId="77777777" w:rsidR="00320805" w:rsidRDefault="004F3E72">
      <w:pPr>
        <w:spacing w:line="240" w:lineRule="auto"/>
        <w:ind w:right="4"/>
        <w:jc w:val="center"/>
        <w:rPr>
          <w:rFonts w:ascii="標楷體" w:eastAsia="標楷體" w:hAnsi="標楷體" w:cs="標楷體"/>
          <w:b/>
          <w:sz w:val="24"/>
          <w:szCs w:val="24"/>
        </w:rPr>
      </w:pPr>
      <w:r>
        <w:rPr>
          <w:rFonts w:ascii="標楷體" w:eastAsia="標楷體" w:hAnsi="標楷體" w:cs="標楷體"/>
          <w:b/>
          <w:sz w:val="24"/>
          <w:szCs w:val="24"/>
        </w:rPr>
        <w:t>簡</w:t>
      </w:r>
      <w:r>
        <w:rPr>
          <w:rFonts w:ascii="標楷體" w:eastAsia="標楷體" w:hAnsi="標楷體" w:cs="標楷體"/>
          <w:b/>
          <w:sz w:val="24"/>
          <w:szCs w:val="24"/>
        </w:rPr>
        <w:t>介</w:t>
      </w:r>
    </w:p>
    <w:p w14:paraId="4353167B"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(1)</w:t>
      </w:r>
      <w:r>
        <w:rPr>
          <w:rFonts w:ascii="標楷體" w:eastAsia="標楷體" w:hAnsi="標楷體" w:cs="標楷體"/>
          <w:sz w:val="24"/>
          <w:szCs w:val="24"/>
        </w:rPr>
        <w:t>盆栽植物品種</w:t>
      </w:r>
    </w:p>
    <w:p w14:paraId="659248B2"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因溫室內部大部分以園藝種和雜交種為主，所以先以單一純品系之鐵十字秋海棠與黑峰秋海棠做簡介，以下為該二種植物之特性和物候。</w:t>
      </w:r>
    </w:p>
    <w:p w14:paraId="37FBB09A"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w:t>
      </w:r>
      <w:r>
        <w:rPr>
          <w:rFonts w:ascii="標楷體" w:eastAsia="標楷體" w:hAnsi="標楷體" w:cs="標楷體"/>
          <w:sz w:val="24"/>
          <w:szCs w:val="24"/>
        </w:rPr>
        <w:t>鐵十字秋海棠</w:t>
      </w:r>
      <w:r>
        <w:rPr>
          <w:rFonts w:ascii="標楷體" w:eastAsia="標楷體" w:hAnsi="標楷體" w:cs="標楷體"/>
          <w:sz w:val="24"/>
          <w:szCs w:val="24"/>
        </w:rPr>
        <w:t>(</w:t>
      </w:r>
      <w:r>
        <w:rPr>
          <w:rFonts w:ascii="Times New Roman" w:eastAsia="Times New Roman" w:hAnsi="Times New Roman" w:cs="Times New Roman"/>
          <w:i/>
          <w:sz w:val="24"/>
          <w:szCs w:val="24"/>
        </w:rPr>
        <w:t>Begonia masoniana</w:t>
      </w:r>
      <w:r>
        <w:rPr>
          <w:rFonts w:ascii="標楷體" w:eastAsia="標楷體" w:hAnsi="標楷體" w:cs="標楷體"/>
          <w:sz w:val="24"/>
          <w:szCs w:val="24"/>
        </w:rPr>
        <w:t>):</w:t>
      </w:r>
    </w:p>
    <w:p w14:paraId="4DB2D8EA"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11F7711C" wp14:editId="5CBAFA83">
            <wp:extent cx="1957388" cy="2619588"/>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1957388" cy="2619588"/>
                    </a:xfrm>
                    <a:prstGeom prst="rect">
                      <a:avLst/>
                    </a:prstGeom>
                    <a:ln/>
                  </pic:spPr>
                </pic:pic>
              </a:graphicData>
            </a:graphic>
          </wp:inline>
        </w:drawing>
      </w:r>
    </w:p>
    <w:p w14:paraId="61386219"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根莖匍匐，粗短，多少為肉質狀，色澤紅色，帶有粗毛，無莖。葉具有長柄，葉片圓形至闊圓形，長</w:t>
      </w:r>
      <w:r>
        <w:rPr>
          <w:rFonts w:ascii="標楷體" w:eastAsia="標楷體" w:hAnsi="標楷體" w:cs="標楷體"/>
          <w:sz w:val="24"/>
          <w:szCs w:val="24"/>
        </w:rPr>
        <w:t xml:space="preserve"> 15~30 </w:t>
      </w:r>
      <w:r>
        <w:rPr>
          <w:rFonts w:ascii="標楷體" w:eastAsia="標楷體" w:hAnsi="標楷體" w:cs="標楷體"/>
          <w:sz w:val="24"/>
          <w:szCs w:val="24"/>
        </w:rPr>
        <w:t>公分，寬</w:t>
      </w:r>
      <w:r>
        <w:rPr>
          <w:rFonts w:ascii="標楷體" w:eastAsia="標楷體" w:hAnsi="標楷體" w:cs="標楷體"/>
          <w:sz w:val="24"/>
          <w:szCs w:val="24"/>
        </w:rPr>
        <w:t xml:space="preserve"> 14~29 </w:t>
      </w:r>
      <w:r>
        <w:rPr>
          <w:rFonts w:ascii="標楷體" w:eastAsia="標楷體" w:hAnsi="標楷體" w:cs="標楷體"/>
          <w:sz w:val="24"/>
          <w:szCs w:val="24"/>
        </w:rPr>
        <w:t>公分，先端銳尖，基部深心形，糙紙質，全緣，毛緣，表面綠色或黃綠色，有黑色的十字形或掌狀的黑色的粗大的條紋，有粗毛及鐘乳體，背面淡綠色；葉柄長</w:t>
      </w:r>
      <w:r>
        <w:rPr>
          <w:rFonts w:ascii="標楷體" w:eastAsia="標楷體" w:hAnsi="標楷體" w:cs="標楷體"/>
          <w:sz w:val="24"/>
          <w:szCs w:val="24"/>
        </w:rPr>
        <w:t xml:space="preserve"> 15~30 </w:t>
      </w:r>
      <w:r>
        <w:rPr>
          <w:rFonts w:ascii="標楷體" w:eastAsia="標楷體" w:hAnsi="標楷體" w:cs="標楷體"/>
          <w:sz w:val="24"/>
          <w:szCs w:val="24"/>
        </w:rPr>
        <w:t>公分，粗壯的紅色，有多數的粗</w:t>
      </w:r>
      <w:r>
        <w:rPr>
          <w:rFonts w:ascii="標楷體" w:eastAsia="標楷體" w:hAnsi="標楷體" w:cs="標楷體"/>
          <w:sz w:val="24"/>
          <w:szCs w:val="24"/>
        </w:rPr>
        <w:t>毛。</w:t>
      </w:r>
    </w:p>
    <w:p w14:paraId="4B1831CC"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鐵十字秋海棠是一種在適量陽光下能夠良好生長的植物，最適合放置在明亮但不直射陽光的環境中。雖然它在全陰環境中也可以存活，但這樣可能導致葉片顏色變得暗淡，甚至使植株出現徒長的情況。同時，如果光線不足，其葉片中央獨特的圖案也可能變得不明顯。</w:t>
      </w:r>
      <w:r>
        <w:rPr>
          <w:rFonts w:ascii="標楷體" w:eastAsia="標楷體" w:hAnsi="標楷體" w:cs="標楷體"/>
          <w:sz w:val="24"/>
          <w:szCs w:val="24"/>
        </w:rPr>
        <w:t>因此，為了模擬其原生林下棲息地的條件，可以將其擺放在類似森林樹冠濾光的環境中，這樣能夠幫助植物達到最佳的生長狀態。</w:t>
      </w:r>
    </w:p>
    <w:p w14:paraId="7A3B3B58"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在溫度管理方面，鐵十字秋海棠對環境溫度很敏感，適宜的生長範圍為</w:t>
      </w:r>
      <w:r>
        <w:rPr>
          <w:rFonts w:ascii="標楷體" w:eastAsia="標楷體" w:hAnsi="標楷體" w:cs="標楷體"/>
          <w:sz w:val="24"/>
          <w:szCs w:val="24"/>
        </w:rPr>
        <w:t>5℃</w:t>
      </w:r>
      <w:r>
        <w:rPr>
          <w:rFonts w:ascii="標楷體" w:eastAsia="標楷體" w:hAnsi="標楷體" w:cs="標楷體"/>
          <w:sz w:val="24"/>
          <w:szCs w:val="24"/>
        </w:rPr>
        <w:t>至</w:t>
      </w:r>
      <w:r>
        <w:rPr>
          <w:rFonts w:ascii="標楷體" w:eastAsia="標楷體" w:hAnsi="標楷體" w:cs="標楷體"/>
          <w:sz w:val="24"/>
          <w:szCs w:val="24"/>
        </w:rPr>
        <w:t>36℃</w:t>
      </w:r>
      <w:r>
        <w:rPr>
          <w:rFonts w:ascii="標楷體" w:eastAsia="標楷體" w:hAnsi="標楷體" w:cs="標楷體"/>
          <w:sz w:val="24"/>
          <w:szCs w:val="24"/>
        </w:rPr>
        <w:t>。低溫可能導致葉片失色以及生長停止，而高溫則容易使葉片灼傷或脫水。為避免這些問題，</w:t>
      </w:r>
      <w:r>
        <w:rPr>
          <w:rFonts w:ascii="標楷體" w:eastAsia="標楷體" w:hAnsi="標楷體" w:cs="標楷體"/>
          <w:sz w:val="24"/>
          <w:szCs w:val="24"/>
        </w:rPr>
        <w:t>可以在寒冷時為其蓋上防止結冰的絕熱材料，或將其移到室內溫暖的地方；而在炎熱的天氣中，則應提供遮蔭並適量增加澆水頻率，這樣能有效減少熱害對植物的影響。</w:t>
      </w:r>
    </w:p>
    <w:p w14:paraId="4D608FCF"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作為原產於熱帶潮濕地區的植物，鐵十字秋海棠對穩定濕潤的環境需求較高。儘管它對短暫的乾旱具有一定的忍耐力，但更適合生長在濕度穩定的條件下。建議每週為其澆水一次，並確保土壤保持透氣，以促進其根系健康發育。由於鐵十字秋海棠對濕度的需求很高，通常更適合在室內栽培，以便更好地控制其生長條件。透過精心的管理和適宜的栽培方法，這種植物不僅能展現出獨特而美麗的葉片，還能在室內環境中保持長久的健康和活力。</w:t>
      </w:r>
    </w:p>
    <w:p w14:paraId="0C79E752" w14:textId="77777777" w:rsidR="00320805" w:rsidRDefault="00320805">
      <w:pPr>
        <w:spacing w:line="240" w:lineRule="auto"/>
        <w:ind w:right="4" w:firstLine="566"/>
        <w:rPr>
          <w:rFonts w:ascii="標楷體" w:eastAsia="標楷體" w:hAnsi="標楷體" w:cs="標楷體"/>
          <w:sz w:val="24"/>
          <w:szCs w:val="24"/>
        </w:rPr>
      </w:pPr>
    </w:p>
    <w:p w14:paraId="3BABF694" w14:textId="77777777" w:rsidR="00320805" w:rsidRPr="00DE522E" w:rsidRDefault="004F3E72">
      <w:pPr>
        <w:spacing w:line="240" w:lineRule="auto"/>
        <w:ind w:right="4"/>
        <w:rPr>
          <w:rFonts w:ascii="標楷體" w:eastAsia="標楷體" w:hAnsi="標楷體" w:cs="標楷體"/>
          <w:sz w:val="24"/>
          <w:szCs w:val="24"/>
          <w:lang w:val="en-US"/>
        </w:rPr>
      </w:pPr>
      <w:r w:rsidRPr="00DE522E">
        <w:rPr>
          <w:rFonts w:ascii="標楷體" w:eastAsia="標楷體" w:hAnsi="標楷體" w:cs="標楷體"/>
          <w:sz w:val="24"/>
          <w:szCs w:val="24"/>
          <w:lang w:val="en-US"/>
        </w:rPr>
        <w:t>-</w:t>
      </w:r>
      <w:r>
        <w:rPr>
          <w:rFonts w:ascii="標楷體" w:eastAsia="標楷體" w:hAnsi="標楷體" w:cs="標楷體"/>
          <w:sz w:val="24"/>
          <w:szCs w:val="24"/>
        </w:rPr>
        <w:t>黑峰秋海棠</w:t>
      </w:r>
      <w:r w:rsidRPr="00DE522E">
        <w:rPr>
          <w:rFonts w:ascii="標楷體" w:eastAsia="標楷體" w:hAnsi="標楷體" w:cs="標楷體"/>
          <w:sz w:val="24"/>
          <w:szCs w:val="24"/>
          <w:lang w:val="en-US"/>
        </w:rPr>
        <w:t>(</w:t>
      </w:r>
      <w:r w:rsidRPr="00DE522E">
        <w:rPr>
          <w:rFonts w:ascii="Times New Roman" w:eastAsia="Times New Roman" w:hAnsi="Times New Roman" w:cs="Times New Roman"/>
          <w:i/>
          <w:sz w:val="24"/>
          <w:szCs w:val="24"/>
          <w:lang w:val="en-US"/>
        </w:rPr>
        <w:t>Begonia ferox</w:t>
      </w:r>
      <w:r w:rsidRPr="00DE522E">
        <w:rPr>
          <w:rFonts w:ascii="標楷體" w:eastAsia="標楷體" w:hAnsi="標楷體" w:cs="標楷體"/>
          <w:sz w:val="24"/>
          <w:szCs w:val="24"/>
          <w:lang w:val="en-US"/>
        </w:rPr>
        <w:t>):</w:t>
      </w:r>
    </w:p>
    <w:p w14:paraId="4F1F51AC"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0C296E67" wp14:editId="2C7D0DBB">
            <wp:extent cx="1969422" cy="2616517"/>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1969422" cy="2616517"/>
                    </a:xfrm>
                    <a:prstGeom prst="rect">
                      <a:avLst/>
                    </a:prstGeom>
                    <a:ln/>
                  </pic:spPr>
                </pic:pic>
              </a:graphicData>
            </a:graphic>
          </wp:inline>
        </w:drawing>
      </w:r>
    </w:p>
    <w:p w14:paraId="7F8D1F61"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具有匍匐粗壯的根狀莖，葉柄基部附近具長柔毛。托葉最後脫落，卵狀三角形</w:t>
      </w:r>
      <w:r>
        <w:rPr>
          <w:rFonts w:ascii="標楷體" w:eastAsia="標楷體" w:hAnsi="標楷體" w:cs="標楷體"/>
          <w:sz w:val="24"/>
          <w:szCs w:val="24"/>
        </w:rPr>
        <w:t>，草質，明顯龍骨狀，背面沿中脈</w:t>
      </w:r>
      <w:r>
        <w:rPr>
          <w:rFonts w:ascii="標楷體" w:eastAsia="標楷體" w:hAnsi="標楷體" w:cs="標楷體"/>
          <w:sz w:val="24"/>
          <w:szCs w:val="24"/>
        </w:rPr>
        <w:lastRenderedPageBreak/>
        <w:t>有毛，先端具芒。葉互生，葉柄圓柱狀，幼時具長柔毛，後變為棕色絨毛；葉片不對稱，卵形，先端漸尖，基部明顯斜心形，邊緣呈殘波狀，黃綠色，幼時具長柔毛，正面綠色，表面有泡狀隆起，脈間區域密布著黑棕色和具毛的泡狀隆起，圓錐形，頂端略帶紅色，背面淺綠色，脈和泡狀隆起微紅色，脈被絨毛。</w:t>
      </w:r>
    </w:p>
    <w:p w14:paraId="63F9BBA8"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黑峰秋海棠偏好類似其原生地的環境條件，適合在明亮的間接光下生長，但應避免強烈的直射陽光，因為過度暴露可能導致葉片灼傷或退色。它也可以在光線稍弱的環境下存活，但葉片的顏色和生長狀態可能不如在適宜光線中的表現。</w:t>
      </w:r>
    </w:p>
    <w:p w14:paraId="7EA0F9C3"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溫度方面，黑峰秋海棠對寒冷和高溫均較敏感，適宜生長溫度範圍通常為</w:t>
      </w:r>
      <w:r>
        <w:rPr>
          <w:rFonts w:ascii="標楷體" w:eastAsia="標楷體" w:hAnsi="標楷體" w:cs="標楷體"/>
          <w:sz w:val="24"/>
          <w:szCs w:val="24"/>
        </w:rPr>
        <w:t xml:space="preserve"> 18℃</w:t>
      </w:r>
      <w:r>
        <w:rPr>
          <w:rFonts w:ascii="標楷體" w:eastAsia="標楷體" w:hAnsi="標楷體" w:cs="標楷體"/>
          <w:sz w:val="24"/>
          <w:szCs w:val="24"/>
        </w:rPr>
        <w:t>至</w:t>
      </w:r>
      <w:r>
        <w:rPr>
          <w:rFonts w:ascii="標楷體" w:eastAsia="標楷體" w:hAnsi="標楷體" w:cs="標楷體"/>
          <w:sz w:val="24"/>
          <w:szCs w:val="24"/>
        </w:rPr>
        <w:t xml:space="preserve"> 25℃</w:t>
      </w:r>
      <w:r>
        <w:rPr>
          <w:rFonts w:ascii="標楷體" w:eastAsia="標楷體" w:hAnsi="標楷體" w:cs="標楷體"/>
          <w:sz w:val="24"/>
          <w:szCs w:val="24"/>
        </w:rPr>
        <w:t>。過低的溫度可能導致生長停滯，甚至葉片凋零；過高的溫度則可能導致葉片失水和萎縮。因此，在寒冷季節可將其移至室內種植，而在炎熱季節則需提供適當的通風和遮陰。黑峰秋海棠對濕度需求較高，適合生長在濕潤但排水良好的土壤中。建議保持土壤略微濕潤，但避免過度澆水導致根部腐爛。室內種植時，可在植物周圍使用加濕器或放置水盆來增加空氣濕度，模擬其原生地的潮濕環境。選用排水性良好且富含有機質的土壤，適合的基質可以是泥炭土和珍珠岩的混合物。避免陽</w:t>
      </w:r>
      <w:r>
        <w:rPr>
          <w:rFonts w:ascii="標楷體" w:eastAsia="標楷體" w:hAnsi="標楷體" w:cs="標楷體"/>
          <w:sz w:val="24"/>
          <w:szCs w:val="24"/>
        </w:rPr>
        <w:t>光直射，提供明亮的間接光線。保持適度濕潤，避免積水或土壤完全乾燥。生長季節每月施一次稀釋的液體肥料，冬季則可減少或停止施肥。避免悶熱環境，提供適當通風以減少病蟲害風險。</w:t>
      </w:r>
    </w:p>
    <w:p w14:paraId="009AB6F6"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黑峰秋海棠易受灰黴病</w:t>
      </w:r>
      <w:r>
        <w:rPr>
          <w:rFonts w:ascii="標楷體" w:eastAsia="標楷體" w:hAnsi="標楷體" w:cs="標楷體"/>
          <w:sz w:val="24"/>
          <w:szCs w:val="24"/>
          <w:vertAlign w:val="superscript"/>
        </w:rPr>
        <w:footnoteReference w:id="1"/>
      </w:r>
      <w:r>
        <w:rPr>
          <w:rFonts w:ascii="標楷體" w:eastAsia="標楷體" w:hAnsi="標楷體" w:cs="標楷體"/>
          <w:sz w:val="24"/>
          <w:szCs w:val="24"/>
        </w:rPr>
        <w:t>和紅蜘蛛等害蟲的侵襲，因此需定期檢查葉片和土壤，及時清除枯葉和處理病蟲害。此</w:t>
      </w:r>
      <w:r>
        <w:rPr>
          <w:rFonts w:ascii="標楷體" w:eastAsia="標楷體" w:hAnsi="標楷體" w:cs="標楷體"/>
          <w:sz w:val="24"/>
          <w:szCs w:val="24"/>
        </w:rPr>
        <w:t>外，過於乾燥的空氣環境可能導致葉緣枯焦，應注意維持濕度。</w:t>
      </w:r>
    </w:p>
    <w:p w14:paraId="4A69BE6D" w14:textId="77777777" w:rsidR="00320805" w:rsidRDefault="00320805">
      <w:pPr>
        <w:spacing w:line="240" w:lineRule="auto"/>
        <w:ind w:right="4"/>
        <w:rPr>
          <w:rFonts w:ascii="標楷體" w:eastAsia="標楷體" w:hAnsi="標楷體" w:cs="標楷體"/>
          <w:sz w:val="24"/>
          <w:szCs w:val="24"/>
        </w:rPr>
      </w:pPr>
    </w:p>
    <w:p w14:paraId="55BB4B3E"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(2)</w:t>
      </w:r>
      <w:r>
        <w:rPr>
          <w:rFonts w:ascii="標楷體" w:eastAsia="標楷體" w:hAnsi="標楷體" w:cs="標楷體"/>
          <w:sz w:val="24"/>
          <w:szCs w:val="24"/>
        </w:rPr>
        <w:t>介質</w:t>
      </w:r>
    </w:p>
    <w:p w14:paraId="0D426131"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採用蛭石與珍珠石做為介質，取代傳統的土壤。</w:t>
      </w:r>
    </w:p>
    <w:p w14:paraId="46975C35"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w:t>
      </w:r>
      <w:r>
        <w:rPr>
          <w:rFonts w:ascii="標楷體" w:eastAsia="標楷體" w:hAnsi="標楷體" w:cs="標楷體"/>
          <w:sz w:val="24"/>
          <w:szCs w:val="24"/>
        </w:rPr>
        <w:t>蛭石</w:t>
      </w:r>
    </w:p>
    <w:p w14:paraId="37B93B11" w14:textId="77777777" w:rsidR="00320805" w:rsidRDefault="004F3E72">
      <w:pPr>
        <w:spacing w:line="240" w:lineRule="auto"/>
        <w:ind w:right="4" w:firstLine="566"/>
        <w:rPr>
          <w:rFonts w:ascii="標楷體" w:eastAsia="標楷體" w:hAnsi="標楷體" w:cs="標楷體"/>
          <w:color w:val="202122"/>
          <w:sz w:val="24"/>
          <w:szCs w:val="24"/>
          <w:highlight w:val="white"/>
        </w:rPr>
      </w:pPr>
      <w:r>
        <w:rPr>
          <w:rFonts w:ascii="標楷體" w:eastAsia="標楷體" w:hAnsi="標楷體" w:cs="標楷體"/>
          <w:sz w:val="24"/>
          <w:szCs w:val="24"/>
        </w:rPr>
        <w:t>化學結構為</w:t>
      </w:r>
      <w:r>
        <w:rPr>
          <w:rFonts w:ascii="Times New Roman" w:eastAsia="Times New Roman" w:hAnsi="Times New Roman" w:cs="Times New Roman"/>
          <w:color w:val="202122"/>
          <w:sz w:val="24"/>
          <w:szCs w:val="24"/>
          <w:highlight w:val="white"/>
        </w:rPr>
        <w:t>(Mg</w:t>
      </w:r>
      <w:r>
        <w:rPr>
          <w:rFonts w:ascii="Times New Roman" w:eastAsia="Times New Roman" w:hAnsi="Times New Roman" w:cs="Times New Roman"/>
          <w:color w:val="202122"/>
          <w:sz w:val="24"/>
          <w:szCs w:val="24"/>
          <w:highlight w:val="white"/>
          <w:vertAlign w:val="subscript"/>
        </w:rPr>
        <w:t>0.5</w:t>
      </w:r>
      <w:r>
        <w:rPr>
          <w:rFonts w:ascii="Times New Roman" w:eastAsia="Times New Roman" w:hAnsi="Times New Roman" w:cs="Times New Roman"/>
          <w:color w:val="202122"/>
          <w:sz w:val="24"/>
          <w:szCs w:val="24"/>
          <w:highlight w:val="white"/>
        </w:rPr>
        <w:t>,Ca</w:t>
      </w:r>
      <w:r>
        <w:rPr>
          <w:rFonts w:ascii="Times New Roman" w:eastAsia="Times New Roman" w:hAnsi="Times New Roman" w:cs="Times New Roman"/>
          <w:color w:val="202122"/>
          <w:sz w:val="24"/>
          <w:szCs w:val="24"/>
          <w:highlight w:val="white"/>
          <w:vertAlign w:val="subscript"/>
        </w:rPr>
        <w:t>0.5</w:t>
      </w:r>
      <w:r>
        <w:rPr>
          <w:rFonts w:ascii="Times New Roman" w:eastAsia="Times New Roman" w:hAnsi="Times New Roman" w:cs="Times New Roman"/>
          <w:color w:val="202122"/>
          <w:sz w:val="24"/>
          <w:szCs w:val="24"/>
          <w:highlight w:val="white"/>
        </w:rPr>
        <w:t>,Na,K)</w:t>
      </w:r>
      <w:r>
        <w:rPr>
          <w:rFonts w:ascii="Times New Roman" w:eastAsia="Times New Roman" w:hAnsi="Times New Roman" w:cs="Times New Roman"/>
          <w:color w:val="202122"/>
          <w:sz w:val="24"/>
          <w:szCs w:val="24"/>
          <w:highlight w:val="white"/>
          <w:vertAlign w:val="subscript"/>
        </w:rPr>
        <w:t>0.7</w:t>
      </w:r>
      <w:r>
        <w:rPr>
          <w:rFonts w:ascii="Times New Roman" w:eastAsia="Times New Roman" w:hAnsi="Times New Roman" w:cs="Times New Roman"/>
          <w:color w:val="202122"/>
          <w:sz w:val="24"/>
          <w:szCs w:val="24"/>
          <w:highlight w:val="white"/>
        </w:rPr>
        <w:t>(Mg,Fe,Al)</w:t>
      </w:r>
      <w:r>
        <w:rPr>
          <w:rFonts w:ascii="Times New Roman" w:eastAsia="Times New Roman" w:hAnsi="Times New Roman" w:cs="Times New Roman"/>
          <w:color w:val="202122"/>
          <w:sz w:val="24"/>
          <w:szCs w:val="24"/>
          <w:highlight w:val="white"/>
          <w:vertAlign w:val="subscript"/>
        </w:rPr>
        <w:t>3</w:t>
      </w:r>
      <w:r>
        <w:rPr>
          <w:rFonts w:ascii="Times New Roman" w:eastAsia="Times New Roman" w:hAnsi="Times New Roman" w:cs="Times New Roman"/>
          <w:color w:val="202122"/>
          <w:sz w:val="24"/>
          <w:szCs w:val="24"/>
          <w:highlight w:val="white"/>
        </w:rPr>
        <w:t>[(OH)</w:t>
      </w:r>
      <w:r>
        <w:rPr>
          <w:rFonts w:ascii="Times New Roman" w:eastAsia="Times New Roman" w:hAnsi="Times New Roman" w:cs="Times New Roman"/>
          <w:color w:val="202122"/>
          <w:sz w:val="24"/>
          <w:szCs w:val="24"/>
          <w:highlight w:val="white"/>
          <w:vertAlign w:val="subscript"/>
        </w:rPr>
        <w:t>2</w:t>
      </w:r>
      <w:r>
        <w:rPr>
          <w:rFonts w:ascii="Times New Roman" w:eastAsia="Times New Roman" w:hAnsi="Times New Roman" w:cs="Times New Roman"/>
          <w:color w:val="202122"/>
          <w:sz w:val="24"/>
          <w:szCs w:val="24"/>
          <w:highlight w:val="white"/>
        </w:rPr>
        <w:t>|(Al,Si)</w:t>
      </w:r>
      <w:r>
        <w:rPr>
          <w:rFonts w:ascii="Times New Roman" w:eastAsia="Times New Roman" w:hAnsi="Times New Roman" w:cs="Times New Roman"/>
          <w:color w:val="202122"/>
          <w:sz w:val="24"/>
          <w:szCs w:val="24"/>
          <w:highlight w:val="white"/>
          <w:vertAlign w:val="subscript"/>
        </w:rPr>
        <w:t>2</w:t>
      </w:r>
      <w:r>
        <w:rPr>
          <w:rFonts w:ascii="Times New Roman" w:eastAsia="Times New Roman" w:hAnsi="Times New Roman" w:cs="Times New Roman"/>
          <w:color w:val="202122"/>
          <w:sz w:val="24"/>
          <w:szCs w:val="24"/>
          <w:highlight w:val="white"/>
        </w:rPr>
        <w:t>Si</w:t>
      </w:r>
      <w:r>
        <w:rPr>
          <w:rFonts w:ascii="Times New Roman" w:eastAsia="Times New Roman" w:hAnsi="Times New Roman" w:cs="Times New Roman"/>
          <w:color w:val="202122"/>
          <w:sz w:val="24"/>
          <w:szCs w:val="24"/>
          <w:highlight w:val="white"/>
          <w:vertAlign w:val="subscript"/>
        </w:rPr>
        <w:t>2</w:t>
      </w:r>
      <w:r>
        <w:rPr>
          <w:rFonts w:ascii="Times New Roman" w:eastAsia="Times New Roman" w:hAnsi="Times New Roman" w:cs="Times New Roman"/>
          <w:color w:val="202122"/>
          <w:sz w:val="24"/>
          <w:szCs w:val="24"/>
          <w:highlight w:val="white"/>
        </w:rPr>
        <w:t>O</w:t>
      </w:r>
      <w:r>
        <w:rPr>
          <w:rFonts w:ascii="Times New Roman" w:eastAsia="Times New Roman" w:hAnsi="Times New Roman" w:cs="Times New Roman"/>
          <w:color w:val="202122"/>
          <w:sz w:val="24"/>
          <w:szCs w:val="24"/>
          <w:highlight w:val="white"/>
          <w:vertAlign w:val="subscript"/>
        </w:rPr>
        <w:t>10</w:t>
      </w:r>
      <w:r>
        <w:rPr>
          <w:rFonts w:ascii="Times New Roman" w:eastAsia="Times New Roman" w:hAnsi="Times New Roman" w:cs="Times New Roman"/>
          <w:color w:val="202122"/>
          <w:sz w:val="24"/>
          <w:szCs w:val="24"/>
          <w:highlight w:val="white"/>
        </w:rPr>
        <w:t>] · 4H</w:t>
      </w:r>
      <w:r>
        <w:rPr>
          <w:rFonts w:ascii="Times New Roman" w:eastAsia="Times New Roman" w:hAnsi="Times New Roman" w:cs="Times New Roman"/>
          <w:color w:val="202122"/>
          <w:sz w:val="24"/>
          <w:szCs w:val="24"/>
          <w:highlight w:val="white"/>
          <w:vertAlign w:val="subscript"/>
        </w:rPr>
        <w:t>2</w:t>
      </w:r>
      <w:r>
        <w:rPr>
          <w:rFonts w:ascii="Gungsuh" w:eastAsia="Gungsuh" w:hAnsi="Gungsuh" w:cs="Gungsuh"/>
          <w:color w:val="202122"/>
          <w:sz w:val="24"/>
          <w:szCs w:val="24"/>
          <w:highlight w:val="white"/>
        </w:rPr>
        <w:t>O</w:t>
      </w:r>
      <w:r>
        <w:rPr>
          <w:rFonts w:ascii="Gungsuh" w:eastAsia="Gungsuh" w:hAnsi="Gungsuh" w:cs="Gungsuh"/>
          <w:color w:val="202122"/>
          <w:sz w:val="24"/>
          <w:szCs w:val="24"/>
          <w:highlight w:val="white"/>
        </w:rPr>
        <w:t>，。</w:t>
      </w:r>
      <w:r>
        <w:rPr>
          <w:rFonts w:ascii="標楷體" w:eastAsia="標楷體" w:hAnsi="標楷體" w:cs="標楷體"/>
          <w:color w:val="202122"/>
          <w:sz w:val="24"/>
          <w:szCs w:val="24"/>
          <w:highlight w:val="white"/>
        </w:rPr>
        <w:t>有離子交換的能力，對於植物吸收營養有極大作用。</w:t>
      </w:r>
      <w:r>
        <w:rPr>
          <w:rFonts w:ascii="標楷體" w:eastAsia="標楷體" w:hAnsi="標楷體" w:cs="標楷體"/>
          <w:color w:val="202122"/>
          <w:sz w:val="24"/>
          <w:szCs w:val="24"/>
          <w:highlight w:val="white"/>
          <w:vertAlign w:val="superscript"/>
        </w:rPr>
        <w:footnoteReference w:id="2"/>
      </w:r>
    </w:p>
    <w:p w14:paraId="581BBE89"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w:t>
      </w:r>
      <w:r>
        <w:rPr>
          <w:rFonts w:ascii="標楷體" w:eastAsia="標楷體" w:hAnsi="標楷體" w:cs="標楷體"/>
          <w:sz w:val="24"/>
          <w:szCs w:val="24"/>
        </w:rPr>
        <w:t>珍珠石</w:t>
      </w:r>
    </w:p>
    <w:p w14:paraId="3B6972EC" w14:textId="77777777" w:rsidR="00320805" w:rsidRDefault="004F3E72">
      <w:pPr>
        <w:spacing w:line="240" w:lineRule="auto"/>
        <w:ind w:right="4" w:firstLine="566"/>
        <w:rPr>
          <w:rFonts w:ascii="標楷體" w:eastAsia="標楷體" w:hAnsi="標楷體" w:cs="標楷體"/>
          <w:color w:val="202122"/>
          <w:sz w:val="24"/>
          <w:szCs w:val="24"/>
          <w:highlight w:val="white"/>
        </w:rPr>
      </w:pPr>
      <w:r>
        <w:rPr>
          <w:rFonts w:ascii="標楷體" w:eastAsia="標楷體" w:hAnsi="標楷體" w:cs="標楷體"/>
          <w:sz w:val="24"/>
          <w:szCs w:val="24"/>
        </w:rPr>
        <w:t>化學結構為</w:t>
      </w:r>
      <w:r>
        <w:rPr>
          <w:rFonts w:ascii="Times New Roman" w:eastAsia="Times New Roman" w:hAnsi="Times New Roman" w:cs="Times New Roman"/>
          <w:color w:val="202122"/>
          <w:sz w:val="24"/>
          <w:szCs w:val="24"/>
          <w:highlight w:val="white"/>
        </w:rPr>
        <w:t>Al</w:t>
      </w:r>
      <w:r>
        <w:rPr>
          <w:rFonts w:ascii="Times New Roman" w:eastAsia="Times New Roman" w:hAnsi="Times New Roman" w:cs="Times New Roman"/>
          <w:color w:val="202122"/>
          <w:sz w:val="17"/>
          <w:szCs w:val="17"/>
          <w:highlight w:val="white"/>
        </w:rPr>
        <w:t>2</w:t>
      </w:r>
      <w:r>
        <w:rPr>
          <w:rFonts w:ascii="Times New Roman" w:eastAsia="Times New Roman" w:hAnsi="Times New Roman" w:cs="Times New Roman"/>
          <w:color w:val="202122"/>
          <w:sz w:val="24"/>
          <w:szCs w:val="24"/>
          <w:highlight w:val="white"/>
        </w:rPr>
        <w:t>(Si</w:t>
      </w:r>
      <w:r>
        <w:rPr>
          <w:rFonts w:ascii="Times New Roman" w:eastAsia="Times New Roman" w:hAnsi="Times New Roman" w:cs="Times New Roman"/>
          <w:color w:val="202122"/>
          <w:sz w:val="17"/>
          <w:szCs w:val="17"/>
          <w:highlight w:val="white"/>
        </w:rPr>
        <w:t>2</w:t>
      </w:r>
      <w:r>
        <w:rPr>
          <w:rFonts w:ascii="Times New Roman" w:eastAsia="Times New Roman" w:hAnsi="Times New Roman" w:cs="Times New Roman"/>
          <w:color w:val="202122"/>
          <w:sz w:val="24"/>
          <w:szCs w:val="24"/>
          <w:highlight w:val="white"/>
        </w:rPr>
        <w:t>O</w:t>
      </w:r>
      <w:r>
        <w:rPr>
          <w:rFonts w:ascii="Times New Roman" w:eastAsia="Times New Roman" w:hAnsi="Times New Roman" w:cs="Times New Roman"/>
          <w:color w:val="202122"/>
          <w:sz w:val="17"/>
          <w:szCs w:val="17"/>
          <w:highlight w:val="white"/>
        </w:rPr>
        <w:t>5</w:t>
      </w:r>
      <w:r>
        <w:rPr>
          <w:rFonts w:ascii="Times New Roman" w:eastAsia="Times New Roman" w:hAnsi="Times New Roman" w:cs="Times New Roman"/>
          <w:color w:val="202122"/>
          <w:sz w:val="24"/>
          <w:szCs w:val="24"/>
          <w:highlight w:val="white"/>
        </w:rPr>
        <w:t>)(OH)</w:t>
      </w:r>
      <w:r>
        <w:rPr>
          <w:rFonts w:ascii="Times New Roman" w:eastAsia="Times New Roman" w:hAnsi="Times New Roman" w:cs="Times New Roman"/>
          <w:color w:val="202122"/>
          <w:sz w:val="17"/>
          <w:szCs w:val="17"/>
          <w:highlight w:val="white"/>
        </w:rPr>
        <w:t>4</w:t>
      </w:r>
      <w:r>
        <w:rPr>
          <w:rFonts w:ascii="Gungsuh" w:eastAsia="Gungsuh" w:hAnsi="Gungsuh" w:cs="Gungsuh"/>
          <w:color w:val="202122"/>
          <w:sz w:val="24"/>
          <w:szCs w:val="24"/>
          <w:highlight w:val="white"/>
        </w:rPr>
        <w:t>。</w:t>
      </w:r>
      <w:r>
        <w:rPr>
          <w:rFonts w:ascii="標楷體" w:eastAsia="標楷體" w:hAnsi="標楷體" w:cs="標楷體"/>
          <w:color w:val="202122"/>
          <w:sz w:val="24"/>
          <w:szCs w:val="24"/>
          <w:highlight w:val="white"/>
        </w:rPr>
        <w:t>用於土壤改良，增加排水、通氣、保肥性。</w:t>
      </w:r>
      <w:r>
        <w:rPr>
          <w:rFonts w:ascii="標楷體" w:eastAsia="標楷體" w:hAnsi="標楷體" w:cs="標楷體"/>
          <w:color w:val="202122"/>
          <w:sz w:val="24"/>
          <w:szCs w:val="24"/>
          <w:highlight w:val="white"/>
          <w:vertAlign w:val="superscript"/>
        </w:rPr>
        <w:footnoteReference w:id="3"/>
      </w:r>
    </w:p>
    <w:p w14:paraId="576AA9D0" w14:textId="77777777" w:rsidR="00320805" w:rsidRDefault="00320805">
      <w:pPr>
        <w:spacing w:line="240" w:lineRule="auto"/>
        <w:ind w:right="4"/>
        <w:rPr>
          <w:rFonts w:ascii="標楷體" w:eastAsia="標楷體" w:hAnsi="標楷體" w:cs="標楷體"/>
          <w:sz w:val="24"/>
          <w:szCs w:val="24"/>
        </w:rPr>
      </w:pPr>
    </w:p>
    <w:p w14:paraId="320187D9"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(3)</w:t>
      </w:r>
      <w:r>
        <w:rPr>
          <w:rFonts w:ascii="標楷體" w:eastAsia="標楷體" w:hAnsi="標楷體" w:cs="標楷體"/>
          <w:sz w:val="24"/>
          <w:szCs w:val="24"/>
        </w:rPr>
        <w:t>肥料</w:t>
      </w:r>
    </w:p>
    <w:p w14:paraId="7FC57043" w14:textId="536A23CA"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w:t>
      </w:r>
      <w:r>
        <w:rPr>
          <w:rFonts w:ascii="標楷體" w:eastAsia="標楷體" w:hAnsi="標楷體" w:cs="標楷體"/>
          <w:sz w:val="24"/>
          <w:szCs w:val="24"/>
        </w:rPr>
        <w:t>必須元素</w:t>
      </w:r>
      <w:r>
        <w:rPr>
          <w:rFonts w:ascii="標楷體" w:eastAsia="標楷體" w:hAnsi="標楷體" w:cs="標楷體"/>
          <w:sz w:val="24"/>
          <w:szCs w:val="24"/>
        </w:rPr>
        <w:t>:(</w:t>
      </w:r>
      <w:r>
        <w:rPr>
          <w:rFonts w:ascii="標楷體" w:eastAsia="標楷體" w:hAnsi="標楷體" w:cs="標楷體"/>
          <w:sz w:val="24"/>
          <w:szCs w:val="24"/>
        </w:rPr>
        <w:t>實驗品為大豆</w:t>
      </w:r>
      <w:r>
        <w:rPr>
          <w:rFonts w:ascii="標楷體" w:eastAsia="標楷體" w:hAnsi="標楷體" w:cs="標楷體"/>
          <w:sz w:val="24"/>
          <w:szCs w:val="24"/>
        </w:rPr>
        <w:t>)</w:t>
      </w:r>
      <w:r>
        <w:rPr>
          <w:rFonts w:ascii="標楷體" w:eastAsia="標楷體" w:hAnsi="標楷體" w:cs="標楷體"/>
          <w:sz w:val="24"/>
          <w:szCs w:val="24"/>
        </w:rPr>
        <w:t>肥料組成需含</w:t>
      </w:r>
      <w:r w:rsidR="005A3FBC">
        <w:rPr>
          <w:rFonts w:ascii="標楷體" w:eastAsia="標楷體" w:hAnsi="標楷體" w:cs="標楷體" w:hint="eastAsia"/>
          <w:sz w:val="24"/>
          <w:szCs w:val="24"/>
        </w:rPr>
        <w:t>植物</w:t>
      </w:r>
      <w:r>
        <w:rPr>
          <w:rFonts w:ascii="標楷體" w:eastAsia="標楷體" w:hAnsi="標楷體" w:cs="標楷體"/>
          <w:sz w:val="24"/>
          <w:szCs w:val="24"/>
        </w:rPr>
        <w:t>所需必須元素</w:t>
      </w:r>
      <w:r>
        <w:rPr>
          <w:rFonts w:ascii="標楷體" w:eastAsia="標楷體" w:hAnsi="標楷體" w:cs="標楷體"/>
          <w:sz w:val="24"/>
          <w:szCs w:val="24"/>
        </w:rPr>
        <w:t>(</w:t>
      </w:r>
      <w:r>
        <w:rPr>
          <w:rFonts w:ascii="標楷體" w:eastAsia="標楷體" w:hAnsi="標楷體" w:cs="標楷體"/>
          <w:sz w:val="24"/>
          <w:szCs w:val="24"/>
        </w:rPr>
        <w:t>破桶理論</w:t>
      </w:r>
      <w:r>
        <w:rPr>
          <w:rFonts w:ascii="標楷體" w:eastAsia="標楷體" w:hAnsi="標楷體" w:cs="標楷體"/>
          <w:sz w:val="24"/>
          <w:szCs w:val="24"/>
        </w:rPr>
        <w:t>:</w:t>
      </w:r>
      <w:r>
        <w:rPr>
          <w:rFonts w:ascii="標楷體" w:eastAsia="標楷體" w:hAnsi="標楷體" w:cs="標楷體"/>
          <w:sz w:val="24"/>
          <w:szCs w:val="24"/>
        </w:rPr>
        <w:t>每種必須元素可視為木桶的外圍木條，若缺少一條，其他條就算再高，也無法提升最大水位</w:t>
      </w:r>
      <w:r>
        <w:rPr>
          <w:rFonts w:ascii="標楷體" w:eastAsia="標楷體" w:hAnsi="標楷體" w:cs="標楷體"/>
          <w:sz w:val="24"/>
          <w:szCs w:val="24"/>
        </w:rPr>
        <w:t>)</w:t>
      </w:r>
      <w:r>
        <w:rPr>
          <w:rFonts w:ascii="標楷體" w:eastAsia="標楷體" w:hAnsi="標楷體" w:cs="標楷體"/>
          <w:sz w:val="24"/>
          <w:szCs w:val="24"/>
        </w:rPr>
        <w:t>。</w:t>
      </w:r>
    </w:p>
    <w:p w14:paraId="5470B1C6"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而必須元素又可分為</w:t>
      </w:r>
      <w:r>
        <w:rPr>
          <w:rFonts w:ascii="標楷體" w:eastAsia="標楷體" w:hAnsi="標楷體" w:cs="標楷體"/>
          <w:sz w:val="24"/>
          <w:szCs w:val="24"/>
        </w:rPr>
        <w:t>:</w:t>
      </w:r>
      <w:r>
        <w:rPr>
          <w:rFonts w:ascii="標楷體" w:eastAsia="標楷體" w:hAnsi="標楷體" w:cs="標楷體"/>
          <w:sz w:val="24"/>
          <w:szCs w:val="24"/>
        </w:rPr>
        <w:t>移動性高元素，例如</w:t>
      </w:r>
      <w:r>
        <w:rPr>
          <w:rFonts w:ascii="標楷體" w:eastAsia="標楷體" w:hAnsi="標楷體" w:cs="標楷體"/>
          <w:sz w:val="24"/>
          <w:szCs w:val="24"/>
        </w:rPr>
        <w:t>:N</w:t>
      </w:r>
      <w:r>
        <w:rPr>
          <w:rFonts w:ascii="標楷體" w:eastAsia="標楷體" w:hAnsi="標楷體" w:cs="標楷體"/>
          <w:sz w:val="24"/>
          <w:szCs w:val="24"/>
        </w:rPr>
        <w:t>；移動性低元素，例如</w:t>
      </w:r>
      <w:r>
        <w:rPr>
          <w:rFonts w:ascii="標楷體" w:eastAsia="標楷體" w:hAnsi="標楷體" w:cs="標楷體"/>
          <w:sz w:val="24"/>
          <w:szCs w:val="24"/>
        </w:rPr>
        <w:t>:Fe</w:t>
      </w:r>
      <w:r>
        <w:rPr>
          <w:rFonts w:ascii="標楷體" w:eastAsia="標楷體" w:hAnsi="標楷體" w:cs="標楷體"/>
          <w:sz w:val="24"/>
          <w:szCs w:val="24"/>
        </w:rPr>
        <w:t>。</w:t>
      </w:r>
    </w:p>
    <w:p w14:paraId="0260E774"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若缺乏移動性高元素，老葉枯黃；若缺乏移動性低</w:t>
      </w:r>
      <w:r>
        <w:rPr>
          <w:rFonts w:ascii="標楷體" w:eastAsia="標楷體" w:hAnsi="標楷體" w:cs="標楷體"/>
          <w:sz w:val="24"/>
          <w:szCs w:val="24"/>
        </w:rPr>
        <w:t>/</w:t>
      </w:r>
      <w:r>
        <w:rPr>
          <w:rFonts w:ascii="標楷體" w:eastAsia="標楷體" w:hAnsi="標楷體" w:cs="標楷體"/>
          <w:sz w:val="24"/>
          <w:szCs w:val="24"/>
        </w:rPr>
        <w:t>無移動性元素，幼葉、生長點發生病徵。</w:t>
      </w:r>
    </w:p>
    <w:p w14:paraId="5A9BFD8B"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54848E22" wp14:editId="7C4D87F6">
            <wp:extent cx="2185625" cy="199358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185625" cy="1993583"/>
                    </a:xfrm>
                    <a:prstGeom prst="rect">
                      <a:avLst/>
                    </a:prstGeom>
                    <a:ln/>
                  </pic:spPr>
                </pic:pic>
              </a:graphicData>
            </a:graphic>
          </wp:inline>
        </w:drawing>
      </w:r>
      <w:r>
        <w:rPr>
          <w:rFonts w:ascii="標楷體" w:eastAsia="標楷體" w:hAnsi="標楷體" w:cs="標楷體"/>
          <w:sz w:val="24"/>
          <w:szCs w:val="24"/>
          <w:vertAlign w:val="superscript"/>
        </w:rPr>
        <w:footnoteReference w:id="4"/>
      </w:r>
    </w:p>
    <w:p w14:paraId="2D5AA460" w14:textId="77777777" w:rsidR="00320805" w:rsidRDefault="00320805">
      <w:pPr>
        <w:spacing w:line="240" w:lineRule="auto"/>
        <w:ind w:right="4"/>
        <w:rPr>
          <w:rFonts w:ascii="標楷體" w:eastAsia="標楷體" w:hAnsi="標楷體" w:cs="標楷體"/>
          <w:sz w:val="24"/>
          <w:szCs w:val="24"/>
        </w:rPr>
      </w:pPr>
    </w:p>
    <w:p w14:paraId="0960D06B" w14:textId="77777777" w:rsidR="00320805" w:rsidRDefault="00320805">
      <w:pPr>
        <w:spacing w:line="240" w:lineRule="auto"/>
        <w:ind w:right="4"/>
        <w:rPr>
          <w:rFonts w:ascii="標楷體" w:eastAsia="標楷體" w:hAnsi="標楷體" w:cs="標楷體"/>
          <w:sz w:val="24"/>
          <w:szCs w:val="24"/>
        </w:rPr>
      </w:pPr>
    </w:p>
    <w:p w14:paraId="62284EAB"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lastRenderedPageBreak/>
        <w:t>-</w:t>
      </w:r>
      <w:r>
        <w:rPr>
          <w:rFonts w:ascii="標楷體" w:eastAsia="標楷體" w:hAnsi="標楷體" w:cs="標楷體"/>
          <w:sz w:val="24"/>
          <w:szCs w:val="24"/>
        </w:rPr>
        <w:t>甲基茉莉酸</w:t>
      </w:r>
      <w:r>
        <w:rPr>
          <w:rFonts w:ascii="標楷體" w:eastAsia="標楷體" w:hAnsi="標楷體" w:cs="標楷體"/>
          <w:sz w:val="24"/>
          <w:szCs w:val="24"/>
        </w:rPr>
        <w:t>:(</w:t>
      </w:r>
      <w:r>
        <w:rPr>
          <w:rFonts w:ascii="標楷體" w:eastAsia="標楷體" w:hAnsi="標楷體" w:cs="標楷體"/>
          <w:sz w:val="24"/>
          <w:szCs w:val="24"/>
        </w:rPr>
        <w:t>實驗品為阿拉伯芥</w:t>
      </w:r>
      <w:r>
        <w:rPr>
          <w:rFonts w:ascii="標楷體" w:eastAsia="標楷體" w:hAnsi="標楷體" w:cs="標楷體"/>
          <w:sz w:val="24"/>
          <w:szCs w:val="24"/>
        </w:rPr>
        <w:t>)</w:t>
      </w:r>
      <w:r>
        <w:rPr>
          <w:rFonts w:ascii="標楷體" w:eastAsia="標楷體" w:hAnsi="標楷體" w:cs="標楷體"/>
          <w:sz w:val="24"/>
          <w:szCs w:val="24"/>
        </w:rPr>
        <w:t>甲基茉莉酸</w:t>
      </w:r>
      <w:r>
        <w:rPr>
          <w:rFonts w:ascii="標楷體" w:eastAsia="標楷體" w:hAnsi="標楷體" w:cs="標楷體"/>
          <w:sz w:val="24"/>
          <w:szCs w:val="24"/>
        </w:rPr>
        <w:t>(MeJA)</w:t>
      </w:r>
      <w:r>
        <w:rPr>
          <w:rFonts w:ascii="標楷體" w:eastAsia="標楷體" w:hAnsi="標楷體" w:cs="標楷體"/>
          <w:sz w:val="24"/>
          <w:szCs w:val="24"/>
        </w:rPr>
        <w:t>，添加於根部影響根部發育。</w:t>
      </w:r>
    </w:p>
    <w:p w14:paraId="3F5EDFFF" w14:textId="77777777" w:rsidR="00320805" w:rsidRDefault="00320805">
      <w:pPr>
        <w:spacing w:line="240" w:lineRule="auto"/>
        <w:ind w:right="4"/>
        <w:rPr>
          <w:rFonts w:ascii="標楷體" w:eastAsia="標楷體" w:hAnsi="標楷體" w:cs="標楷體"/>
          <w:sz w:val="24"/>
          <w:szCs w:val="24"/>
        </w:rPr>
      </w:pPr>
    </w:p>
    <w:p w14:paraId="35C4065D"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(4)</w:t>
      </w:r>
      <w:r>
        <w:rPr>
          <w:rFonts w:ascii="Times New Roman" w:eastAsia="Times New Roman" w:hAnsi="Times New Roman" w:cs="Times New Roman"/>
          <w:sz w:val="24"/>
          <w:szCs w:val="24"/>
        </w:rPr>
        <w:t>pH</w:t>
      </w:r>
      <w:r>
        <w:rPr>
          <w:rFonts w:ascii="標楷體" w:eastAsia="標楷體" w:hAnsi="標楷體" w:cs="標楷體"/>
          <w:sz w:val="24"/>
          <w:szCs w:val="24"/>
        </w:rPr>
        <w:t>值</w:t>
      </w:r>
      <w:r>
        <w:rPr>
          <w:rFonts w:ascii="標楷體" w:eastAsia="標楷體" w:hAnsi="標楷體" w:cs="標楷體"/>
          <w:sz w:val="24"/>
          <w:szCs w:val="24"/>
        </w:rPr>
        <w:t>(</w:t>
      </w:r>
      <w:r>
        <w:rPr>
          <w:rFonts w:ascii="標楷體" w:eastAsia="標楷體" w:hAnsi="標楷體" w:cs="標楷體"/>
          <w:sz w:val="24"/>
          <w:szCs w:val="24"/>
        </w:rPr>
        <w:t>實驗品為玉米</w:t>
      </w:r>
      <w:r>
        <w:rPr>
          <w:rFonts w:ascii="標楷體" w:eastAsia="標楷體" w:hAnsi="標楷體" w:cs="標楷體"/>
          <w:sz w:val="24"/>
          <w:szCs w:val="24"/>
        </w:rPr>
        <w:t>)</w:t>
      </w:r>
    </w:p>
    <w:p w14:paraId="3C34F7A0"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環境</w:t>
      </w:r>
      <w:r>
        <w:rPr>
          <w:rFonts w:ascii="標楷體" w:eastAsia="標楷體" w:hAnsi="標楷體" w:cs="標楷體"/>
          <w:sz w:val="24"/>
          <w:szCs w:val="24"/>
        </w:rPr>
        <w:t>pH</w:t>
      </w:r>
      <w:r>
        <w:rPr>
          <w:rFonts w:ascii="標楷體" w:eastAsia="標楷體" w:hAnsi="標楷體" w:cs="標楷體"/>
          <w:sz w:val="24"/>
          <w:szCs w:val="24"/>
        </w:rPr>
        <w:t>質影響澱粉酶活性，。糊粉層內也含有澱粉酶</w:t>
      </w:r>
      <w:r>
        <w:rPr>
          <w:rFonts w:ascii="標楷體" w:eastAsia="標楷體" w:hAnsi="標楷體" w:cs="標楷體"/>
          <w:sz w:val="24"/>
          <w:szCs w:val="24"/>
        </w:rPr>
        <w:t>(</w:t>
      </w:r>
      <w:r>
        <w:rPr>
          <w:rFonts w:ascii="Times New Roman" w:eastAsia="Times New Roman" w:hAnsi="Times New Roman" w:cs="Times New Roman"/>
          <w:sz w:val="24"/>
          <w:szCs w:val="24"/>
        </w:rPr>
        <w:t>amylase</w:t>
      </w:r>
      <w:r>
        <w:rPr>
          <w:rFonts w:ascii="標楷體" w:eastAsia="標楷體" w:hAnsi="標楷體" w:cs="標楷體"/>
          <w:sz w:val="24"/>
          <w:szCs w:val="24"/>
        </w:rPr>
        <w:t>)</w:t>
      </w:r>
      <w:r>
        <w:rPr>
          <w:rFonts w:ascii="標楷體" w:eastAsia="標楷體" w:hAnsi="標楷體" w:cs="標楷體"/>
          <w:sz w:val="24"/>
          <w:szCs w:val="24"/>
        </w:rPr>
        <w:t>的酵素，這種酵素會受到胚產生的吉貝素</w:t>
      </w:r>
      <w:r>
        <w:rPr>
          <w:rFonts w:ascii="標楷體" w:eastAsia="標楷體" w:hAnsi="標楷體" w:cs="標楷體"/>
          <w:sz w:val="24"/>
          <w:szCs w:val="24"/>
        </w:rPr>
        <w:t>(</w:t>
      </w:r>
      <w:r>
        <w:rPr>
          <w:rFonts w:ascii="Times New Roman" w:eastAsia="Times New Roman" w:hAnsi="Times New Roman" w:cs="Times New Roman"/>
          <w:sz w:val="24"/>
          <w:szCs w:val="24"/>
        </w:rPr>
        <w:t>gibberellin</w:t>
      </w:r>
      <w:r>
        <w:rPr>
          <w:rFonts w:ascii="標楷體" w:eastAsia="標楷體" w:hAnsi="標楷體" w:cs="標楷體"/>
          <w:sz w:val="24"/>
          <w:szCs w:val="24"/>
        </w:rPr>
        <w:t>)</w:t>
      </w:r>
      <w:r>
        <w:rPr>
          <w:rFonts w:ascii="標楷體" w:eastAsia="標楷體" w:hAnsi="標楷體" w:cs="標楷體"/>
          <w:sz w:val="24"/>
          <w:szCs w:val="24"/>
        </w:rPr>
        <w:t>活化，而將胚乳中的大分子養份</w:t>
      </w:r>
      <w:r>
        <w:rPr>
          <w:rFonts w:ascii="標楷體" w:eastAsia="標楷體" w:hAnsi="標楷體" w:cs="標楷體"/>
          <w:sz w:val="24"/>
          <w:szCs w:val="24"/>
        </w:rPr>
        <w:t>(</w:t>
      </w:r>
      <w:r>
        <w:rPr>
          <w:rFonts w:ascii="標楷體" w:eastAsia="標楷體" w:hAnsi="標楷體" w:cs="標楷體"/>
          <w:sz w:val="24"/>
          <w:szCs w:val="24"/>
        </w:rPr>
        <w:t>澱粉</w:t>
      </w:r>
      <w:r>
        <w:rPr>
          <w:rFonts w:ascii="標楷體" w:eastAsia="標楷體" w:hAnsi="標楷體" w:cs="標楷體"/>
          <w:sz w:val="24"/>
          <w:szCs w:val="24"/>
        </w:rPr>
        <w:t>)</w:t>
      </w:r>
      <w:r>
        <w:rPr>
          <w:rFonts w:ascii="標楷體" w:eastAsia="標楷體" w:hAnsi="標楷體" w:cs="標楷體"/>
          <w:sz w:val="24"/>
          <w:szCs w:val="24"/>
        </w:rPr>
        <w:t>分解成小分子</w:t>
      </w:r>
    </w:p>
    <w:p w14:paraId="570C86CC"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w:t>
      </w:r>
      <w:r>
        <w:rPr>
          <w:rFonts w:ascii="標楷體" w:eastAsia="標楷體" w:hAnsi="標楷體" w:cs="標楷體"/>
          <w:sz w:val="24"/>
          <w:szCs w:val="24"/>
        </w:rPr>
        <w:t>葡萄糖</w:t>
      </w:r>
      <w:r>
        <w:rPr>
          <w:rFonts w:ascii="標楷體" w:eastAsia="標楷體" w:hAnsi="標楷體" w:cs="標楷體"/>
          <w:sz w:val="24"/>
          <w:szCs w:val="24"/>
        </w:rPr>
        <w:t>)</w:t>
      </w:r>
      <w:r>
        <w:rPr>
          <w:rFonts w:ascii="標楷體" w:eastAsia="標楷體" w:hAnsi="標楷體" w:cs="標楷體"/>
          <w:sz w:val="24"/>
          <w:szCs w:val="24"/>
        </w:rPr>
        <w:t>，然後運送至子葉盤形成蔗糖，再運送至胚、幼苗，供應其生長所需。</w:t>
      </w:r>
    </w:p>
    <w:p w14:paraId="169C1980" w14:textId="77777777" w:rsidR="00320805" w:rsidRDefault="00320805">
      <w:pPr>
        <w:spacing w:line="240" w:lineRule="auto"/>
        <w:ind w:right="4"/>
        <w:rPr>
          <w:rFonts w:ascii="標楷體" w:eastAsia="標楷體" w:hAnsi="標楷體" w:cs="標楷體"/>
          <w:sz w:val="24"/>
          <w:szCs w:val="24"/>
        </w:rPr>
      </w:pPr>
    </w:p>
    <w:p w14:paraId="7D8B11B9" w14:textId="77777777" w:rsidR="00320805" w:rsidRDefault="004F3E72">
      <w:pPr>
        <w:spacing w:line="240" w:lineRule="auto"/>
        <w:ind w:right="4"/>
        <w:rPr>
          <w:rFonts w:ascii="標楷體" w:eastAsia="標楷體" w:hAnsi="標楷體" w:cs="標楷體"/>
          <w:color w:val="FF0000"/>
          <w:sz w:val="24"/>
          <w:szCs w:val="24"/>
        </w:rPr>
      </w:pPr>
      <w:r>
        <w:rPr>
          <w:rFonts w:ascii="標楷體" w:eastAsia="標楷體" w:hAnsi="標楷體" w:cs="標楷體"/>
          <w:sz w:val="24"/>
          <w:szCs w:val="24"/>
        </w:rPr>
        <w:t>(5)</w:t>
      </w:r>
      <w:r>
        <w:rPr>
          <w:rFonts w:ascii="標楷體" w:eastAsia="標楷體" w:hAnsi="標楷體" w:cs="標楷體"/>
          <w:sz w:val="24"/>
          <w:szCs w:val="24"/>
        </w:rPr>
        <w:t>光質</w:t>
      </w:r>
      <w:r>
        <w:rPr>
          <w:rFonts w:ascii="標楷體" w:eastAsia="標楷體" w:hAnsi="標楷體" w:cs="標楷體"/>
          <w:sz w:val="24"/>
          <w:szCs w:val="24"/>
        </w:rPr>
        <w:t>(</w:t>
      </w:r>
      <w:r>
        <w:rPr>
          <w:rFonts w:ascii="標楷體" w:eastAsia="標楷體" w:hAnsi="標楷體" w:cs="標楷體"/>
          <w:sz w:val="24"/>
          <w:szCs w:val="24"/>
        </w:rPr>
        <w:t>實驗品為萵苣</w:t>
      </w:r>
      <w:r>
        <w:rPr>
          <w:rFonts w:ascii="標楷體" w:eastAsia="標楷體" w:hAnsi="標楷體" w:cs="標楷體"/>
          <w:sz w:val="24"/>
          <w:szCs w:val="24"/>
        </w:rPr>
        <w:t>)</w:t>
      </w:r>
    </w:p>
    <w:p w14:paraId="5B33D852"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光質會影響葉綠素對於光的吸收，從而影響光合作用中的光反應，且光質對於植物的生長發育也極其關鍵重要，他除了作為一種能源控制光合作用，還作為一種觸發信號影響植物生長，因此會影響許多生理反應，例如葉原體</w:t>
      </w:r>
      <w:r>
        <w:rPr>
          <w:rFonts w:ascii="標楷體" w:eastAsia="標楷體" w:hAnsi="標楷體" w:cs="標楷體"/>
          <w:sz w:val="24"/>
          <w:szCs w:val="24"/>
        </w:rPr>
        <w:t>.</w:t>
      </w:r>
      <w:r>
        <w:rPr>
          <w:rFonts w:ascii="標楷體" w:eastAsia="標楷體" w:hAnsi="標楷體" w:cs="標楷體"/>
          <w:sz w:val="24"/>
          <w:szCs w:val="24"/>
        </w:rPr>
        <w:t>花青素</w:t>
      </w:r>
      <w:r>
        <w:rPr>
          <w:rFonts w:ascii="標楷體" w:eastAsia="標楷體" w:hAnsi="標楷體" w:cs="標楷體"/>
          <w:sz w:val="24"/>
          <w:szCs w:val="24"/>
        </w:rPr>
        <w:t>.</w:t>
      </w:r>
      <w:r>
        <w:rPr>
          <w:rFonts w:ascii="標楷體" w:eastAsia="標楷體" w:hAnsi="標楷體" w:cs="標楷體"/>
          <w:sz w:val="24"/>
          <w:szCs w:val="24"/>
        </w:rPr>
        <w:t>初生葉的形成、節間的延長、開花等等。</w:t>
      </w:r>
    </w:p>
    <w:p w14:paraId="6EFEB434" w14:textId="77777777" w:rsidR="00320805" w:rsidRDefault="00320805">
      <w:pPr>
        <w:spacing w:line="240" w:lineRule="auto"/>
        <w:ind w:right="4"/>
        <w:rPr>
          <w:rFonts w:ascii="標楷體" w:eastAsia="標楷體" w:hAnsi="標楷體" w:cs="標楷體"/>
          <w:sz w:val="24"/>
          <w:szCs w:val="24"/>
        </w:rPr>
      </w:pPr>
    </w:p>
    <w:p w14:paraId="3C5416BE"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(6)</w:t>
      </w:r>
      <w:r>
        <w:rPr>
          <w:rFonts w:ascii="標楷體" w:eastAsia="標楷體" w:hAnsi="標楷體" w:cs="標楷體"/>
          <w:sz w:val="24"/>
          <w:szCs w:val="24"/>
        </w:rPr>
        <w:t>溫室設備</w:t>
      </w:r>
    </w:p>
    <w:p w14:paraId="00F94793"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1.</w:t>
      </w:r>
      <w:r>
        <w:rPr>
          <w:rFonts w:ascii="標楷體" w:eastAsia="標楷體" w:hAnsi="標楷體" w:cs="標楷體"/>
          <w:sz w:val="24"/>
          <w:szCs w:val="24"/>
        </w:rPr>
        <w:t>感光元件與天幕</w:t>
      </w:r>
      <w:r>
        <w:rPr>
          <w:rFonts w:ascii="標楷體" w:eastAsia="標楷體" w:hAnsi="標楷體" w:cs="標楷體"/>
          <w:sz w:val="24"/>
          <w:szCs w:val="24"/>
        </w:rPr>
        <w:t>:</w:t>
      </w:r>
    </w:p>
    <w:p w14:paraId="763B8FFE"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光照強度傳感器（如</w:t>
      </w:r>
      <w:r>
        <w:rPr>
          <w:rFonts w:ascii="Times New Roman" w:eastAsia="Times New Roman" w:hAnsi="Times New Roman" w:cs="Times New Roman"/>
          <w:sz w:val="24"/>
          <w:szCs w:val="24"/>
        </w:rPr>
        <w:t>BH1750</w:t>
      </w:r>
      <w:r>
        <w:rPr>
          <w:rFonts w:ascii="標楷體" w:eastAsia="標楷體" w:hAnsi="標楷體" w:cs="標楷體"/>
          <w:sz w:val="24"/>
          <w:szCs w:val="24"/>
        </w:rPr>
        <w:t>）：精度更高，直接輸出光照強度（單位：</w:t>
      </w:r>
      <w:r>
        <w:rPr>
          <w:rFonts w:ascii="標楷體" w:eastAsia="標楷體" w:hAnsi="標楷體" w:cs="標楷體"/>
          <w:sz w:val="24"/>
          <w:szCs w:val="24"/>
        </w:rPr>
        <w:t>Lux</w:t>
      </w:r>
      <w:r>
        <w:rPr>
          <w:rFonts w:ascii="標楷體" w:eastAsia="標楷體" w:hAnsi="標楷體" w:cs="標楷體"/>
          <w:sz w:val="24"/>
          <w:szCs w:val="24"/>
        </w:rPr>
        <w:t>）。將感光元件固定在植物周圍，但要避免直接被遮光罩</w:t>
      </w:r>
      <w:r>
        <w:rPr>
          <w:rFonts w:ascii="標楷體" w:eastAsia="標楷體" w:hAnsi="標楷體" w:cs="標楷體"/>
          <w:sz w:val="24"/>
          <w:szCs w:val="24"/>
        </w:rPr>
        <w:t>或其他結構物遮擋，高度與植物頂部齊平，模擬植物接受的光線情況，感光元件輸出信號連接至微控制器（如</w:t>
      </w:r>
      <w:r>
        <w:rPr>
          <w:rFonts w:ascii="Times New Roman" w:eastAsia="Times New Roman" w:hAnsi="Times New Roman" w:cs="Times New Roman"/>
          <w:sz w:val="24"/>
          <w:szCs w:val="24"/>
        </w:rPr>
        <w:t>Raspberry Pi</w:t>
      </w:r>
      <w:r>
        <w:rPr>
          <w:rFonts w:ascii="標楷體" w:eastAsia="標楷體" w:hAnsi="標楷體" w:cs="標楷體"/>
          <w:sz w:val="24"/>
          <w:szCs w:val="24"/>
        </w:rPr>
        <w:t>或</w:t>
      </w:r>
      <w:r>
        <w:rPr>
          <w:rFonts w:ascii="Times New Roman" w:eastAsia="Times New Roman" w:hAnsi="Times New Roman" w:cs="Times New Roman"/>
          <w:sz w:val="24"/>
          <w:szCs w:val="24"/>
        </w:rPr>
        <w:t>Arduino</w:t>
      </w:r>
      <w:r>
        <w:rPr>
          <w:rFonts w:ascii="標楷體" w:eastAsia="標楷體" w:hAnsi="標楷體" w:cs="標楷體"/>
          <w:sz w:val="24"/>
          <w:szCs w:val="24"/>
        </w:rPr>
        <w:t>）。需要根據傳感器類型設置模擬或數位輸入端。感光元件會將光照強度的信號傳送給微控制器。先在實地測量不同時間和天氣條件下的光照強度，確定植物的光照需求。例如秋海棠，若光照強度超過</w:t>
      </w:r>
      <w:r>
        <w:rPr>
          <w:rFonts w:ascii="標楷體" w:eastAsia="標楷體" w:hAnsi="標楷體" w:cs="標楷體"/>
          <w:sz w:val="24"/>
          <w:szCs w:val="24"/>
        </w:rPr>
        <w:t>3000-4000</w:t>
      </w:r>
      <w:r>
        <w:rPr>
          <w:rFonts w:ascii="Times New Roman" w:eastAsia="Times New Roman" w:hAnsi="Times New Roman" w:cs="Times New Roman"/>
          <w:sz w:val="24"/>
          <w:szCs w:val="24"/>
        </w:rPr>
        <w:t xml:space="preserve"> Lux</w:t>
      </w:r>
      <w:r>
        <w:rPr>
          <w:rFonts w:ascii="標楷體" w:eastAsia="標楷體" w:hAnsi="標楷體" w:cs="標楷體"/>
          <w:sz w:val="24"/>
          <w:szCs w:val="24"/>
        </w:rPr>
        <w:t>（一般適合中等光照的植物）可能會造成光害，需要開啟遮光罩。</w:t>
      </w:r>
    </w:p>
    <w:p w14:paraId="660FE8F3"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2.</w:t>
      </w:r>
      <w:r>
        <w:rPr>
          <w:rFonts w:ascii="標楷體" w:eastAsia="標楷體" w:hAnsi="標楷體" w:cs="標楷體"/>
          <w:sz w:val="24"/>
          <w:szCs w:val="24"/>
        </w:rPr>
        <w:t>送風裝置與自動灑水器</w:t>
      </w:r>
      <w:r>
        <w:rPr>
          <w:rFonts w:ascii="標楷體" w:eastAsia="標楷體" w:hAnsi="標楷體" w:cs="標楷體"/>
          <w:sz w:val="24"/>
          <w:szCs w:val="24"/>
        </w:rPr>
        <w:t>:</w:t>
      </w:r>
    </w:p>
    <w:p w14:paraId="0B68AA64"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硬體部分，分為風扇本身，溫度計和控制元件，以及插入土壤的溼度感測器，最後是自動灑水裝置</w:t>
      </w:r>
      <w:r>
        <w:rPr>
          <w:rFonts w:ascii="標楷體" w:eastAsia="標楷體" w:hAnsi="標楷體" w:cs="標楷體"/>
          <w:sz w:val="24"/>
          <w:szCs w:val="24"/>
        </w:rPr>
        <w:t>。</w:t>
      </w:r>
    </w:p>
    <w:p w14:paraId="495D7853"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考慮到兩種秋海棠的原生地氣候特性，我們希望將溫室內的溫度控制在</w:t>
      </w:r>
      <w:r>
        <w:rPr>
          <w:rFonts w:ascii="標楷體" w:eastAsia="標楷體" w:hAnsi="標楷體" w:cs="標楷體"/>
          <w:sz w:val="24"/>
          <w:szCs w:val="24"/>
        </w:rPr>
        <w:t>30</w:t>
      </w:r>
      <w:r>
        <w:rPr>
          <w:rFonts w:ascii="標楷體" w:eastAsia="標楷體" w:hAnsi="標楷體" w:cs="標楷體"/>
          <w:sz w:val="24"/>
          <w:szCs w:val="24"/>
        </w:rPr>
        <w:t>攝氏度以下，若氣溫超過，就開啟風扇進行通風以降低室內之溫度，感測溫度的裝置每</w:t>
      </w:r>
      <w:r>
        <w:rPr>
          <w:rFonts w:ascii="標楷體" w:eastAsia="標楷體" w:hAnsi="標楷體" w:cs="標楷體"/>
          <w:sz w:val="24"/>
          <w:szCs w:val="24"/>
        </w:rPr>
        <w:t>5</w:t>
      </w:r>
      <w:r>
        <w:rPr>
          <w:rFonts w:ascii="標楷體" w:eastAsia="標楷體" w:hAnsi="標楷體" w:cs="標楷體"/>
          <w:sz w:val="24"/>
          <w:szCs w:val="24"/>
        </w:rPr>
        <w:t>分鐘測量一次，若溫度超過，則利用</w:t>
      </w:r>
      <w:r>
        <w:rPr>
          <w:rFonts w:ascii="標楷體" w:eastAsia="標楷體" w:hAnsi="標楷體" w:cs="標楷體"/>
          <w:sz w:val="24"/>
          <w:szCs w:val="24"/>
        </w:rPr>
        <w:t>Arduino</w:t>
      </w:r>
      <w:r>
        <w:rPr>
          <w:rFonts w:ascii="標楷體" w:eastAsia="標楷體" w:hAnsi="標楷體" w:cs="標楷體"/>
          <w:sz w:val="24"/>
          <w:szCs w:val="24"/>
        </w:rPr>
        <w:t>等微控制器來操作風扇的開啟與關閉。</w:t>
      </w:r>
    </w:p>
    <w:p w14:paraId="21DDD242"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我們打算設定自動灑水裝置每</w:t>
      </w:r>
      <w:r>
        <w:rPr>
          <w:rFonts w:ascii="標楷體" w:eastAsia="標楷體" w:hAnsi="標楷體" w:cs="標楷體"/>
          <w:sz w:val="24"/>
          <w:szCs w:val="24"/>
        </w:rPr>
        <w:t>1.5</w:t>
      </w:r>
      <w:r>
        <w:rPr>
          <w:rFonts w:ascii="標楷體" w:eastAsia="標楷體" w:hAnsi="標楷體" w:cs="標楷體"/>
          <w:sz w:val="24"/>
          <w:szCs w:val="24"/>
        </w:rPr>
        <w:t>小時進行一次灑水，灑水量約為</w:t>
      </w:r>
      <w:r>
        <w:rPr>
          <w:rFonts w:ascii="標楷體" w:eastAsia="標楷體" w:hAnsi="標楷體" w:cs="標楷體"/>
          <w:sz w:val="24"/>
          <w:szCs w:val="24"/>
        </w:rPr>
        <w:t>100</w:t>
      </w:r>
      <w:r>
        <w:rPr>
          <w:rFonts w:ascii="標楷體" w:eastAsia="標楷體" w:hAnsi="標楷體" w:cs="標楷體"/>
          <w:sz w:val="24"/>
          <w:szCs w:val="24"/>
        </w:rPr>
        <w:t>毫升，使用霧狀噴頭。自動進行的原理則是設定計時器於出水口，出水口保持常開狀態，所以供水不分相當充足。</w:t>
      </w:r>
    </w:p>
    <w:p w14:paraId="55D7FA1A"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同樣原理，考慮到兩種秋海棠類似的物候性質，我們希望盆栽內的土壤溼度不會低於</w:t>
      </w:r>
      <w:r>
        <w:rPr>
          <w:rFonts w:ascii="標楷體" w:eastAsia="標楷體" w:hAnsi="標楷體" w:cs="標楷體"/>
          <w:sz w:val="24"/>
          <w:szCs w:val="24"/>
        </w:rPr>
        <w:t>50%</w:t>
      </w:r>
      <w:r>
        <w:rPr>
          <w:rFonts w:ascii="標楷體" w:eastAsia="標楷體" w:hAnsi="標楷體" w:cs="標楷體"/>
          <w:sz w:val="24"/>
          <w:szCs w:val="24"/>
        </w:rPr>
        <w:t>，我們一樣使用</w:t>
      </w:r>
      <w:r>
        <w:rPr>
          <w:rFonts w:ascii="標楷體" w:eastAsia="標楷體" w:hAnsi="標楷體" w:cs="標楷體"/>
          <w:sz w:val="24"/>
          <w:szCs w:val="24"/>
        </w:rPr>
        <w:t>Arduino</w:t>
      </w:r>
      <w:r>
        <w:rPr>
          <w:rFonts w:ascii="標楷體" w:eastAsia="標楷體" w:hAnsi="標楷體" w:cs="標楷體"/>
          <w:sz w:val="24"/>
          <w:szCs w:val="24"/>
        </w:rPr>
        <w:t>微控制</w:t>
      </w:r>
      <w:r>
        <w:rPr>
          <w:rFonts w:ascii="標楷體" w:eastAsia="標楷體" w:hAnsi="標楷體" w:cs="標楷體"/>
          <w:sz w:val="24"/>
          <w:szCs w:val="24"/>
        </w:rPr>
        <w:t>器來操作噴霧的開關。</w:t>
      </w:r>
    </w:p>
    <w:p w14:paraId="59A2A643"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3.</w:t>
      </w:r>
      <w:r>
        <w:rPr>
          <w:rFonts w:ascii="標楷體" w:eastAsia="標楷體" w:hAnsi="標楷體" w:cs="標楷體"/>
          <w:sz w:val="24"/>
          <w:szCs w:val="24"/>
        </w:rPr>
        <w:t>病蟲害防治設施</w:t>
      </w:r>
    </w:p>
    <w:p w14:paraId="4FD14AFB"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根據實驗林研究員所述，主要病害為灰黴菌，蟲害則是蝸牛一類，我將簡單陳述兩者的解決方案和需要的裝置。</w:t>
      </w:r>
    </w:p>
    <w:p w14:paraId="2B365594"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灰黴菌</w:t>
      </w:r>
      <w:r>
        <w:rPr>
          <w:rFonts w:ascii="標楷體" w:eastAsia="標楷體" w:hAnsi="標楷體" w:cs="標楷體"/>
          <w:sz w:val="24"/>
          <w:szCs w:val="24"/>
        </w:rPr>
        <w:t>:</w:t>
      </w:r>
      <w:r>
        <w:rPr>
          <w:rFonts w:ascii="標楷體" w:eastAsia="標楷體" w:hAnsi="標楷體" w:cs="標楷體"/>
          <w:sz w:val="24"/>
          <w:szCs w:val="24"/>
        </w:rPr>
        <w:t>根據灰黴菌喜愛低溫高濕度環境的特性，因其適合之生長環境與秋海棠相同，只能放棄調整溫度與濕度，著重於藥物防治。藥物的部分，根據農試所提供之資料，建議使用</w:t>
      </w:r>
      <w:r>
        <w:rPr>
          <w:rFonts w:ascii="標楷體" w:eastAsia="標楷體" w:hAnsi="標楷體" w:cs="標楷體"/>
          <w:sz w:val="24"/>
          <w:szCs w:val="24"/>
        </w:rPr>
        <w:t>77%</w:t>
      </w:r>
      <w:r>
        <w:rPr>
          <w:rFonts w:ascii="標楷體" w:eastAsia="標楷體" w:hAnsi="標楷體" w:cs="標楷體"/>
          <w:sz w:val="24"/>
          <w:szCs w:val="24"/>
        </w:rPr>
        <w:t>的氫氧化銅水溶液進行藥物防治。</w:t>
      </w:r>
    </w:p>
    <w:p w14:paraId="5E7DD2CD"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蝸牛</w:t>
      </w:r>
      <w:r>
        <w:rPr>
          <w:rFonts w:ascii="標楷體" w:eastAsia="標楷體" w:hAnsi="標楷體" w:cs="標楷體"/>
          <w:sz w:val="24"/>
          <w:szCs w:val="24"/>
        </w:rPr>
        <w:t>:</w:t>
      </w:r>
      <w:r>
        <w:rPr>
          <w:rFonts w:ascii="標楷體" w:eastAsia="標楷體" w:hAnsi="標楷體" w:cs="標楷體"/>
          <w:sz w:val="24"/>
          <w:szCs w:val="24"/>
        </w:rPr>
        <w:t>根據農試所之資料</w:t>
      </w:r>
      <w:r>
        <w:rPr>
          <w:rFonts w:ascii="標楷體" w:eastAsia="標楷體" w:hAnsi="標楷體" w:cs="標楷體"/>
          <w:sz w:val="24"/>
          <w:szCs w:val="24"/>
          <w:vertAlign w:val="superscript"/>
        </w:rPr>
        <w:footnoteReference w:id="5"/>
      </w:r>
      <w:r>
        <w:rPr>
          <w:rFonts w:ascii="標楷體" w:eastAsia="標楷體" w:hAnsi="標楷體" w:cs="標楷體"/>
          <w:sz w:val="24"/>
          <w:szCs w:val="24"/>
        </w:rPr>
        <w:t>，原本打算使用苦楝油來進行有機防治，但考慮到效果不彰，最後選擇使用苦茶渣來進行蝸牛蟲害之防治。</w:t>
      </w:r>
    </w:p>
    <w:p w14:paraId="1C0CD99E" w14:textId="77777777" w:rsidR="00320805" w:rsidRDefault="00320805">
      <w:pPr>
        <w:spacing w:line="240" w:lineRule="auto"/>
        <w:ind w:right="4"/>
        <w:rPr>
          <w:rFonts w:ascii="標楷體" w:eastAsia="標楷體" w:hAnsi="標楷體" w:cs="標楷體"/>
          <w:sz w:val="24"/>
          <w:szCs w:val="24"/>
        </w:rPr>
      </w:pPr>
    </w:p>
    <w:p w14:paraId="34053F64" w14:textId="77777777" w:rsidR="00320805" w:rsidRDefault="004F3E72">
      <w:pPr>
        <w:spacing w:line="240" w:lineRule="auto"/>
        <w:ind w:right="4"/>
        <w:jc w:val="center"/>
        <w:rPr>
          <w:rFonts w:ascii="標楷體" w:eastAsia="標楷體" w:hAnsi="標楷體" w:cs="標楷體"/>
          <w:b/>
          <w:sz w:val="24"/>
          <w:szCs w:val="24"/>
        </w:rPr>
      </w:pPr>
      <w:r>
        <w:br w:type="page"/>
      </w:r>
    </w:p>
    <w:p w14:paraId="485DB39F" w14:textId="77777777" w:rsidR="00320805" w:rsidRDefault="004F3E72">
      <w:pPr>
        <w:spacing w:line="240" w:lineRule="auto"/>
        <w:ind w:right="4"/>
        <w:jc w:val="center"/>
        <w:rPr>
          <w:rFonts w:ascii="標楷體" w:eastAsia="標楷體" w:hAnsi="標楷體" w:cs="標楷體"/>
          <w:b/>
          <w:sz w:val="24"/>
          <w:szCs w:val="24"/>
        </w:rPr>
      </w:pPr>
      <w:r>
        <w:rPr>
          <w:rFonts w:ascii="標楷體" w:eastAsia="標楷體" w:hAnsi="標楷體" w:cs="標楷體"/>
          <w:b/>
          <w:sz w:val="24"/>
          <w:szCs w:val="24"/>
        </w:rPr>
        <w:lastRenderedPageBreak/>
        <w:t>材料與方法</w:t>
      </w:r>
    </w:p>
    <w:p w14:paraId="4DC0C1DD"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w:t>
      </w:r>
      <w:r>
        <w:rPr>
          <w:rFonts w:ascii="標楷體" w:eastAsia="標楷體" w:hAnsi="標楷體" w:cs="標楷體"/>
          <w:sz w:val="24"/>
          <w:szCs w:val="24"/>
        </w:rPr>
        <w:t>植物生理實驗詳細過程位於附錄</w:t>
      </w:r>
      <w:r>
        <w:rPr>
          <w:rFonts w:ascii="標楷體" w:eastAsia="標楷體" w:hAnsi="標楷體" w:cs="標楷體"/>
          <w:sz w:val="24"/>
          <w:szCs w:val="24"/>
        </w:rPr>
        <w:t>)</w:t>
      </w:r>
    </w:p>
    <w:p w14:paraId="76DA12B9"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(1)</w:t>
      </w:r>
      <w:r>
        <w:rPr>
          <w:rFonts w:ascii="標楷體" w:eastAsia="標楷體" w:hAnsi="標楷體" w:cs="標楷體"/>
          <w:sz w:val="24"/>
          <w:szCs w:val="24"/>
        </w:rPr>
        <w:t>感光元件與天幕控制</w:t>
      </w:r>
    </w:p>
    <w:p w14:paraId="270D4270"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材料需求：</w:t>
      </w:r>
    </w:p>
    <w:p w14:paraId="42BA86A6"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光照強度傳感器（</w:t>
      </w:r>
      <w:r w:rsidRPr="00DE522E">
        <w:rPr>
          <w:rFonts w:ascii="Times New Roman" w:eastAsia="標楷體" w:hAnsi="Times New Roman" w:cs="Times New Roman"/>
          <w:sz w:val="24"/>
          <w:szCs w:val="24"/>
        </w:rPr>
        <w:t>BH1750</w:t>
      </w:r>
      <w:r>
        <w:rPr>
          <w:rFonts w:ascii="標楷體" w:eastAsia="標楷體" w:hAnsi="標楷體" w:cs="標楷體"/>
          <w:sz w:val="24"/>
          <w:szCs w:val="24"/>
        </w:rPr>
        <w:t>）：用於測量環境光照強度，輸出光照值以</w:t>
      </w:r>
      <w:r>
        <w:rPr>
          <w:rFonts w:ascii="標楷體" w:eastAsia="標楷體" w:hAnsi="標楷體" w:cs="標楷體"/>
          <w:sz w:val="24"/>
          <w:szCs w:val="24"/>
        </w:rPr>
        <w:t xml:space="preserve"> Lux </w:t>
      </w:r>
      <w:r>
        <w:rPr>
          <w:rFonts w:ascii="標楷體" w:eastAsia="標楷體" w:hAnsi="標楷體" w:cs="標楷體"/>
          <w:sz w:val="24"/>
          <w:szCs w:val="24"/>
        </w:rPr>
        <w:t>為單位。</w:t>
      </w:r>
    </w:p>
    <w:p w14:paraId="08CC5E7B"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微控制器：如</w:t>
      </w:r>
      <w:r>
        <w:rPr>
          <w:rFonts w:ascii="標楷體" w:eastAsia="標楷體" w:hAnsi="標楷體" w:cs="標楷體"/>
          <w:sz w:val="24"/>
          <w:szCs w:val="24"/>
        </w:rPr>
        <w:t xml:space="preserve"> </w:t>
      </w:r>
      <w:r>
        <w:rPr>
          <w:rFonts w:ascii="Times New Roman" w:eastAsia="Times New Roman" w:hAnsi="Times New Roman" w:cs="Times New Roman"/>
          <w:sz w:val="24"/>
          <w:szCs w:val="24"/>
        </w:rPr>
        <w:t>Raspberry Pi</w:t>
      </w:r>
      <w:r>
        <w:rPr>
          <w:rFonts w:ascii="標楷體" w:eastAsia="標楷體" w:hAnsi="標楷體" w:cs="標楷體"/>
          <w:sz w:val="24"/>
          <w:szCs w:val="24"/>
        </w:rPr>
        <w:t xml:space="preserve"> </w:t>
      </w:r>
      <w:r>
        <w:rPr>
          <w:rFonts w:ascii="標楷體" w:eastAsia="標楷體" w:hAnsi="標楷體" w:cs="標楷體"/>
          <w:sz w:val="24"/>
          <w:szCs w:val="24"/>
        </w:rPr>
        <w:t>或</w:t>
      </w:r>
      <w:r>
        <w:rPr>
          <w:rFonts w:ascii="標楷體" w:eastAsia="標楷體" w:hAnsi="標楷體" w:cs="標楷體"/>
          <w:sz w:val="24"/>
          <w:szCs w:val="24"/>
        </w:rPr>
        <w:t xml:space="preserve"> </w:t>
      </w:r>
      <w:r>
        <w:rPr>
          <w:rFonts w:ascii="Times New Roman" w:eastAsia="Times New Roman" w:hAnsi="Times New Roman" w:cs="Times New Roman"/>
          <w:sz w:val="24"/>
          <w:szCs w:val="24"/>
        </w:rPr>
        <w:t>Arduino</w:t>
      </w:r>
      <w:r>
        <w:rPr>
          <w:rFonts w:ascii="標楷體" w:eastAsia="標楷體" w:hAnsi="標楷體" w:cs="標楷體"/>
          <w:sz w:val="24"/>
          <w:szCs w:val="24"/>
        </w:rPr>
        <w:t>，用於處理感光數據並控制遮光罩的開啟與關閉。</w:t>
      </w:r>
    </w:p>
    <w:p w14:paraId="235155CC"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天幕驅動裝置：包括步進電機或伺服馬達，連接至天幕結構，用於開合遮光罩。</w:t>
      </w:r>
    </w:p>
    <w:p w14:paraId="02554708"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電路模組：繼電器模組或</w:t>
      </w:r>
      <w:r>
        <w:rPr>
          <w:rFonts w:ascii="標楷體" w:eastAsia="標楷體" w:hAnsi="標楷體" w:cs="標楷體"/>
          <w:sz w:val="24"/>
          <w:szCs w:val="24"/>
        </w:rPr>
        <w:t xml:space="preserve"> H </w:t>
      </w:r>
      <w:r>
        <w:rPr>
          <w:rFonts w:ascii="標楷體" w:eastAsia="標楷體" w:hAnsi="標楷體" w:cs="標楷體"/>
          <w:sz w:val="24"/>
          <w:szCs w:val="24"/>
        </w:rPr>
        <w:t>橋電路，用於控制驅動裝置。</w:t>
      </w:r>
    </w:p>
    <w:p w14:paraId="1C92C22B"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支架與固定裝置：將感光元件固定在植物周圍的結構上。</w:t>
      </w:r>
    </w:p>
    <w:p w14:paraId="452FB14F"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方法與步驟：</w:t>
      </w:r>
    </w:p>
    <w:p w14:paraId="51B1EB54"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1.</w:t>
      </w:r>
      <w:r>
        <w:rPr>
          <w:rFonts w:ascii="標楷體" w:eastAsia="標楷體" w:hAnsi="標楷體" w:cs="標楷體"/>
          <w:sz w:val="24"/>
          <w:szCs w:val="24"/>
        </w:rPr>
        <w:t>感光元件安裝：將光照傳感器固定於溫室內植物頂部齊平的位置，避免直接被遮光罩或其他結構遮擋，以模擬植物接受的實際光線情況。感光元件輸出信號通過電線連接至微控制器。</w:t>
      </w:r>
    </w:p>
    <w:p w14:paraId="319DE83B"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2.</w:t>
      </w:r>
      <w:r>
        <w:rPr>
          <w:rFonts w:ascii="標楷體" w:eastAsia="標楷體" w:hAnsi="標楷體" w:cs="標楷體"/>
          <w:sz w:val="24"/>
          <w:szCs w:val="24"/>
        </w:rPr>
        <w:t>數據測試與校準：在不同時間段和天氣條件下測量光照強度，建立光照與植物需求的對應關係。根據秋海棠的光照需求設定閾值：若光照強度超過</w:t>
      </w:r>
      <w:r>
        <w:rPr>
          <w:rFonts w:ascii="標楷體" w:eastAsia="標楷體" w:hAnsi="標楷體" w:cs="標楷體"/>
          <w:sz w:val="24"/>
          <w:szCs w:val="24"/>
        </w:rPr>
        <w:t xml:space="preserve"> 3000-4000 </w:t>
      </w:r>
      <w:r>
        <w:rPr>
          <w:rFonts w:ascii="Times New Roman" w:eastAsia="Times New Roman" w:hAnsi="Times New Roman" w:cs="Times New Roman"/>
          <w:sz w:val="24"/>
          <w:szCs w:val="24"/>
        </w:rPr>
        <w:t>Lux</w:t>
      </w:r>
      <w:r>
        <w:rPr>
          <w:rFonts w:ascii="標楷體" w:eastAsia="標楷體" w:hAnsi="標楷體" w:cs="標楷體"/>
          <w:sz w:val="24"/>
          <w:szCs w:val="24"/>
        </w:rPr>
        <w:t>，則啟動天幕裝置遮擋陽光。</w:t>
      </w:r>
    </w:p>
    <w:p w14:paraId="11E2FCCC"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3.</w:t>
      </w:r>
      <w:r>
        <w:rPr>
          <w:rFonts w:ascii="標楷體" w:eastAsia="標楷體" w:hAnsi="標楷體" w:cs="標楷體"/>
          <w:sz w:val="24"/>
          <w:szCs w:val="24"/>
        </w:rPr>
        <w:t>系統控制設計：微控制器接收光照強度數據，根據設定的閾值判斷是否需要開啟遮光罩。天幕控制電機由微控制器通過繼電器模組進行控制。</w:t>
      </w:r>
    </w:p>
    <w:p w14:paraId="4C08DE06"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4.</w:t>
      </w:r>
      <w:r>
        <w:rPr>
          <w:rFonts w:ascii="標楷體" w:eastAsia="標楷體" w:hAnsi="標楷體" w:cs="標楷體"/>
          <w:sz w:val="24"/>
          <w:szCs w:val="24"/>
        </w:rPr>
        <w:t>天幕操作：當光照強度超過</w:t>
      </w:r>
      <w:r>
        <w:rPr>
          <w:rFonts w:ascii="標楷體" w:eastAsia="標楷體" w:hAnsi="標楷體" w:cs="標楷體"/>
          <w:sz w:val="24"/>
          <w:szCs w:val="24"/>
        </w:rPr>
        <w:t>閾值時，驅動裝置展開天幕遮擋陽光；當光照回落至閾值以下時，收起天幕。</w:t>
      </w:r>
    </w:p>
    <w:p w14:paraId="0B3A63B3"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(2)</w:t>
      </w:r>
      <w:r>
        <w:rPr>
          <w:rFonts w:ascii="標楷體" w:eastAsia="標楷體" w:hAnsi="標楷體" w:cs="標楷體"/>
          <w:sz w:val="24"/>
          <w:szCs w:val="24"/>
        </w:rPr>
        <w:t>送風裝置與自動灑水器</w:t>
      </w:r>
    </w:p>
    <w:p w14:paraId="5A0F837F"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材料需求：</w:t>
      </w:r>
    </w:p>
    <w:p w14:paraId="20348531"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風扇：用於通風降溫。</w:t>
      </w:r>
    </w:p>
    <w:p w14:paraId="19E66B6A"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溫度傳感器（如</w:t>
      </w:r>
      <w:r>
        <w:rPr>
          <w:rFonts w:ascii="Times New Roman" w:eastAsia="Times New Roman" w:hAnsi="Times New Roman" w:cs="Times New Roman"/>
          <w:sz w:val="24"/>
          <w:szCs w:val="24"/>
        </w:rPr>
        <w:t>DHT22</w:t>
      </w:r>
      <w:r>
        <w:rPr>
          <w:rFonts w:ascii="標楷體" w:eastAsia="標楷體" w:hAnsi="標楷體" w:cs="標楷體"/>
          <w:sz w:val="24"/>
          <w:szCs w:val="24"/>
        </w:rPr>
        <w:t>或</w:t>
      </w:r>
      <w:r>
        <w:rPr>
          <w:rFonts w:ascii="Times New Roman" w:eastAsia="Times New Roman" w:hAnsi="Times New Roman" w:cs="Times New Roman"/>
          <w:sz w:val="24"/>
          <w:szCs w:val="24"/>
        </w:rPr>
        <w:t>DS18B20</w:t>
      </w:r>
      <w:r>
        <w:rPr>
          <w:rFonts w:ascii="標楷體" w:eastAsia="標楷體" w:hAnsi="標楷體" w:cs="標楷體"/>
          <w:sz w:val="24"/>
          <w:szCs w:val="24"/>
        </w:rPr>
        <w:t>）：測量環境溫度。</w:t>
      </w:r>
    </w:p>
    <w:p w14:paraId="37B38758"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土壤濕度傳感器：測量盆栽內的土壤濕度。</w:t>
      </w:r>
    </w:p>
    <w:p w14:paraId="7D5BF988"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自動灑水裝置：包括霧狀噴頭、水泵和計時器模組。</w:t>
      </w:r>
    </w:p>
    <w:p w14:paraId="4C80C9F2"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微控制器：如</w:t>
      </w:r>
      <w:r>
        <w:rPr>
          <w:rFonts w:ascii="標楷體" w:eastAsia="標楷體" w:hAnsi="標楷體" w:cs="標楷體"/>
          <w:sz w:val="24"/>
          <w:szCs w:val="24"/>
        </w:rPr>
        <w:t xml:space="preserve"> </w:t>
      </w:r>
      <w:r>
        <w:rPr>
          <w:rFonts w:ascii="Times New Roman" w:eastAsia="Times New Roman" w:hAnsi="Times New Roman" w:cs="Times New Roman"/>
          <w:sz w:val="24"/>
          <w:szCs w:val="24"/>
        </w:rPr>
        <w:t>Arduino</w:t>
      </w:r>
      <w:r>
        <w:rPr>
          <w:rFonts w:ascii="標楷體" w:eastAsia="標楷體" w:hAnsi="標楷體" w:cs="標楷體"/>
          <w:sz w:val="24"/>
          <w:szCs w:val="24"/>
        </w:rPr>
        <w:t>，用於處理數據並控制設備。</w:t>
      </w:r>
    </w:p>
    <w:p w14:paraId="03D0265B"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方法與步驟：</w:t>
      </w:r>
    </w:p>
    <w:p w14:paraId="635C1193"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1.</w:t>
      </w:r>
      <w:r>
        <w:rPr>
          <w:rFonts w:ascii="標楷體" w:eastAsia="標楷體" w:hAnsi="標楷體" w:cs="標楷體"/>
          <w:sz w:val="24"/>
          <w:szCs w:val="24"/>
        </w:rPr>
        <w:t>溫度控制與風扇運作：在溫室內安裝溫度傳感器，將傳感器數據傳輸至微控制器，每隔</w:t>
      </w:r>
      <w:r>
        <w:rPr>
          <w:rFonts w:ascii="標楷體" w:eastAsia="標楷體" w:hAnsi="標楷體" w:cs="標楷體"/>
          <w:sz w:val="24"/>
          <w:szCs w:val="24"/>
        </w:rPr>
        <w:t xml:space="preserve"> 5 </w:t>
      </w:r>
      <w:r>
        <w:rPr>
          <w:rFonts w:ascii="標楷體" w:eastAsia="標楷體" w:hAnsi="標楷體" w:cs="標楷體"/>
          <w:sz w:val="24"/>
          <w:szCs w:val="24"/>
        </w:rPr>
        <w:t>分鐘測量一次。設定溫度閾值為</w:t>
      </w:r>
      <w:r>
        <w:rPr>
          <w:rFonts w:ascii="標楷體" w:eastAsia="標楷體" w:hAnsi="標楷體" w:cs="標楷體"/>
          <w:sz w:val="24"/>
          <w:szCs w:val="24"/>
        </w:rPr>
        <w:t xml:space="preserve"> 30 </w:t>
      </w:r>
      <w:r>
        <w:rPr>
          <w:rFonts w:ascii="Times New Roman" w:eastAsia="Times New Roman" w:hAnsi="Times New Roman" w:cs="Times New Roman"/>
          <w:sz w:val="24"/>
          <w:szCs w:val="24"/>
        </w:rPr>
        <w:t>°C</w:t>
      </w:r>
      <w:r>
        <w:rPr>
          <w:rFonts w:ascii="標楷體" w:eastAsia="標楷體" w:hAnsi="標楷體" w:cs="標楷體"/>
          <w:sz w:val="24"/>
          <w:szCs w:val="24"/>
        </w:rPr>
        <w:t>，當溫度超過此值時，啟動風扇進行降溫</w:t>
      </w:r>
      <w:r>
        <w:rPr>
          <w:rFonts w:ascii="標楷體" w:eastAsia="標楷體" w:hAnsi="標楷體" w:cs="標楷體"/>
          <w:sz w:val="24"/>
          <w:szCs w:val="24"/>
        </w:rPr>
        <w:t>，並在溫度回落後自動關閉風扇。</w:t>
      </w:r>
    </w:p>
    <w:p w14:paraId="5E1B2E29"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2.</w:t>
      </w:r>
      <w:r>
        <w:rPr>
          <w:rFonts w:ascii="標楷體" w:eastAsia="標楷體" w:hAnsi="標楷體" w:cs="標楷體"/>
          <w:sz w:val="24"/>
          <w:szCs w:val="24"/>
        </w:rPr>
        <w:t>自動灑水系統：配置霧狀噴頭，設定每</w:t>
      </w:r>
      <w:r>
        <w:rPr>
          <w:rFonts w:ascii="標楷體" w:eastAsia="標楷體" w:hAnsi="標楷體" w:cs="標楷體"/>
          <w:sz w:val="24"/>
          <w:szCs w:val="24"/>
        </w:rPr>
        <w:t xml:space="preserve"> 1.5 </w:t>
      </w:r>
      <w:r>
        <w:rPr>
          <w:rFonts w:ascii="標楷體" w:eastAsia="標楷體" w:hAnsi="標楷體" w:cs="標楷體"/>
          <w:sz w:val="24"/>
          <w:szCs w:val="24"/>
        </w:rPr>
        <w:t>小時灑水一次，每次灑水量約為</w:t>
      </w:r>
      <w:r>
        <w:rPr>
          <w:rFonts w:ascii="標楷體" w:eastAsia="標楷體" w:hAnsi="標楷體" w:cs="標楷體"/>
          <w:sz w:val="24"/>
          <w:szCs w:val="24"/>
        </w:rPr>
        <w:t xml:space="preserve"> 100 </w:t>
      </w:r>
      <w:r>
        <w:rPr>
          <w:rFonts w:ascii="標楷體" w:eastAsia="標楷體" w:hAnsi="標楷體" w:cs="標楷體"/>
          <w:sz w:val="24"/>
          <w:szCs w:val="24"/>
        </w:rPr>
        <w:t>毫升。使用計時器模組控制灑水裝置，確保灑水定時進行。</w:t>
      </w:r>
    </w:p>
    <w:p w14:paraId="53C6BB1A"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3.</w:t>
      </w:r>
      <w:r>
        <w:rPr>
          <w:rFonts w:ascii="標楷體" w:eastAsia="標楷體" w:hAnsi="標楷體" w:cs="標楷體"/>
          <w:sz w:val="24"/>
          <w:szCs w:val="24"/>
        </w:rPr>
        <w:t>土壤濕度檢測與灑水補充：將土壤濕度傳感器插入植物根部附近的土壤中，將濕度數據輸入微控制器。設定濕度閾值為</w:t>
      </w:r>
      <w:r>
        <w:rPr>
          <w:rFonts w:ascii="標楷體" w:eastAsia="標楷體" w:hAnsi="標楷體" w:cs="標楷體"/>
          <w:sz w:val="24"/>
          <w:szCs w:val="24"/>
        </w:rPr>
        <w:t xml:space="preserve"> 50%</w:t>
      </w:r>
      <w:r>
        <w:rPr>
          <w:rFonts w:ascii="標楷體" w:eastAsia="標楷體" w:hAnsi="標楷體" w:cs="標楷體"/>
          <w:sz w:val="24"/>
          <w:szCs w:val="24"/>
        </w:rPr>
        <w:t>，當土壤濕度低於此值時，啟動灑水裝置。</w:t>
      </w:r>
    </w:p>
    <w:p w14:paraId="0A04B6FB"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(3)</w:t>
      </w:r>
      <w:r>
        <w:rPr>
          <w:rFonts w:ascii="標楷體" w:eastAsia="標楷體" w:hAnsi="標楷體" w:cs="標楷體"/>
          <w:sz w:val="24"/>
          <w:szCs w:val="24"/>
        </w:rPr>
        <w:t>病蟲害防治設施</w:t>
      </w:r>
    </w:p>
    <w:p w14:paraId="71EC6930"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材料需求：</w:t>
      </w:r>
    </w:p>
    <w:p w14:paraId="158C4483"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氫氧化銅水溶液：用於防治灰黴菌。</w:t>
      </w:r>
    </w:p>
    <w:p w14:paraId="412D029F"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苦茶渣：用於防治蝸牛。</w:t>
      </w:r>
    </w:p>
    <w:p w14:paraId="76CA6DF7"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噴霧器：施用藥劑。</w:t>
      </w:r>
    </w:p>
    <w:p w14:paraId="4EE9A5A0"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方法與步驟：</w:t>
      </w:r>
    </w:p>
    <w:p w14:paraId="7483BF91"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1.</w:t>
      </w:r>
      <w:r>
        <w:rPr>
          <w:rFonts w:ascii="標楷體" w:eastAsia="標楷體" w:hAnsi="標楷體" w:cs="標楷體"/>
          <w:sz w:val="24"/>
          <w:szCs w:val="24"/>
        </w:rPr>
        <w:t>灰黴菌防治：由於灰黴菌適合在低溫高濕的環境中生長，與秋海棠的生長需求環境重疊，因此無法調整溫度或濕度以抑制病害。定期使用</w:t>
      </w:r>
      <w:r>
        <w:rPr>
          <w:rFonts w:ascii="標楷體" w:eastAsia="標楷體" w:hAnsi="標楷體" w:cs="標楷體"/>
          <w:sz w:val="24"/>
          <w:szCs w:val="24"/>
        </w:rPr>
        <w:t xml:space="preserve"> 77% </w:t>
      </w:r>
      <w:r>
        <w:rPr>
          <w:rFonts w:ascii="標楷體" w:eastAsia="標楷體" w:hAnsi="標楷體" w:cs="標楷體"/>
          <w:sz w:val="24"/>
          <w:szCs w:val="24"/>
        </w:rPr>
        <w:t>的氫氧化</w:t>
      </w:r>
      <w:r>
        <w:rPr>
          <w:rFonts w:ascii="標楷體" w:eastAsia="標楷體" w:hAnsi="標楷體" w:cs="標楷體"/>
          <w:sz w:val="24"/>
          <w:szCs w:val="24"/>
        </w:rPr>
        <w:lastRenderedPageBreak/>
        <w:t>銅水溶液</w:t>
      </w:r>
      <w:r>
        <w:rPr>
          <w:rFonts w:ascii="標楷體" w:eastAsia="標楷體" w:hAnsi="標楷體" w:cs="標楷體"/>
          <w:sz w:val="24"/>
          <w:szCs w:val="24"/>
          <w:vertAlign w:val="superscript"/>
        </w:rPr>
        <w:footnoteReference w:id="6"/>
      </w:r>
      <w:r>
        <w:rPr>
          <w:rFonts w:ascii="標楷體" w:eastAsia="標楷體" w:hAnsi="標楷體" w:cs="標楷體"/>
          <w:sz w:val="24"/>
          <w:szCs w:val="24"/>
        </w:rPr>
        <w:t>進行葉面噴灑，預防或治療灰黴菌感染。</w:t>
      </w:r>
    </w:p>
    <w:p w14:paraId="7D5912B6"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2.</w:t>
      </w:r>
      <w:r>
        <w:rPr>
          <w:rFonts w:ascii="標楷體" w:eastAsia="標楷體" w:hAnsi="標楷體" w:cs="標楷體"/>
          <w:sz w:val="24"/>
          <w:szCs w:val="24"/>
        </w:rPr>
        <w:t>蝸牛防治：根據研究，苦茶渣是一種有效的物理屏障，可以防止蝸牛侵害。將苦茶渣均勻撒於植物盆栽的周圍，形成防護圈。</w:t>
      </w:r>
    </w:p>
    <w:p w14:paraId="5D2FC5D4" w14:textId="77777777" w:rsidR="00320805" w:rsidRDefault="004F3E72">
      <w:pPr>
        <w:rPr>
          <w:rFonts w:ascii="標楷體" w:eastAsia="標楷體" w:hAnsi="標楷體" w:cs="標楷體"/>
          <w:sz w:val="24"/>
          <w:szCs w:val="24"/>
        </w:rPr>
      </w:pPr>
      <w:r>
        <w:rPr>
          <w:rFonts w:ascii="標楷體" w:eastAsia="標楷體" w:hAnsi="標楷體" w:cs="標楷體"/>
          <w:sz w:val="24"/>
          <w:szCs w:val="24"/>
        </w:rPr>
        <w:t>3.</w:t>
      </w:r>
      <w:r>
        <w:rPr>
          <w:rFonts w:ascii="標楷體" w:eastAsia="標楷體" w:hAnsi="標楷體" w:cs="標楷體"/>
          <w:sz w:val="24"/>
          <w:szCs w:val="24"/>
        </w:rPr>
        <w:t>監控與調整：定期檢查植物葉片和根部，確保病蟲害得到有效控制。若發現灰黴菌蔓延或蝸牛數量增多，及時補充藥劑或苦茶渣。</w:t>
      </w:r>
    </w:p>
    <w:p w14:paraId="0CC53DA5" w14:textId="77777777" w:rsidR="00320805" w:rsidRDefault="00320805">
      <w:pPr>
        <w:rPr>
          <w:rFonts w:ascii="標楷體" w:eastAsia="標楷體" w:hAnsi="標楷體" w:cs="標楷體"/>
          <w:sz w:val="24"/>
          <w:szCs w:val="24"/>
        </w:rPr>
      </w:pPr>
    </w:p>
    <w:p w14:paraId="05DA9E70" w14:textId="77777777" w:rsidR="00320805" w:rsidRDefault="004F3E72">
      <w:pPr>
        <w:spacing w:line="240" w:lineRule="auto"/>
        <w:ind w:right="4"/>
        <w:jc w:val="center"/>
        <w:rPr>
          <w:rFonts w:ascii="標楷體" w:eastAsia="標楷體" w:hAnsi="標楷體" w:cs="標楷體"/>
          <w:b/>
          <w:sz w:val="24"/>
          <w:szCs w:val="24"/>
        </w:rPr>
      </w:pPr>
      <w:r>
        <w:rPr>
          <w:rFonts w:ascii="標楷體" w:eastAsia="標楷體" w:hAnsi="標楷體" w:cs="標楷體"/>
          <w:b/>
          <w:sz w:val="24"/>
          <w:szCs w:val="24"/>
        </w:rPr>
        <w:t>結果與討論</w:t>
      </w:r>
    </w:p>
    <w:p w14:paraId="2EFCEAB5"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(1)</w:t>
      </w:r>
      <w:r>
        <w:rPr>
          <w:rFonts w:ascii="標楷體" w:eastAsia="標楷體" w:hAnsi="標楷體" w:cs="標楷體"/>
          <w:sz w:val="24"/>
          <w:szCs w:val="24"/>
        </w:rPr>
        <w:t>探討氮及鐵元素對植物生長的影響</w:t>
      </w:r>
    </w:p>
    <w:p w14:paraId="37C4E830"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4565F1DC" wp14:editId="72FC6ABF">
            <wp:extent cx="2647950" cy="2311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47950" cy="2311400"/>
                    </a:xfrm>
                    <a:prstGeom prst="rect">
                      <a:avLst/>
                    </a:prstGeom>
                    <a:ln/>
                  </pic:spPr>
                </pic:pic>
              </a:graphicData>
            </a:graphic>
          </wp:inline>
        </w:drawing>
      </w:r>
      <w:r>
        <w:rPr>
          <w:rFonts w:ascii="標楷體" w:eastAsia="標楷體" w:hAnsi="標楷體" w:cs="標楷體"/>
          <w:noProof/>
          <w:sz w:val="24"/>
          <w:szCs w:val="24"/>
        </w:rPr>
        <w:drawing>
          <wp:inline distT="114300" distB="114300" distL="114300" distR="114300" wp14:anchorId="58981BD2" wp14:editId="5E7019A2">
            <wp:extent cx="2633663" cy="279706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633663" cy="2797065"/>
                    </a:xfrm>
                    <a:prstGeom prst="rect">
                      <a:avLst/>
                    </a:prstGeom>
                    <a:ln/>
                  </pic:spPr>
                </pic:pic>
              </a:graphicData>
            </a:graphic>
          </wp:inline>
        </w:drawing>
      </w:r>
    </w:p>
    <w:p w14:paraId="180C4964"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本次實驗紀錄時長為四周，從中發現缺氮植株從一開始就成長較慢，成長速率明顯低於其他兩者，推測是因為氮元素在植物體內的移動性高，且又為許多重要分子如蛋白質、核酸、荷爾蒙及葉綠素等的組成分子，所以植物缺乏氮源時除了生長較緩慢外還會發生老葉黃化的現象，</w:t>
      </w:r>
    </w:p>
    <w:p w14:paraId="2A682D8A" w14:textId="77777777" w:rsidR="00320805" w:rsidRDefault="00320805">
      <w:pPr>
        <w:spacing w:line="240" w:lineRule="auto"/>
        <w:ind w:right="4"/>
        <w:rPr>
          <w:rFonts w:ascii="標楷體" w:eastAsia="標楷體" w:hAnsi="標楷體" w:cs="標楷體"/>
          <w:sz w:val="24"/>
          <w:szCs w:val="24"/>
        </w:rPr>
      </w:pPr>
    </w:p>
    <w:p w14:paraId="79A7C10D"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(2)</w:t>
      </w:r>
      <w:r>
        <w:rPr>
          <w:rFonts w:ascii="標楷體" w:eastAsia="標楷體" w:hAnsi="標楷體" w:cs="標楷體"/>
          <w:sz w:val="24"/>
          <w:szCs w:val="24"/>
        </w:rPr>
        <w:t>茉莉酸對植物根部生長的影響</w:t>
      </w:r>
    </w:p>
    <w:p w14:paraId="33A5F939"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0D944D99" wp14:editId="0D718FB9">
            <wp:extent cx="2647950" cy="1778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47950" cy="1778000"/>
                    </a:xfrm>
                    <a:prstGeom prst="rect">
                      <a:avLst/>
                    </a:prstGeom>
                    <a:ln/>
                  </pic:spPr>
                </pic:pic>
              </a:graphicData>
            </a:graphic>
          </wp:inline>
        </w:drawing>
      </w:r>
    </w:p>
    <w:p w14:paraId="0156CFF6"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58A354F8" wp14:editId="0CFF80BE">
            <wp:extent cx="2647950" cy="1866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647950" cy="1866900"/>
                    </a:xfrm>
                    <a:prstGeom prst="rect">
                      <a:avLst/>
                    </a:prstGeom>
                    <a:ln/>
                  </pic:spPr>
                </pic:pic>
              </a:graphicData>
            </a:graphic>
          </wp:inline>
        </w:drawing>
      </w:r>
    </w:p>
    <w:p w14:paraId="7A74B215"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40FAB9E9" wp14:editId="6DBB0505">
            <wp:extent cx="2647950" cy="18796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47950" cy="1879600"/>
                    </a:xfrm>
                    <a:prstGeom prst="rect">
                      <a:avLst/>
                    </a:prstGeom>
                    <a:ln/>
                  </pic:spPr>
                </pic:pic>
              </a:graphicData>
            </a:graphic>
          </wp:inline>
        </w:drawing>
      </w:r>
    </w:p>
    <w:p w14:paraId="69E0C5CA"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lastRenderedPageBreak/>
        <w:drawing>
          <wp:inline distT="114300" distB="114300" distL="114300" distR="114300" wp14:anchorId="3ABC87CE" wp14:editId="6DB2AE65">
            <wp:extent cx="2647950" cy="1879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647950" cy="1879600"/>
                    </a:xfrm>
                    <a:prstGeom prst="rect">
                      <a:avLst/>
                    </a:prstGeom>
                    <a:ln/>
                  </pic:spPr>
                </pic:pic>
              </a:graphicData>
            </a:graphic>
          </wp:inline>
        </w:drawing>
      </w:r>
    </w:p>
    <w:p w14:paraId="6F10CCFE"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根據</w:t>
      </w:r>
      <w:r>
        <w:rPr>
          <w:rFonts w:ascii="Times New Roman" w:eastAsia="Times New Roman" w:hAnsi="Times New Roman" w:cs="Times New Roman"/>
          <w:sz w:val="24"/>
          <w:szCs w:val="24"/>
        </w:rPr>
        <w:t>WT</w:t>
      </w:r>
      <w:r>
        <w:rPr>
          <w:rFonts w:ascii="標楷體" w:eastAsia="標楷體" w:hAnsi="標楷體" w:cs="標楷體"/>
          <w:sz w:val="24"/>
          <w:szCs w:val="24"/>
        </w:rPr>
        <w:t>和突變株</w:t>
      </w:r>
      <w:r>
        <w:rPr>
          <w:rFonts w:ascii="Times New Roman" w:eastAsia="Times New Roman" w:hAnsi="Times New Roman" w:cs="Times New Roman"/>
          <w:sz w:val="24"/>
          <w:szCs w:val="24"/>
        </w:rPr>
        <w:t>s</w:t>
      </w:r>
      <w:r>
        <w:rPr>
          <w:rFonts w:ascii="標楷體" w:eastAsia="標楷體" w:hAnsi="標楷體" w:cs="標楷體"/>
          <w:sz w:val="24"/>
          <w:szCs w:val="24"/>
        </w:rPr>
        <w:t>52</w:t>
      </w:r>
      <w:r>
        <w:rPr>
          <w:rFonts w:ascii="標楷體" w:eastAsia="標楷體" w:hAnsi="標楷體" w:cs="標楷體"/>
          <w:sz w:val="24"/>
          <w:szCs w:val="24"/>
        </w:rPr>
        <w:t>對不同甲基茉莉</w:t>
      </w:r>
      <w:r>
        <w:rPr>
          <w:rFonts w:ascii="標楷體" w:eastAsia="標楷體" w:hAnsi="標楷體" w:cs="標楷體"/>
          <w:sz w:val="24"/>
          <w:szCs w:val="24"/>
        </w:rPr>
        <w:t>酸濃度的反應可得，未添加甲基茉莉酸和添加後比較，發現後者根長度明顯較短，而短的程度又隨著濃度增加而更加劇。</w:t>
      </w:r>
    </w:p>
    <w:p w14:paraId="72951AB7"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(3)</w:t>
      </w:r>
      <w:r>
        <w:rPr>
          <w:rFonts w:ascii="Times New Roman" w:eastAsia="Times New Roman" w:hAnsi="Times New Roman" w:cs="Times New Roman"/>
          <w:sz w:val="24"/>
          <w:szCs w:val="24"/>
        </w:rPr>
        <w:t>pH</w:t>
      </w:r>
      <w:r>
        <w:rPr>
          <w:rFonts w:ascii="標楷體" w:eastAsia="標楷體" w:hAnsi="標楷體" w:cs="標楷體"/>
          <w:sz w:val="24"/>
          <w:szCs w:val="24"/>
        </w:rPr>
        <w:t>值對澱粉水解酵素活性的影響</w:t>
      </w:r>
    </w:p>
    <w:p w14:paraId="5D2ED4CA"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noProof/>
          <w:sz w:val="24"/>
          <w:szCs w:val="24"/>
        </w:rPr>
        <w:drawing>
          <wp:inline distT="114300" distB="114300" distL="114300" distR="114300" wp14:anchorId="7AD93A3F" wp14:editId="7A9C6FE7">
            <wp:extent cx="3033713" cy="1797756"/>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033713" cy="1797756"/>
                    </a:xfrm>
                    <a:prstGeom prst="rect">
                      <a:avLst/>
                    </a:prstGeom>
                    <a:ln/>
                  </pic:spPr>
                </pic:pic>
              </a:graphicData>
            </a:graphic>
          </wp:inline>
        </w:drawing>
      </w:r>
    </w:p>
    <w:p w14:paraId="68A64264" w14:textId="77777777" w:rsidR="00320805" w:rsidRDefault="004F3E72">
      <w:pPr>
        <w:spacing w:line="240" w:lineRule="auto"/>
        <w:ind w:right="4" w:firstLine="566"/>
        <w:rPr>
          <w:rFonts w:ascii="標楷體" w:eastAsia="標楷體" w:hAnsi="標楷體" w:cs="標楷體"/>
          <w:sz w:val="24"/>
          <w:szCs w:val="24"/>
        </w:rPr>
      </w:pPr>
      <w:r>
        <w:rPr>
          <w:rFonts w:ascii="標楷體" w:eastAsia="標楷體" w:hAnsi="標楷體" w:cs="標楷體"/>
          <w:sz w:val="24"/>
          <w:szCs w:val="24"/>
        </w:rPr>
        <w:t>其胚乳中的</w:t>
      </w:r>
      <w:r>
        <w:rPr>
          <w:rFonts w:ascii="標楷體" w:eastAsia="標楷體" w:hAnsi="標楷體" w:cs="標楷體"/>
          <w:sz w:val="24"/>
          <w:szCs w:val="24"/>
        </w:rPr>
        <w:t>α-</w:t>
      </w:r>
      <w:r>
        <w:rPr>
          <w:rFonts w:ascii="標楷體" w:eastAsia="標楷體" w:hAnsi="標楷體" w:cs="標楷體"/>
          <w:sz w:val="24"/>
          <w:szCs w:val="24"/>
        </w:rPr>
        <w:t>澱粉酶在</w:t>
      </w:r>
      <w:r>
        <w:rPr>
          <w:rFonts w:ascii="Times New Roman" w:eastAsia="Times New Roman" w:hAnsi="Times New Roman" w:cs="Times New Roman"/>
          <w:sz w:val="24"/>
          <w:szCs w:val="24"/>
        </w:rPr>
        <w:t>pH</w:t>
      </w:r>
      <w:r>
        <w:rPr>
          <w:rFonts w:ascii="標楷體" w:eastAsia="標楷體" w:hAnsi="標楷體" w:cs="標楷體"/>
          <w:sz w:val="24"/>
          <w:szCs w:val="24"/>
        </w:rPr>
        <w:t>值等於</w:t>
      </w:r>
      <w:r>
        <w:rPr>
          <w:rFonts w:ascii="標楷體" w:eastAsia="標楷體" w:hAnsi="標楷體" w:cs="標楷體"/>
          <w:sz w:val="24"/>
          <w:szCs w:val="24"/>
        </w:rPr>
        <w:t>5.0</w:t>
      </w:r>
      <w:r>
        <w:rPr>
          <w:rFonts w:ascii="標楷體" w:eastAsia="標楷體" w:hAnsi="標楷體" w:cs="標楷體"/>
          <w:sz w:val="24"/>
          <w:szCs w:val="24"/>
        </w:rPr>
        <w:t>的時候相對活性最高，再鹼一點或再酸一點都會使活性下降，推測玉米在微酸性的環境中澱粉的分解速度最快，也是最適合玉米發芽生長的</w:t>
      </w:r>
      <w:r>
        <w:rPr>
          <w:rFonts w:ascii="Times New Roman" w:eastAsia="Times New Roman" w:hAnsi="Times New Roman" w:cs="Times New Roman"/>
          <w:sz w:val="24"/>
          <w:szCs w:val="24"/>
        </w:rPr>
        <w:t>pH</w:t>
      </w:r>
      <w:r>
        <w:rPr>
          <w:rFonts w:ascii="標楷體" w:eastAsia="標楷體" w:hAnsi="標楷體" w:cs="標楷體"/>
          <w:sz w:val="24"/>
          <w:szCs w:val="24"/>
        </w:rPr>
        <w:t>濃度。</w:t>
      </w:r>
    </w:p>
    <w:p w14:paraId="4D4DDD94" w14:textId="77777777" w:rsidR="00320805" w:rsidRDefault="00320805">
      <w:pPr>
        <w:spacing w:line="240" w:lineRule="auto"/>
        <w:ind w:right="4"/>
        <w:rPr>
          <w:rFonts w:ascii="標楷體" w:eastAsia="標楷體" w:hAnsi="標楷體" w:cs="標楷體"/>
          <w:sz w:val="24"/>
          <w:szCs w:val="24"/>
        </w:rPr>
      </w:pPr>
    </w:p>
    <w:p w14:paraId="3F3A5C25"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(4)</w:t>
      </w:r>
      <w:r>
        <w:rPr>
          <w:rFonts w:ascii="標楷體" w:eastAsia="標楷體" w:hAnsi="標楷體" w:cs="標楷體"/>
          <w:sz w:val="24"/>
          <w:szCs w:val="24"/>
        </w:rPr>
        <w:t>光質對種子發芽的影響</w:t>
      </w:r>
    </w:p>
    <w:tbl>
      <w:tblPr>
        <w:tblStyle w:val="a5"/>
        <w:tblW w:w="41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4"/>
        <w:gridCol w:w="834"/>
        <w:gridCol w:w="835"/>
        <w:gridCol w:w="835"/>
        <w:gridCol w:w="835"/>
      </w:tblGrid>
      <w:tr w:rsidR="00320805" w14:paraId="29056F2C" w14:textId="77777777">
        <w:tc>
          <w:tcPr>
            <w:tcW w:w="834" w:type="dxa"/>
            <w:shd w:val="clear" w:color="auto" w:fill="auto"/>
            <w:tcMar>
              <w:top w:w="100" w:type="dxa"/>
              <w:left w:w="100" w:type="dxa"/>
              <w:bottom w:w="100" w:type="dxa"/>
              <w:right w:w="100" w:type="dxa"/>
            </w:tcMar>
          </w:tcPr>
          <w:p w14:paraId="3CEDC811" w14:textId="77777777" w:rsidR="00320805" w:rsidRDefault="004F3E72">
            <w:pPr>
              <w:widowControl w:val="0"/>
              <w:spacing w:line="240" w:lineRule="auto"/>
              <w:jc w:val="center"/>
              <w:rPr>
                <w:rFonts w:ascii="標楷體" w:eastAsia="標楷體" w:hAnsi="標楷體" w:cs="標楷體"/>
                <w:sz w:val="24"/>
                <w:szCs w:val="24"/>
              </w:rPr>
            </w:pPr>
            <w:r>
              <w:rPr>
                <w:rFonts w:ascii="標楷體" w:eastAsia="標楷體" w:hAnsi="標楷體" w:cs="標楷體"/>
                <w:sz w:val="24"/>
                <w:szCs w:val="24"/>
              </w:rPr>
              <w:t>組別</w:t>
            </w:r>
          </w:p>
        </w:tc>
        <w:tc>
          <w:tcPr>
            <w:tcW w:w="834" w:type="dxa"/>
            <w:shd w:val="clear" w:color="auto" w:fill="auto"/>
            <w:tcMar>
              <w:top w:w="100" w:type="dxa"/>
              <w:left w:w="100" w:type="dxa"/>
              <w:bottom w:w="100" w:type="dxa"/>
              <w:right w:w="100" w:type="dxa"/>
            </w:tcMar>
          </w:tcPr>
          <w:p w14:paraId="0920F8BD" w14:textId="77777777" w:rsidR="00320805" w:rsidRDefault="004F3E72">
            <w:pPr>
              <w:widowControl w:val="0"/>
              <w:spacing w:line="240" w:lineRule="auto"/>
              <w:jc w:val="center"/>
              <w:rPr>
                <w:rFonts w:ascii="標楷體" w:eastAsia="標楷體" w:hAnsi="標楷體" w:cs="標楷體"/>
                <w:sz w:val="24"/>
                <w:szCs w:val="24"/>
              </w:rPr>
            </w:pPr>
            <w:r>
              <w:rPr>
                <w:rFonts w:ascii="標楷體" w:eastAsia="標楷體" w:hAnsi="標楷體" w:cs="標楷體"/>
                <w:sz w:val="24"/>
                <w:szCs w:val="24"/>
              </w:rPr>
              <w:t>處理情形</w:t>
            </w:r>
          </w:p>
        </w:tc>
        <w:tc>
          <w:tcPr>
            <w:tcW w:w="834" w:type="dxa"/>
            <w:shd w:val="clear" w:color="auto" w:fill="auto"/>
            <w:tcMar>
              <w:top w:w="100" w:type="dxa"/>
              <w:left w:w="100" w:type="dxa"/>
              <w:bottom w:w="100" w:type="dxa"/>
              <w:right w:w="100" w:type="dxa"/>
            </w:tcMar>
          </w:tcPr>
          <w:p w14:paraId="50F325DA" w14:textId="77777777" w:rsidR="00320805" w:rsidRDefault="004F3E72">
            <w:pPr>
              <w:widowControl w:val="0"/>
              <w:spacing w:line="240" w:lineRule="auto"/>
              <w:jc w:val="center"/>
              <w:rPr>
                <w:rFonts w:ascii="標楷體" w:eastAsia="標楷體" w:hAnsi="標楷體" w:cs="標楷體"/>
                <w:sz w:val="24"/>
                <w:szCs w:val="24"/>
              </w:rPr>
            </w:pPr>
            <w:r>
              <w:rPr>
                <w:rFonts w:ascii="標楷體" w:eastAsia="標楷體" w:hAnsi="標楷體" w:cs="標楷體"/>
                <w:sz w:val="24"/>
                <w:szCs w:val="24"/>
              </w:rPr>
              <w:t>種子總數</w:t>
            </w:r>
          </w:p>
        </w:tc>
        <w:tc>
          <w:tcPr>
            <w:tcW w:w="834" w:type="dxa"/>
            <w:shd w:val="clear" w:color="auto" w:fill="auto"/>
            <w:tcMar>
              <w:top w:w="100" w:type="dxa"/>
              <w:left w:w="100" w:type="dxa"/>
              <w:bottom w:w="100" w:type="dxa"/>
              <w:right w:w="100" w:type="dxa"/>
            </w:tcMar>
          </w:tcPr>
          <w:p w14:paraId="1B000912" w14:textId="77777777" w:rsidR="00320805" w:rsidRDefault="004F3E72">
            <w:pPr>
              <w:widowControl w:val="0"/>
              <w:spacing w:line="240" w:lineRule="auto"/>
              <w:jc w:val="center"/>
              <w:rPr>
                <w:rFonts w:ascii="標楷體" w:eastAsia="標楷體" w:hAnsi="標楷體" w:cs="標楷體"/>
                <w:sz w:val="24"/>
                <w:szCs w:val="24"/>
              </w:rPr>
            </w:pPr>
            <w:r>
              <w:rPr>
                <w:rFonts w:ascii="標楷體" w:eastAsia="標楷體" w:hAnsi="標楷體" w:cs="標楷體"/>
                <w:sz w:val="24"/>
                <w:szCs w:val="24"/>
              </w:rPr>
              <w:t>發芽數目</w:t>
            </w:r>
          </w:p>
        </w:tc>
        <w:tc>
          <w:tcPr>
            <w:tcW w:w="834" w:type="dxa"/>
            <w:shd w:val="clear" w:color="auto" w:fill="auto"/>
            <w:tcMar>
              <w:top w:w="100" w:type="dxa"/>
              <w:left w:w="100" w:type="dxa"/>
              <w:bottom w:w="100" w:type="dxa"/>
              <w:right w:w="100" w:type="dxa"/>
            </w:tcMar>
          </w:tcPr>
          <w:p w14:paraId="6B68A817" w14:textId="77777777" w:rsidR="00320805" w:rsidRDefault="004F3E72">
            <w:pPr>
              <w:widowControl w:val="0"/>
              <w:spacing w:line="240" w:lineRule="auto"/>
              <w:jc w:val="center"/>
              <w:rPr>
                <w:rFonts w:ascii="標楷體" w:eastAsia="標楷體" w:hAnsi="標楷體" w:cs="標楷體"/>
                <w:sz w:val="24"/>
                <w:szCs w:val="24"/>
              </w:rPr>
            </w:pPr>
            <w:r>
              <w:rPr>
                <w:rFonts w:ascii="標楷體" w:eastAsia="標楷體" w:hAnsi="標楷體" w:cs="標楷體"/>
                <w:sz w:val="24"/>
                <w:szCs w:val="24"/>
              </w:rPr>
              <w:t>發芽率</w:t>
            </w:r>
          </w:p>
        </w:tc>
      </w:tr>
      <w:tr w:rsidR="00320805" w14:paraId="754F5BA3" w14:textId="77777777">
        <w:tc>
          <w:tcPr>
            <w:tcW w:w="834" w:type="dxa"/>
            <w:shd w:val="clear" w:color="auto" w:fill="auto"/>
            <w:tcMar>
              <w:top w:w="100" w:type="dxa"/>
              <w:left w:w="100" w:type="dxa"/>
              <w:bottom w:w="100" w:type="dxa"/>
              <w:right w:w="100" w:type="dxa"/>
            </w:tcMar>
          </w:tcPr>
          <w:p w14:paraId="5086A55A"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834" w:type="dxa"/>
            <w:shd w:val="clear" w:color="auto" w:fill="auto"/>
            <w:tcMar>
              <w:top w:w="100" w:type="dxa"/>
              <w:left w:w="100" w:type="dxa"/>
              <w:bottom w:w="100" w:type="dxa"/>
              <w:right w:w="100" w:type="dxa"/>
            </w:tcMar>
          </w:tcPr>
          <w:p w14:paraId="58825AA4" w14:textId="77777777" w:rsidR="00320805" w:rsidRDefault="004F3E72">
            <w:pPr>
              <w:widowControl w:val="0"/>
              <w:spacing w:line="240" w:lineRule="auto"/>
              <w:jc w:val="center"/>
              <w:rPr>
                <w:rFonts w:ascii="標楷體" w:eastAsia="標楷體" w:hAnsi="標楷體" w:cs="標楷體"/>
                <w:sz w:val="24"/>
                <w:szCs w:val="24"/>
              </w:rPr>
            </w:pPr>
            <w:r>
              <w:rPr>
                <w:rFonts w:ascii="標楷體" w:eastAsia="標楷體" w:hAnsi="標楷體" w:cs="標楷體"/>
                <w:sz w:val="24"/>
                <w:szCs w:val="24"/>
              </w:rPr>
              <w:t>黑暗處理</w:t>
            </w:r>
          </w:p>
        </w:tc>
        <w:tc>
          <w:tcPr>
            <w:tcW w:w="834" w:type="dxa"/>
            <w:shd w:val="clear" w:color="auto" w:fill="auto"/>
            <w:tcMar>
              <w:top w:w="100" w:type="dxa"/>
              <w:left w:w="100" w:type="dxa"/>
              <w:bottom w:w="100" w:type="dxa"/>
              <w:right w:w="100" w:type="dxa"/>
            </w:tcMar>
          </w:tcPr>
          <w:p w14:paraId="1BDC2377"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834" w:type="dxa"/>
            <w:shd w:val="clear" w:color="auto" w:fill="auto"/>
            <w:tcMar>
              <w:top w:w="100" w:type="dxa"/>
              <w:left w:w="100" w:type="dxa"/>
              <w:bottom w:w="100" w:type="dxa"/>
              <w:right w:w="100" w:type="dxa"/>
            </w:tcMar>
          </w:tcPr>
          <w:p w14:paraId="6749568F"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34" w:type="dxa"/>
            <w:shd w:val="clear" w:color="auto" w:fill="auto"/>
            <w:tcMar>
              <w:top w:w="100" w:type="dxa"/>
              <w:left w:w="100" w:type="dxa"/>
              <w:bottom w:w="100" w:type="dxa"/>
              <w:right w:w="100" w:type="dxa"/>
            </w:tcMar>
          </w:tcPr>
          <w:p w14:paraId="038A8CFC"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805" w14:paraId="6E521B1D" w14:textId="77777777">
        <w:tc>
          <w:tcPr>
            <w:tcW w:w="834" w:type="dxa"/>
            <w:shd w:val="clear" w:color="auto" w:fill="auto"/>
            <w:tcMar>
              <w:top w:w="100" w:type="dxa"/>
              <w:left w:w="100" w:type="dxa"/>
              <w:bottom w:w="100" w:type="dxa"/>
              <w:right w:w="100" w:type="dxa"/>
            </w:tcMar>
          </w:tcPr>
          <w:p w14:paraId="007B6FFC"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834" w:type="dxa"/>
            <w:shd w:val="clear" w:color="auto" w:fill="auto"/>
            <w:tcMar>
              <w:top w:w="100" w:type="dxa"/>
              <w:left w:w="100" w:type="dxa"/>
              <w:bottom w:w="100" w:type="dxa"/>
              <w:right w:w="100" w:type="dxa"/>
            </w:tcMar>
          </w:tcPr>
          <w:p w14:paraId="1A83BC17"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834" w:type="dxa"/>
            <w:shd w:val="clear" w:color="auto" w:fill="auto"/>
            <w:tcMar>
              <w:top w:w="100" w:type="dxa"/>
              <w:left w:w="100" w:type="dxa"/>
              <w:bottom w:w="100" w:type="dxa"/>
              <w:right w:w="100" w:type="dxa"/>
            </w:tcMar>
          </w:tcPr>
          <w:p w14:paraId="4AD371E8"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834" w:type="dxa"/>
            <w:shd w:val="clear" w:color="auto" w:fill="auto"/>
            <w:tcMar>
              <w:top w:w="100" w:type="dxa"/>
              <w:left w:w="100" w:type="dxa"/>
              <w:bottom w:w="100" w:type="dxa"/>
              <w:right w:w="100" w:type="dxa"/>
            </w:tcMar>
          </w:tcPr>
          <w:p w14:paraId="2CC5B56D"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834" w:type="dxa"/>
            <w:shd w:val="clear" w:color="auto" w:fill="auto"/>
            <w:tcMar>
              <w:top w:w="100" w:type="dxa"/>
              <w:left w:w="100" w:type="dxa"/>
              <w:bottom w:w="100" w:type="dxa"/>
              <w:right w:w="100" w:type="dxa"/>
            </w:tcMar>
          </w:tcPr>
          <w:p w14:paraId="37CDD431"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320805" w14:paraId="18F1CE96" w14:textId="77777777">
        <w:tc>
          <w:tcPr>
            <w:tcW w:w="834" w:type="dxa"/>
            <w:shd w:val="clear" w:color="auto" w:fill="auto"/>
            <w:tcMar>
              <w:top w:w="100" w:type="dxa"/>
              <w:left w:w="100" w:type="dxa"/>
              <w:bottom w:w="100" w:type="dxa"/>
              <w:right w:w="100" w:type="dxa"/>
            </w:tcMar>
          </w:tcPr>
          <w:p w14:paraId="5EE71408"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834" w:type="dxa"/>
            <w:shd w:val="clear" w:color="auto" w:fill="auto"/>
            <w:tcMar>
              <w:top w:w="100" w:type="dxa"/>
              <w:left w:w="100" w:type="dxa"/>
              <w:bottom w:w="100" w:type="dxa"/>
              <w:right w:w="100" w:type="dxa"/>
            </w:tcMar>
          </w:tcPr>
          <w:p w14:paraId="61F85158"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R-&gt; Frr</w:t>
            </w:r>
          </w:p>
        </w:tc>
        <w:tc>
          <w:tcPr>
            <w:tcW w:w="834" w:type="dxa"/>
            <w:shd w:val="clear" w:color="auto" w:fill="auto"/>
            <w:tcMar>
              <w:top w:w="100" w:type="dxa"/>
              <w:left w:w="100" w:type="dxa"/>
              <w:bottom w:w="100" w:type="dxa"/>
              <w:right w:w="100" w:type="dxa"/>
            </w:tcMar>
          </w:tcPr>
          <w:p w14:paraId="0E558007"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834" w:type="dxa"/>
            <w:shd w:val="clear" w:color="auto" w:fill="auto"/>
            <w:tcMar>
              <w:top w:w="100" w:type="dxa"/>
              <w:left w:w="100" w:type="dxa"/>
              <w:bottom w:w="100" w:type="dxa"/>
              <w:right w:w="100" w:type="dxa"/>
            </w:tcMar>
          </w:tcPr>
          <w:p w14:paraId="011D44F8"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34" w:type="dxa"/>
            <w:shd w:val="clear" w:color="auto" w:fill="auto"/>
            <w:tcMar>
              <w:top w:w="100" w:type="dxa"/>
              <w:left w:w="100" w:type="dxa"/>
              <w:bottom w:w="100" w:type="dxa"/>
              <w:right w:w="100" w:type="dxa"/>
            </w:tcMar>
          </w:tcPr>
          <w:p w14:paraId="5AEB88F4"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20805" w14:paraId="3B6A6228" w14:textId="77777777">
        <w:tc>
          <w:tcPr>
            <w:tcW w:w="834" w:type="dxa"/>
            <w:shd w:val="clear" w:color="auto" w:fill="auto"/>
            <w:tcMar>
              <w:top w:w="100" w:type="dxa"/>
              <w:left w:w="100" w:type="dxa"/>
              <w:bottom w:w="100" w:type="dxa"/>
              <w:right w:w="100" w:type="dxa"/>
            </w:tcMar>
          </w:tcPr>
          <w:p w14:paraId="0F8F1C8C"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834" w:type="dxa"/>
            <w:shd w:val="clear" w:color="auto" w:fill="auto"/>
            <w:tcMar>
              <w:top w:w="100" w:type="dxa"/>
              <w:left w:w="100" w:type="dxa"/>
              <w:bottom w:w="100" w:type="dxa"/>
              <w:right w:w="100" w:type="dxa"/>
            </w:tcMar>
          </w:tcPr>
          <w:p w14:paraId="0046E85A"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R-&gt; </w:t>
            </w:r>
            <w:r>
              <w:rPr>
                <w:rFonts w:ascii="Times New Roman" w:eastAsia="Times New Roman" w:hAnsi="Times New Roman" w:cs="Times New Roman"/>
                <w:sz w:val="24"/>
                <w:szCs w:val="24"/>
              </w:rPr>
              <w:t>Fr-&gt; R</w:t>
            </w:r>
          </w:p>
        </w:tc>
        <w:tc>
          <w:tcPr>
            <w:tcW w:w="834" w:type="dxa"/>
            <w:shd w:val="clear" w:color="auto" w:fill="auto"/>
            <w:tcMar>
              <w:top w:w="100" w:type="dxa"/>
              <w:left w:w="100" w:type="dxa"/>
              <w:bottom w:w="100" w:type="dxa"/>
              <w:right w:w="100" w:type="dxa"/>
            </w:tcMar>
          </w:tcPr>
          <w:p w14:paraId="3B4C6EBB"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834" w:type="dxa"/>
            <w:shd w:val="clear" w:color="auto" w:fill="auto"/>
            <w:tcMar>
              <w:top w:w="100" w:type="dxa"/>
              <w:left w:w="100" w:type="dxa"/>
              <w:bottom w:w="100" w:type="dxa"/>
              <w:right w:w="100" w:type="dxa"/>
            </w:tcMar>
          </w:tcPr>
          <w:p w14:paraId="7E40D1F3"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834" w:type="dxa"/>
            <w:shd w:val="clear" w:color="auto" w:fill="auto"/>
            <w:tcMar>
              <w:top w:w="100" w:type="dxa"/>
              <w:left w:w="100" w:type="dxa"/>
              <w:bottom w:w="100" w:type="dxa"/>
              <w:right w:w="100" w:type="dxa"/>
            </w:tcMar>
          </w:tcPr>
          <w:p w14:paraId="17C35396"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r w:rsidR="00320805" w14:paraId="44A73FDA" w14:textId="77777777">
        <w:tc>
          <w:tcPr>
            <w:tcW w:w="834" w:type="dxa"/>
            <w:shd w:val="clear" w:color="auto" w:fill="auto"/>
            <w:tcMar>
              <w:top w:w="100" w:type="dxa"/>
              <w:left w:w="100" w:type="dxa"/>
              <w:bottom w:w="100" w:type="dxa"/>
              <w:right w:w="100" w:type="dxa"/>
            </w:tcMar>
          </w:tcPr>
          <w:p w14:paraId="7B446900"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834" w:type="dxa"/>
            <w:shd w:val="clear" w:color="auto" w:fill="auto"/>
            <w:tcMar>
              <w:top w:w="100" w:type="dxa"/>
              <w:left w:w="100" w:type="dxa"/>
              <w:bottom w:w="100" w:type="dxa"/>
              <w:right w:w="100" w:type="dxa"/>
            </w:tcMar>
          </w:tcPr>
          <w:p w14:paraId="0A7D285A"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R-&gt; Fr-&gt; R-&gt; Fr</w:t>
            </w:r>
          </w:p>
        </w:tc>
        <w:tc>
          <w:tcPr>
            <w:tcW w:w="834" w:type="dxa"/>
            <w:shd w:val="clear" w:color="auto" w:fill="auto"/>
            <w:tcMar>
              <w:top w:w="100" w:type="dxa"/>
              <w:left w:w="100" w:type="dxa"/>
              <w:bottom w:w="100" w:type="dxa"/>
              <w:right w:w="100" w:type="dxa"/>
            </w:tcMar>
          </w:tcPr>
          <w:p w14:paraId="7E81C834"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834" w:type="dxa"/>
            <w:shd w:val="clear" w:color="auto" w:fill="auto"/>
            <w:tcMar>
              <w:top w:w="100" w:type="dxa"/>
              <w:left w:w="100" w:type="dxa"/>
              <w:bottom w:w="100" w:type="dxa"/>
              <w:right w:w="100" w:type="dxa"/>
            </w:tcMar>
          </w:tcPr>
          <w:p w14:paraId="53EA65FB"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34" w:type="dxa"/>
            <w:shd w:val="clear" w:color="auto" w:fill="auto"/>
            <w:tcMar>
              <w:top w:w="100" w:type="dxa"/>
              <w:left w:w="100" w:type="dxa"/>
              <w:bottom w:w="100" w:type="dxa"/>
              <w:right w:w="100" w:type="dxa"/>
            </w:tcMar>
          </w:tcPr>
          <w:p w14:paraId="62572805" w14:textId="77777777" w:rsidR="00320805" w:rsidRDefault="004F3E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F496795"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種子經紅光照射會促進發芽，經遠紅光照射則會抑制發芽，由實驗結果之發芽率可知經紅光照射後的種子再經遠紅光照射後則不發芽，反之亦然，可得一小結論，即最後照射的色光為決定種子是否萌芽的決定因子。</w:t>
      </w:r>
    </w:p>
    <w:p w14:paraId="1E17B3B8" w14:textId="77777777" w:rsidR="00320805" w:rsidRDefault="00320805">
      <w:pPr>
        <w:spacing w:line="240" w:lineRule="auto"/>
        <w:ind w:right="4"/>
        <w:rPr>
          <w:rFonts w:ascii="標楷體" w:eastAsia="標楷體" w:hAnsi="標楷體" w:cs="標楷體"/>
          <w:sz w:val="24"/>
          <w:szCs w:val="24"/>
        </w:rPr>
      </w:pPr>
    </w:p>
    <w:p w14:paraId="0E56659A"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b/>
          <w:sz w:val="24"/>
          <w:szCs w:val="24"/>
        </w:rPr>
        <w:t>參考文獻</w:t>
      </w:r>
    </w:p>
    <w:p w14:paraId="23846A90"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標註於各頁註腳</w:t>
      </w:r>
    </w:p>
    <w:p w14:paraId="29F8D0D5" w14:textId="77777777" w:rsidR="00320805" w:rsidRDefault="00320805">
      <w:pPr>
        <w:spacing w:line="240" w:lineRule="auto"/>
        <w:ind w:right="4"/>
        <w:rPr>
          <w:rFonts w:ascii="標楷體" w:eastAsia="標楷體" w:hAnsi="標楷體" w:cs="標楷體"/>
          <w:b/>
          <w:sz w:val="24"/>
          <w:szCs w:val="24"/>
        </w:rPr>
      </w:pPr>
    </w:p>
    <w:p w14:paraId="49704FE6" w14:textId="77777777" w:rsidR="00320805" w:rsidRDefault="004F3E72">
      <w:pPr>
        <w:spacing w:line="240" w:lineRule="auto"/>
        <w:ind w:right="4"/>
        <w:rPr>
          <w:rFonts w:ascii="標楷體" w:eastAsia="標楷體" w:hAnsi="標楷體" w:cs="標楷體"/>
          <w:b/>
          <w:sz w:val="24"/>
          <w:szCs w:val="24"/>
        </w:rPr>
      </w:pPr>
      <w:r>
        <w:rPr>
          <w:rFonts w:ascii="標楷體" w:eastAsia="標楷體" w:hAnsi="標楷體" w:cs="標楷體"/>
          <w:b/>
          <w:sz w:val="24"/>
          <w:szCs w:val="24"/>
        </w:rPr>
        <w:t>附錄</w:t>
      </w:r>
    </w:p>
    <w:p w14:paraId="74B60032" w14:textId="77777777" w:rsidR="00320805" w:rsidRDefault="004F3E72">
      <w:pPr>
        <w:rPr>
          <w:rFonts w:ascii="標楷體" w:eastAsia="標楷體" w:hAnsi="標楷體" w:cs="標楷體"/>
          <w:sz w:val="24"/>
          <w:szCs w:val="24"/>
        </w:rPr>
      </w:pPr>
      <w:hyperlink r:id="rId17">
        <w:r>
          <w:rPr>
            <w:rFonts w:ascii="標楷體" w:eastAsia="標楷體" w:hAnsi="標楷體" w:cs="標楷體"/>
            <w:color w:val="1155CC"/>
            <w:sz w:val="24"/>
            <w:szCs w:val="24"/>
            <w:u w:val="single"/>
          </w:rPr>
          <w:t>植物生理實驗材</w:t>
        </w:r>
        <w:r>
          <w:rPr>
            <w:rFonts w:ascii="標楷體" w:eastAsia="標楷體" w:hAnsi="標楷體" w:cs="標楷體"/>
            <w:color w:val="1155CC"/>
            <w:sz w:val="24"/>
            <w:szCs w:val="24"/>
            <w:u w:val="single"/>
          </w:rPr>
          <w:t>_</w:t>
        </w:r>
        <w:r>
          <w:rPr>
            <w:rFonts w:ascii="標楷體" w:eastAsia="標楷體" w:hAnsi="標楷體" w:cs="標楷體"/>
            <w:color w:val="1155CC"/>
            <w:sz w:val="24"/>
            <w:szCs w:val="24"/>
            <w:u w:val="single"/>
          </w:rPr>
          <w:t>料與方法</w:t>
        </w:r>
      </w:hyperlink>
    </w:p>
    <w:p w14:paraId="05326F9C" w14:textId="77777777" w:rsidR="00320805" w:rsidRDefault="004F3E72">
      <w:pPr>
        <w:spacing w:line="240" w:lineRule="auto"/>
        <w:ind w:right="4"/>
        <w:rPr>
          <w:rFonts w:ascii="標楷體" w:eastAsia="標楷體" w:hAnsi="標楷體" w:cs="標楷體"/>
          <w:sz w:val="24"/>
          <w:szCs w:val="24"/>
        </w:rPr>
      </w:pPr>
      <w:r>
        <w:rPr>
          <w:rFonts w:ascii="標楷體" w:eastAsia="標楷體" w:hAnsi="標楷體" w:cs="標楷體"/>
          <w:sz w:val="24"/>
          <w:szCs w:val="24"/>
        </w:rPr>
        <w:t>(</w:t>
      </w:r>
      <w:r>
        <w:rPr>
          <w:rFonts w:ascii="標楷體" w:eastAsia="標楷體" w:hAnsi="標楷體" w:cs="標楷體"/>
          <w:sz w:val="24"/>
          <w:szCs w:val="24"/>
        </w:rPr>
        <w:t>超連結</w:t>
      </w:r>
      <w:r>
        <w:rPr>
          <w:rFonts w:ascii="標楷體" w:eastAsia="標楷體" w:hAnsi="標楷體" w:cs="標楷體"/>
          <w:sz w:val="24"/>
          <w:szCs w:val="24"/>
        </w:rPr>
        <w:t>)</w:t>
      </w:r>
      <w:bookmarkEnd w:id="0"/>
    </w:p>
    <w:sectPr w:rsidR="00320805">
      <w:type w:val="continuous"/>
      <w:pgSz w:w="11909" w:h="16834"/>
      <w:pgMar w:top="1440" w:right="1399" w:bottom="1515" w:left="1440" w:header="720" w:footer="720" w:gutter="0"/>
      <w:cols w:num="2" w:space="720" w:equalWidth="0">
        <w:col w:w="4173" w:space="720"/>
        <w:col w:w="41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2B322" w14:textId="77777777" w:rsidR="004F3E72" w:rsidRDefault="004F3E72">
      <w:pPr>
        <w:spacing w:line="240" w:lineRule="auto"/>
      </w:pPr>
      <w:r>
        <w:separator/>
      </w:r>
    </w:p>
  </w:endnote>
  <w:endnote w:type="continuationSeparator" w:id="0">
    <w:p w14:paraId="7D52C1B4" w14:textId="77777777" w:rsidR="004F3E72" w:rsidRDefault="004F3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2D7AB" w14:textId="77777777" w:rsidR="00320805" w:rsidRDefault="004F3E72">
    <w:pPr>
      <w:jc w:val="right"/>
    </w:pPr>
    <w:r>
      <w:fldChar w:fldCharType="begin"/>
    </w:r>
    <w:r>
      <w:instrText>PAGE</w:instrText>
    </w:r>
    <w:r>
      <w:fldChar w:fldCharType="separate"/>
    </w:r>
    <w:r w:rsidR="00DE522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6619E" w14:textId="77777777" w:rsidR="004F3E72" w:rsidRDefault="004F3E72">
      <w:pPr>
        <w:spacing w:line="240" w:lineRule="auto"/>
      </w:pPr>
      <w:r>
        <w:separator/>
      </w:r>
    </w:p>
  </w:footnote>
  <w:footnote w:type="continuationSeparator" w:id="0">
    <w:p w14:paraId="4B26C33C" w14:textId="77777777" w:rsidR="004F3E72" w:rsidRDefault="004F3E72">
      <w:pPr>
        <w:spacing w:line="240" w:lineRule="auto"/>
      </w:pPr>
      <w:r>
        <w:continuationSeparator/>
      </w:r>
    </w:p>
  </w:footnote>
  <w:footnote w:id="1">
    <w:p w14:paraId="42A489D4" w14:textId="77777777" w:rsidR="00320805" w:rsidRDefault="004F3E72">
      <w:pPr>
        <w:spacing w:line="240" w:lineRule="auto"/>
        <w:rPr>
          <w:rFonts w:ascii="標楷體" w:eastAsia="標楷體" w:hAnsi="標楷體" w:cs="標楷體"/>
          <w:sz w:val="20"/>
          <w:szCs w:val="20"/>
        </w:rPr>
      </w:pPr>
      <w:r>
        <w:rPr>
          <w:vertAlign w:val="superscript"/>
        </w:rPr>
        <w:footnoteRef/>
      </w:r>
      <w:hyperlink r:id="rId1">
        <w:r>
          <w:rPr>
            <w:color w:val="1155CC"/>
            <w:sz w:val="20"/>
            <w:szCs w:val="20"/>
            <w:u w:val="single"/>
          </w:rPr>
          <w:t xml:space="preserve"> </w:t>
        </w:r>
      </w:hyperlink>
      <w:hyperlink r:id="rId2">
        <w:r>
          <w:rPr>
            <w:rFonts w:ascii="標楷體" w:eastAsia="標楷體" w:hAnsi="標楷體" w:cs="標楷體"/>
            <w:color w:val="1155CC"/>
            <w:sz w:val="20"/>
            <w:szCs w:val="20"/>
            <w:u w:val="single"/>
          </w:rPr>
          <w:t>作物病蟲害與肥培管理技術資料</w:t>
        </w:r>
        <w:r>
          <w:rPr>
            <w:rFonts w:ascii="標楷體" w:eastAsia="標楷體" w:hAnsi="標楷體" w:cs="標楷體"/>
            <w:color w:val="1155CC"/>
            <w:sz w:val="20"/>
            <w:szCs w:val="20"/>
            <w:u w:val="single"/>
          </w:rPr>
          <w:t>/</w:t>
        </w:r>
        <w:r>
          <w:rPr>
            <w:rFonts w:ascii="標楷體" w:eastAsia="標楷體" w:hAnsi="標楷體" w:cs="標楷體"/>
            <w:color w:val="1155CC"/>
            <w:sz w:val="20"/>
            <w:szCs w:val="20"/>
            <w:u w:val="single"/>
          </w:rPr>
          <w:t>花卉</w:t>
        </w:r>
        <w:r>
          <w:rPr>
            <w:rFonts w:ascii="標楷體" w:eastAsia="標楷體" w:hAnsi="標楷體" w:cs="標楷體"/>
            <w:color w:val="1155CC"/>
            <w:sz w:val="20"/>
            <w:szCs w:val="20"/>
            <w:u w:val="single"/>
          </w:rPr>
          <w:t>/</w:t>
        </w:r>
        <w:r>
          <w:rPr>
            <w:rFonts w:ascii="標楷體" w:eastAsia="標楷體" w:hAnsi="標楷體" w:cs="標楷體"/>
            <w:color w:val="1155CC"/>
            <w:sz w:val="20"/>
            <w:szCs w:val="20"/>
            <w:u w:val="single"/>
          </w:rPr>
          <w:t>蘭花</w:t>
        </w:r>
        <w:r>
          <w:rPr>
            <w:rFonts w:ascii="標楷體" w:eastAsia="標楷體" w:hAnsi="標楷體" w:cs="標楷體"/>
            <w:color w:val="1155CC"/>
            <w:sz w:val="20"/>
            <w:szCs w:val="20"/>
            <w:u w:val="single"/>
          </w:rPr>
          <w:t>/</w:t>
        </w:r>
        <w:r>
          <w:rPr>
            <w:rFonts w:ascii="標楷體" w:eastAsia="標楷體" w:hAnsi="標楷體" w:cs="標楷體"/>
            <w:color w:val="1155CC"/>
            <w:sz w:val="20"/>
            <w:szCs w:val="20"/>
            <w:u w:val="single"/>
          </w:rPr>
          <w:t>蘭花</w:t>
        </w:r>
        <w:r>
          <w:rPr>
            <w:rFonts w:ascii="標楷體" w:eastAsia="標楷體" w:hAnsi="標楷體" w:cs="標楷體"/>
            <w:color w:val="1155CC"/>
            <w:sz w:val="20"/>
            <w:szCs w:val="20"/>
            <w:u w:val="single"/>
          </w:rPr>
          <w:t>/</w:t>
        </w:r>
        <w:r>
          <w:rPr>
            <w:rFonts w:ascii="標楷體" w:eastAsia="標楷體" w:hAnsi="標楷體" w:cs="標楷體"/>
            <w:color w:val="1155CC"/>
            <w:sz w:val="20"/>
            <w:szCs w:val="20"/>
            <w:u w:val="single"/>
          </w:rPr>
          <w:t>病害</w:t>
        </w:r>
        <w:r>
          <w:rPr>
            <w:rFonts w:ascii="標楷體" w:eastAsia="標楷體" w:hAnsi="標楷體" w:cs="標楷體"/>
            <w:color w:val="1155CC"/>
            <w:sz w:val="20"/>
            <w:szCs w:val="20"/>
            <w:u w:val="single"/>
          </w:rPr>
          <w:t>/</w:t>
        </w:r>
        <w:r>
          <w:rPr>
            <w:rFonts w:ascii="標楷體" w:eastAsia="標楷體" w:hAnsi="標楷體" w:cs="標楷體"/>
            <w:color w:val="1155CC"/>
            <w:sz w:val="20"/>
            <w:szCs w:val="20"/>
            <w:u w:val="single"/>
          </w:rPr>
          <w:t>蘭花</w:t>
        </w:r>
        <w:r>
          <w:rPr>
            <w:rFonts w:ascii="標楷體" w:eastAsia="標楷體" w:hAnsi="標楷體" w:cs="標楷體"/>
            <w:color w:val="1155CC"/>
            <w:sz w:val="20"/>
            <w:szCs w:val="20"/>
            <w:u w:val="single"/>
          </w:rPr>
          <w:t>-</w:t>
        </w:r>
        <w:r>
          <w:rPr>
            <w:rFonts w:ascii="標楷體" w:eastAsia="標楷體" w:hAnsi="標楷體" w:cs="標楷體"/>
            <w:color w:val="1155CC"/>
            <w:sz w:val="20"/>
            <w:szCs w:val="20"/>
            <w:u w:val="single"/>
          </w:rPr>
          <w:t>灰黴病</w:t>
        </w:r>
      </w:hyperlink>
    </w:p>
  </w:footnote>
  <w:footnote w:id="2">
    <w:p w14:paraId="3D4851F3" w14:textId="77777777" w:rsidR="00320805" w:rsidRPr="00DE522E" w:rsidRDefault="004F3E72">
      <w:pPr>
        <w:spacing w:line="240" w:lineRule="auto"/>
        <w:rPr>
          <w:rFonts w:ascii="Times New Roman" w:hAnsi="Times New Roman" w:cs="Times New Roman"/>
          <w:sz w:val="20"/>
          <w:szCs w:val="20"/>
        </w:rPr>
      </w:pPr>
      <w:r w:rsidRPr="00DE522E">
        <w:rPr>
          <w:rFonts w:ascii="Times New Roman" w:hAnsi="Times New Roman" w:cs="Times New Roman"/>
          <w:vertAlign w:val="superscript"/>
        </w:rPr>
        <w:footnoteRef/>
      </w:r>
      <w:r w:rsidRPr="00DE522E">
        <w:rPr>
          <w:rFonts w:ascii="Times New Roman" w:hAnsi="Times New Roman" w:cs="Times New Roman"/>
          <w:sz w:val="20"/>
          <w:szCs w:val="20"/>
        </w:rPr>
        <w:t xml:space="preserve"> https://zh.wikipedia.org/zh-tw/%E8%9B%AD%E7%9F%B3</w:t>
      </w:r>
    </w:p>
  </w:footnote>
  <w:footnote w:id="3">
    <w:p w14:paraId="1A7C9924" w14:textId="77777777" w:rsidR="00320805" w:rsidRDefault="004F3E72">
      <w:pPr>
        <w:spacing w:line="240" w:lineRule="auto"/>
        <w:rPr>
          <w:rFonts w:ascii="標楷體" w:eastAsia="標楷體" w:hAnsi="標楷體" w:cs="標楷體"/>
          <w:sz w:val="20"/>
          <w:szCs w:val="20"/>
        </w:rPr>
      </w:pPr>
      <w:r>
        <w:rPr>
          <w:vertAlign w:val="superscript"/>
        </w:rPr>
        <w:footnoteRef/>
      </w:r>
      <w:r>
        <w:rPr>
          <w:rFonts w:ascii="標楷體" w:eastAsia="標楷體" w:hAnsi="標楷體" w:cs="標楷體"/>
          <w:sz w:val="20"/>
          <w:szCs w:val="20"/>
        </w:rPr>
        <w:t xml:space="preserve"> </w:t>
      </w:r>
      <w:hyperlink r:id="rId3">
        <w:r>
          <w:rPr>
            <w:rFonts w:ascii="標楷體" w:eastAsia="標楷體" w:hAnsi="標楷體" w:cs="標楷體"/>
            <w:color w:val="1155CC"/>
            <w:sz w:val="20"/>
            <w:szCs w:val="20"/>
            <w:u w:val="single"/>
          </w:rPr>
          <w:t>樂農家植保</w:t>
        </w:r>
        <w:r>
          <w:rPr>
            <w:rFonts w:ascii="標楷體" w:eastAsia="標楷體" w:hAnsi="標楷體" w:cs="標楷體"/>
            <w:color w:val="1155CC"/>
            <w:sz w:val="20"/>
            <w:szCs w:val="20"/>
            <w:u w:val="single"/>
          </w:rPr>
          <w:t>-</w:t>
        </w:r>
        <w:r>
          <w:rPr>
            <w:rFonts w:ascii="標楷體" w:eastAsia="標楷體" w:hAnsi="標楷體" w:cs="標楷體"/>
            <w:color w:val="1155CC"/>
            <w:sz w:val="20"/>
            <w:szCs w:val="20"/>
            <w:u w:val="single"/>
          </w:rPr>
          <w:t>培養土</w:t>
        </w:r>
        <w:r>
          <w:rPr>
            <w:rFonts w:ascii="標楷體" w:eastAsia="標楷體" w:hAnsi="標楷體" w:cs="標楷體"/>
            <w:color w:val="1155CC"/>
            <w:sz w:val="20"/>
            <w:szCs w:val="20"/>
            <w:u w:val="single"/>
          </w:rPr>
          <w:t>-</w:t>
        </w:r>
        <w:r>
          <w:rPr>
            <w:rFonts w:ascii="標楷體" w:eastAsia="標楷體" w:hAnsi="標楷體" w:cs="標楷體"/>
            <w:color w:val="1155CC"/>
            <w:sz w:val="20"/>
            <w:szCs w:val="20"/>
            <w:u w:val="single"/>
          </w:rPr>
          <w:t>土壤介質</w:t>
        </w:r>
        <w:r>
          <w:rPr>
            <w:rFonts w:ascii="標楷體" w:eastAsia="標楷體" w:hAnsi="標楷體" w:cs="標楷體"/>
            <w:color w:val="1155CC"/>
            <w:sz w:val="20"/>
            <w:szCs w:val="20"/>
            <w:u w:val="single"/>
          </w:rPr>
          <w:t>&gt;</w:t>
        </w:r>
        <w:r>
          <w:rPr>
            <w:rFonts w:ascii="標楷體" w:eastAsia="標楷體" w:hAnsi="標楷體" w:cs="標楷體"/>
            <w:color w:val="1155CC"/>
            <w:sz w:val="20"/>
            <w:szCs w:val="20"/>
            <w:u w:val="single"/>
          </w:rPr>
          <w:t>栽培介質</w:t>
        </w:r>
      </w:hyperlink>
    </w:p>
  </w:footnote>
  <w:footnote w:id="4">
    <w:p w14:paraId="390BC6F5" w14:textId="77777777" w:rsidR="00320805" w:rsidRDefault="004F3E72">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16"/>
          <w:szCs w:val="16"/>
        </w:rPr>
        <w:t>https://zh.wikipedia.org/zh-tw/%E6%9C%A8%E6%A1%B6%E7%90%86%E8%AB%96#/media/F</w:t>
      </w:r>
      <w:r>
        <w:rPr>
          <w:rFonts w:ascii="Times New Roman" w:eastAsia="Times New Roman" w:hAnsi="Times New Roman" w:cs="Times New Roman"/>
          <w:sz w:val="16"/>
          <w:szCs w:val="16"/>
        </w:rPr>
        <w:t>ile:Minimum-Tonne.svg</w:t>
      </w:r>
    </w:p>
  </w:footnote>
  <w:footnote w:id="5">
    <w:p w14:paraId="13DC666B" w14:textId="77777777" w:rsidR="00320805" w:rsidRDefault="004F3E72">
      <w:pPr>
        <w:spacing w:line="240" w:lineRule="auto"/>
        <w:rPr>
          <w:sz w:val="20"/>
          <w:szCs w:val="20"/>
        </w:rPr>
      </w:pPr>
      <w:r>
        <w:rPr>
          <w:vertAlign w:val="superscript"/>
        </w:rPr>
        <w:footnoteRef/>
      </w:r>
      <w:r>
        <w:rPr>
          <w:sz w:val="20"/>
          <w:szCs w:val="20"/>
        </w:rPr>
        <w:t xml:space="preserve"> </w:t>
      </w:r>
      <w:r w:rsidRPr="00DE522E">
        <w:rPr>
          <w:rFonts w:ascii="Times New Roman" w:hAnsi="Times New Roman" w:cs="Times New Roman"/>
          <w:sz w:val="20"/>
          <w:szCs w:val="20"/>
        </w:rPr>
        <w:t>https://kmweb.moa.gov.tw/knowledge_view.php?id=7896</w:t>
      </w:r>
    </w:p>
  </w:footnote>
  <w:footnote w:id="6">
    <w:p w14:paraId="0951E04E" w14:textId="77777777" w:rsidR="00320805" w:rsidRDefault="004F3E72">
      <w:pPr>
        <w:spacing w:line="240" w:lineRule="auto"/>
        <w:rPr>
          <w:sz w:val="20"/>
          <w:szCs w:val="20"/>
        </w:rPr>
      </w:pPr>
      <w:r>
        <w:rPr>
          <w:vertAlign w:val="superscript"/>
        </w:rPr>
        <w:footnoteRef/>
      </w:r>
      <w:r>
        <w:rPr>
          <w:sz w:val="20"/>
          <w:szCs w:val="20"/>
        </w:rPr>
        <w:t xml:space="preserve"> </w:t>
      </w:r>
      <w:r w:rsidRPr="00DE522E">
        <w:rPr>
          <w:rFonts w:ascii="Times New Roman" w:hAnsi="Times New Roman" w:cs="Times New Roman"/>
          <w:sz w:val="20"/>
          <w:szCs w:val="20"/>
        </w:rPr>
        <w:t>https://www.acri.gov.tw/Uploads/Item/d5a49564-33bb-4602-bbe2-4a71d7a19761.pdf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05"/>
    <w:rsid w:val="00320805"/>
    <w:rsid w:val="004F3E72"/>
    <w:rsid w:val="005A3FBC"/>
    <w:rsid w:val="006E11FF"/>
    <w:rsid w:val="00DE52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AF887"/>
  <w15:docId w15:val="{2536BEDA-F17E-4D87-B602-7447C4BA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5A3FBC"/>
    <w:pPr>
      <w:tabs>
        <w:tab w:val="center" w:pos="4153"/>
        <w:tab w:val="right" w:pos="8306"/>
      </w:tabs>
      <w:snapToGrid w:val="0"/>
    </w:pPr>
    <w:rPr>
      <w:sz w:val="20"/>
      <w:szCs w:val="20"/>
    </w:rPr>
  </w:style>
  <w:style w:type="character" w:customStyle="1" w:styleId="a7">
    <w:name w:val="頁首 字元"/>
    <w:basedOn w:val="a0"/>
    <w:link w:val="a6"/>
    <w:uiPriority w:val="99"/>
    <w:rsid w:val="005A3FBC"/>
    <w:rPr>
      <w:sz w:val="20"/>
      <w:szCs w:val="20"/>
    </w:rPr>
  </w:style>
  <w:style w:type="paragraph" w:styleId="a8">
    <w:name w:val="footer"/>
    <w:basedOn w:val="a"/>
    <w:link w:val="a9"/>
    <w:uiPriority w:val="99"/>
    <w:unhideWhenUsed/>
    <w:rsid w:val="005A3FBC"/>
    <w:pPr>
      <w:tabs>
        <w:tab w:val="center" w:pos="4153"/>
        <w:tab w:val="right" w:pos="8306"/>
      </w:tabs>
      <w:snapToGrid w:val="0"/>
    </w:pPr>
    <w:rPr>
      <w:sz w:val="20"/>
      <w:szCs w:val="20"/>
    </w:rPr>
  </w:style>
  <w:style w:type="character" w:customStyle="1" w:styleId="a9">
    <w:name w:val="頁尾 字元"/>
    <w:basedOn w:val="a0"/>
    <w:link w:val="a8"/>
    <w:uiPriority w:val="99"/>
    <w:rsid w:val="005A3FB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docs.google.com/document/d/1SpD_y9GS7fFERrYzEbS4FMbhnizd0jPl6aYzkzJrfg4/edit?usp=sharing" TargetMode="Externa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www.happyfarmer.com.tw/products_detail/%E5%9C%92%E8%97%9D%E7%94%A8%E7%8F%8D%E7%8F%A0%E7%9F%B33%E5%85%AC%E5%8D%87%E5%8C%85%E8%A3%9D-%E9%A1%86%E7%B2%92%E7%9B%B4%E5%BE%91%E5%A4%A7%E5%B0%8F%E7%B4%843-4mm" TargetMode="External"/><Relationship Id="rId2" Type="http://schemas.openxmlformats.org/officeDocument/2006/relationships/hyperlink" Target="https://kmweb.moa.gov.tw/subject/techcd/%E4%BD%9C%E7%89%A9%E7%97%85%E8%9F%B2%E5%AE%B3%E8%88%87%E8%82%A5%E5%9F%B9%E7%AE%A1%E7%90%86%E6%8A%80%E8%A1%93%E8%B3%87%E6%96%99/%E8%8A%B1%E5%8D%89/%E8%98%AD%E8%8A%B1/%E8%98%AD%E8%8A%B1/%E7%97%85%E5%AE%B3/%E8%98%AD%E8%8A%B1-%E7%81%B0%E9%BB%B4%E7%97%85.htm" TargetMode="External"/><Relationship Id="rId1" Type="http://schemas.openxmlformats.org/officeDocument/2006/relationships/hyperlink" Target="https://kmweb.moa.gov.tw/subject/techcd/%E4%BD%9C%E7%89%A9%E7%97%85%E8%9F%B2%E5%AE%B3%E8%88%87%E8%82%A5%E5%9F%B9%E7%AE%A1%E7%90%86%E6%8A%80%E8%A1%93%E8%B3%87%E6%96%99/%E8%8A%B1%E5%8D%89/%E8%98%AD%E8%8A%B1/%E8%98%AD%E8%8A%B1/%E7%97%85%E5%AE%B3/%E8%98%AD%E8%8A%B1-%E7%81%B0%E9%BB%B4%E7%97%8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謝瑞庭</cp:lastModifiedBy>
  <cp:revision>4</cp:revision>
  <dcterms:created xsi:type="dcterms:W3CDTF">2024-12-15T06:21:00Z</dcterms:created>
  <dcterms:modified xsi:type="dcterms:W3CDTF">2024-12-15T06:45:00Z</dcterms:modified>
</cp:coreProperties>
</file>