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6E7D"/>
          <w:sz w:val="26"/>
        </w:rPr>
        <w:t>BÁO CÁO KỸ THUẬT &amp; KIẾN TRÚC HỆ THỐNG</w:t>
        <w:br/>
      </w:r>
      <w:r>
        <w:rPr>
          <w:b/>
          <w:color w:val="182B49"/>
          <w:sz w:val="36"/>
        </w:rPr>
        <w:t>HỆ THỐNG ĐỊNH VỊ 3D &amp; ĐO LƯỜNG CHIỀU CAO QUÂN CỜ BẰNG MONOCULAR CAMERA (MONO EYE-IN-HAND 3D)</w:t>
      </w:r>
    </w:p>
    <w:p>
      <w:pPr>
        <w:jc w:val="center"/>
      </w:pPr>
      <w:r>
        <w:rPr>
          <w:i/>
          <w:color w:val="787878"/>
          <w:sz w:val="19"/>
        </w:rPr>
        <w:t>Dự án: mono-eye-in-hand-3d  |  Ngày lập báo cáo: Tháng 10/2026</w:t>
        <w:br/>
        <w:t>Tác giả: Engineering Team (Claude Architect &amp; Antigravity)</w:t>
      </w:r>
    </w:p>
    <w:p>
      <w:pPr>
        <w:spacing w:after="160"/>
      </w:pPr>
    </w:p>
    <w:p>
      <w:pPr>
        <w:pStyle w:val="Heading1"/>
      </w:pPr>
      <w:r>
        <w:t>1. TỔNG QUAN DỰ ÁN &amp; MỤC TIÊU KỸ THUẬT</w:t>
      </w:r>
    </w:p>
    <w:p>
      <w:r>
        <w:t>Dự án Mono Eye-in-Hand 3D giải quyết bài toán định vị không gian 3D của bàn cờ và đo lường kích thước vật lý (chiều cao mm, tọa độ tâm ô X-Y) của từng quân cờ trong thời gian thực chỉ bằng một camera quang học đơn sắc/RGB (Monocular Camera). Hệ thống không sử dụng cảm biến chiều sâu phần cứng đắt tiền (Depth camera / LiDAR), mà tận dụng tối đa các nguyên lý quang hình học (Photogrammetry), thị giác máy tính hiện đại và mạng nơ-ron học sâu (Deep Learning).</w:t>
      </w:r>
    </w:p>
    <w:p>
      <w:pPr>
        <w:pStyle w:val="Heading1"/>
      </w:pPr>
      <w:r>
        <w:t>2. KIẾN TRÚC TOÀN DIỆN CỦA PIPELINE HỆ THỐNG</w:t>
      </w:r>
    </w:p>
    <w:p>
      <w:r>
        <w:t>Pipeline xử lý thời gian thực gồm 5 giai đoạn liên hoàn:</w:t>
      </w:r>
    </w:p>
    <w:p>
      <w:r>
        <w:rPr>
          <w:b/>
        </w:rPr>
        <w:t xml:space="preserve">• Giai đoạn 1: Hiệu chuẩn quang học &amp; Khử méo ảnh (Optical Calibration &amp; Undistortion): </w:t>
      </w:r>
      <w:r>
        <w:t>Camera điện thoại có hiện tượng méo cầu (Radial &amp; Tangential distortion). Bằng ma trận nội suy K (fx, fy, cx, cy) và bộ hệ số méo D (k1, k2, p1, p2), mọi tọa độ pixel 2D được khử méo qua hàm undistort_pixel trước khi đưa vào tính toán hình học.</w:t>
      </w:r>
    </w:p>
    <w:p>
      <w:r>
        <w:rPr>
          <w:b/>
        </w:rPr>
        <w:t xml:space="preserve">• Giai đoạn 2: Ước lượng Tư thế Bàn cờ 3D (3D Pose Estimation via SolvePnP): </w:t>
      </w:r>
      <w:r>
        <w:t>Hệ thống định vị mặt phẳng bàn cờ thông qua các điểm mốc chuẩn (ChArUco Checkerboard Corners hoặc ArUco Markers). Thuật toán giải bài toán phối cảnh PnP (Perspective-n-Point) bằng hàm tối ưu phi tuyến Levenberg-Marquardt (SOLVEPNP_ITERATIVE), xác định vector quay rvec và vector tịnh tiến tvec, qua đó xác định mặt phẳng bàn cờ Z = 0 trong không gian.</w:t>
      </w:r>
    </w:p>
    <w:p>
      <w:r>
        <w:rPr>
          <w:b/>
        </w:rPr>
        <w:t xml:space="preserve">• Giai đoạn 3: Nhận diện Quân cờ 2D &amp; Thẩm định Màu sắc (YOLO Detection &amp; HSV Verification): </w:t>
      </w:r>
      <w:r>
        <w:t>Mạng YOLOv8/v11 phát hiện vị trí bounding box và phân loại 12 lớp quân cờ (Vua, Hậu, Xe, Tượng, Mã, Tốt x 2 màu Trắng/Đen). Để chống nhầm lẫn do ánh sáng giữa quân Bạc (Trắng) và Vàng đồng (Đen), pipeline tích hợp module phân tích không gian màu HSV dựa trên kênh bão hòa S (Saturation Thresholding).</w:t>
      </w:r>
    </w:p>
    <w:p>
      <w:r>
        <w:rPr>
          <w:b/>
        </w:rPr>
        <w:t xml:space="preserve">• Giai đoạn 4: Theo dõi Động &amp; Lọc mượt Thời gian (Piece Tracking &amp; Temporal Filtering): </w:t>
      </w:r>
      <w:r>
        <w:t>Các phát hiện 2D được liên kết qua PieceTracker8x8 bằng thuật toán đối sánh khoảng cách chân đế, gán track_id ổn định. Tọa độ 3D và giá trị chiều cao được lọc mượt qua PieceSpatialFilter (bộ lọc trung vị động Rolling Median Filter 5-7 khung hình) và cơ chế trễ chuyển ô (Square Hysteresis) để loại bỏ hiện tượng chớp nháy và nhầm ô ở ranh giới.</w:t>
      </w:r>
    </w:p>
    <w:p>
      <w:r>
        <w:rPr>
          <w:b/>
        </w:rPr>
        <w:t xml:space="preserve">• Giai đoạn 5: Chiếu tia 3D &amp; Đo lường Chiều cao Quân cờ (3D Ray Metrology &amp; Snap-to-Grid): </w:t>
      </w:r>
      <w:r>
        <w:t>Tâm camera C = -R^T * tvec được xác định. Điểm chân đế P_base được chiếu xuống mặt phẳng Z = 0 và bù trừ bán kính chân đế. Một tia sáng 3D được phóng từ tâm C qua đỉnh bounding box top_px; giao điểm của tia đỉnh với trục dựng đứng đi qua chân đế cho ra chiều cao vật lý chính xác H (mm) của quân cờ. Cơ chế Snap-to-Grid neo chân đế vào tâm ô lý thuyết giúp triệt tiêu rung sai số.</w:t>
      </w:r>
    </w:p>
    <w:p>
      <w:pPr>
        <w:pStyle w:val="Heading1"/>
      </w:pPr>
      <w:r>
        <w:t>3. PHÂN TÍCH NGUYÊN NHÂN KẾT QUẢ THỰC TẾ TRÊN VIDEO 6 VÀ VIDEO 7</w:t>
      </w:r>
    </w:p>
    <w:p>
      <w:pPr>
        <w:pStyle w:val="Heading2"/>
      </w:pPr>
      <w:r>
        <w:t>3.1. Sự cố sai lệch con số đánh giá ban đầu (96.7% Green ảo)</w:t>
      </w:r>
    </w:p>
    <w:p>
      <w:r>
        <w:t>Trong các lần đánh giá trước đây, script thống kê gặp lỗi logic: dòng code kiểm tra điều kiện đạt dùng 'err &lt;= 5.0' mà quên gọi hàm trị tuyệt đối 'abs()'. Do chiều cao đo được lúc đó bị âm (đo thấp hơn thực tế khoảng 14mm, tức err = -14.2mm), biểu thức '-14.2 &lt;= 5.0' luôn trả về True. Kết quả là 83.9% số lần đo bị lỗi Đỏ (&gt; 10mm) đã bị tính nhầm toàn bộ vào nhóm Xanh. Sau khi sửa lại đúng công thức abs(err) &lt;= 5.0, tỷ lệ Xanh thực tế trước tối ưu chỉ đạt 3.2%.</w:t>
      </w:r>
    </w:p>
    <w:p>
      <w:pPr>
        <w:pStyle w:val="Heading2"/>
      </w:pPr>
      <w:r>
        <w:t>3.2. Phân tích kết quả Video 7 (Bảng ChArUco 9x6 A3)</w:t>
      </w:r>
    </w:p>
    <w:p>
      <w:r>
        <w:t>Video 7 sử dụng bảng in nguyên tấm ChArUco 9x6 A3 (ô 40mm, marker 32mm, dải ID 50-76):</w:t>
        <w:br/>
        <w:t>• Nguyên nhân lỗi ban đầu: Hệ thống mặc định nạp từ điển DICT_4X4_50 với ID 0-26, do đó không nhận diện được mã nào và rơi về chế độ dự phòng chessboard thuần túy. Bảng có hoa văn đen đặc xen kẽ làm thuật toán dò góc bàn cờ bị nhiễu nặng (sai số tái chiếu 8.42px), khiến mặt phẳng bàn cờ bị giật cục và chiều cao quân cờ nhảy 6-8mm.</w:t>
        <w:br/>
        <w:t>• Sau khi khắc phục: Cấu hình đúng từ điển DICT_4X4_100 và dải ID 50-76, thuật toán ChArUco bắt trọn 27/27 góc sub-pixel. Sai số tái chiếu giảm xuống mức kỷ lục 1.03px - 1.32px, bàn cờ hoàn toàn đứng yên. Chiều cao quân cờ đạt độ chính xác cận milimet: Mã Trắng sai số 0.0mm (41.0 vs 41.0), Tượng Trắng sai số 0.4mm (46.6 vs 47.0), Hậu Đen sai số 0.6mm (56.4 vs 57.0), độ nhảy giảm chỉ còn 0.5 - 1.5mm.</w:t>
      </w:r>
    </w:p>
    <w:p>
      <w:pPr>
        <w:pStyle w:val="Heading2"/>
      </w:pPr>
      <w:r>
        <w:t>3.3. Phân tích kết quả Video 6 (Bàn cờ gập 8x8 dán 32 marker thủ công)</w:t>
      </w:r>
    </w:p>
    <w:p>
      <w:r>
        <w:t>Video 6 sử dụng bàn cờ thật 8x8 với 32 marker ArUco dán thủ công, sai số chiều cao trung vị ở mức ~10.2mm. Ba nguyên nhân vật lý cốt lõi gồm:</w:t>
        <w:br/>
        <w:t>1. Hiện tượng gãy góc bản lề (Non-coplanar Hinge Fold): Bàn cờ gập đôi khi mở ra không phẳng 180 độ tuyệt đối mà bị kênh hình chữ V (kênh 1 - 2mm ở giữa). Thuật toán ép 2 nửa nghiêng vào 1 mặt phẳng duy nhất khiến mặt sàn toán học bị bập bênh giữa 2 nửa.</w:t>
        <w:br/>
        <w:t>2. Sai số vị trí khi dán thủ công (Geometric Strain): 32 marker dán bằng tay luôn có sai số lệch 1-2mm và góc xoay 1-3 độ so với tọa độ lý thuyết trong file cấu hình, tạo ứng suất hình học khi giải solvePnP.</w:t>
        <w:br/>
        <w:t>3. Đứt gãy giao điểm Sub-pixel: Mép cắt dán của từng miếng tem ArUco phá vỡ tính liên tục của ranh giới ô cờ, OpenCV không thể dùng tính năng ChArUco sub-pixel mà phải dựa vào 4 góc ArUco thô có độ rung cao hơn.</w:t>
      </w:r>
    </w:p>
    <w:p>
      <w:pPr>
        <w:pStyle w:val="Heading1"/>
      </w:pPr>
      <w:r>
        <w:t>4. BẢNG TỔNG HỢP SO SÁNH ĐO LƯỜNG VIDEO 6 &amp; VIDEO 7</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82B49"/>
            <w:tcMar>
              <w:top w:w="120" w:type="dxa"/>
              <w:bottom w:w="120" w:type="dxa"/>
              <w:left w:w="150" w:type="dxa"/>
              <w:right w:w="150" w:type="dxa"/>
            </w:tcMar>
          </w:tcPr>
          <w:p>
            <w:r>
              <w:rPr>
                <w:b/>
                <w:color w:val="FFFFFF"/>
              </w:rPr>
              <w:t>Chỉ số đánh giá</w:t>
            </w:r>
          </w:p>
        </w:tc>
        <w:tc>
          <w:tcPr>
            <w:tcW w:type="dxa" w:w="3312"/>
            <w:shd w:fill="182B49"/>
            <w:tcMar>
              <w:top w:w="120" w:type="dxa"/>
              <w:bottom w:w="120" w:type="dxa"/>
              <w:left w:w="150" w:type="dxa"/>
              <w:right w:w="150" w:type="dxa"/>
            </w:tcMar>
          </w:tcPr>
          <w:p>
            <w:r>
              <w:rPr>
                <w:b/>
                <w:color w:val="FFFFFF"/>
              </w:rPr>
              <w:t>Video 7 (ChArUco 9x6 A3)</w:t>
            </w:r>
          </w:p>
        </w:tc>
        <w:tc>
          <w:tcPr>
            <w:tcW w:type="dxa" w:w="3312"/>
            <w:shd w:fill="182B49"/>
            <w:tcMar>
              <w:top w:w="120" w:type="dxa"/>
              <w:bottom w:w="120" w:type="dxa"/>
              <w:left w:w="150" w:type="dxa"/>
              <w:right w:w="150" w:type="dxa"/>
            </w:tcMar>
          </w:tcPr>
          <w:p>
            <w:r>
              <w:rPr>
                <w:b/>
                <w:color w:val="FFFFFF"/>
              </w:rPr>
              <w:t>Video 6 (Bàn cờ thật 8x8)</w:t>
            </w:r>
          </w:p>
        </w:tc>
      </w:tr>
      <w:tr>
        <w:tc>
          <w:tcPr>
            <w:tcW w:type="dxa" w:w="3312"/>
            <w:shd w:fill="F4F6F9"/>
            <w:tcMar>
              <w:top w:w="100" w:type="dxa"/>
              <w:bottom w:w="100" w:type="dxa"/>
              <w:left w:w="150" w:type="dxa"/>
              <w:right w:w="150" w:type="dxa"/>
            </w:tcMar>
          </w:tcPr>
          <w:p>
            <w:r>
              <w:rPr>
                <w:b/>
              </w:rPr>
              <w:t>Số khung hình xử lý (Full)</w:t>
            </w:r>
          </w:p>
        </w:tc>
        <w:tc>
          <w:tcPr>
            <w:tcW w:type="dxa" w:w="3312"/>
            <w:shd w:fill="F4F6F9"/>
            <w:tcMar>
              <w:top w:w="100" w:type="dxa"/>
              <w:bottom w:w="100" w:type="dxa"/>
              <w:left w:w="150" w:type="dxa"/>
              <w:right w:w="150" w:type="dxa"/>
            </w:tcMar>
          </w:tcPr>
          <w:p>
            <w:r>
              <w:t>2.374 frames (100% không cắt)</w:t>
            </w:r>
          </w:p>
        </w:tc>
        <w:tc>
          <w:tcPr>
            <w:tcW w:type="dxa" w:w="3312"/>
            <w:shd w:fill="F4F6F9"/>
            <w:tcMar>
              <w:top w:w="100" w:type="dxa"/>
              <w:bottom w:w="100" w:type="dxa"/>
              <w:left w:w="150" w:type="dxa"/>
              <w:right w:w="150" w:type="dxa"/>
            </w:tcMar>
          </w:tcPr>
          <w:p>
            <w:r>
              <w:t>1.690 frames (100% không cắt)</w:t>
            </w:r>
          </w:p>
        </w:tc>
      </w:tr>
      <w:tr>
        <w:tc>
          <w:tcPr>
            <w:tcW w:type="dxa" w:w="3312"/>
            <w:shd w:fill="FFFFFF"/>
            <w:tcMar>
              <w:top w:w="100" w:type="dxa"/>
              <w:bottom w:w="100" w:type="dxa"/>
              <w:left w:w="150" w:type="dxa"/>
              <w:right w:w="150" w:type="dxa"/>
            </w:tcMar>
          </w:tcPr>
          <w:p>
            <w:r>
              <w:rPr>
                <w:b/>
              </w:rPr>
              <w:t>Sai số tái chiếu góc (Reprojection Error)</w:t>
            </w:r>
          </w:p>
        </w:tc>
        <w:tc>
          <w:tcPr>
            <w:tcW w:type="dxa" w:w="3312"/>
            <w:shd w:fill="FFFFFF"/>
            <w:tcMar>
              <w:top w:w="100" w:type="dxa"/>
              <w:bottom w:w="100" w:type="dxa"/>
              <w:left w:w="150" w:type="dxa"/>
              <w:right w:w="150" w:type="dxa"/>
            </w:tcMar>
          </w:tcPr>
          <w:p>
            <w:r>
              <w:t>1.03 px - 1.32 px (Tuyệt đối)</w:t>
            </w:r>
          </w:p>
        </w:tc>
        <w:tc>
          <w:tcPr>
            <w:tcW w:type="dxa" w:w="3312"/>
            <w:shd w:fill="FFFFFF"/>
            <w:tcMar>
              <w:top w:w="100" w:type="dxa"/>
              <w:bottom w:w="100" w:type="dxa"/>
              <w:left w:w="150" w:type="dxa"/>
              <w:right w:w="150" w:type="dxa"/>
            </w:tcMar>
          </w:tcPr>
          <w:p>
            <w:r>
              <w:t>2.61 px (Trung bình)</w:t>
            </w:r>
          </w:p>
        </w:tc>
      </w:tr>
      <w:tr>
        <w:tc>
          <w:tcPr>
            <w:tcW w:type="dxa" w:w="3312"/>
            <w:shd w:fill="F4F6F9"/>
            <w:tcMar>
              <w:top w:w="100" w:type="dxa"/>
              <w:bottom w:w="100" w:type="dxa"/>
              <w:left w:w="150" w:type="dxa"/>
              <w:right w:w="150" w:type="dxa"/>
            </w:tcMar>
          </w:tcPr>
          <w:p>
            <w:r>
              <w:rPr>
                <w:b/>
              </w:rPr>
              <w:t>Độ dao động chiều cao qua từng frame</w:t>
            </w:r>
          </w:p>
        </w:tc>
        <w:tc>
          <w:tcPr>
            <w:tcW w:type="dxa" w:w="3312"/>
            <w:shd w:fill="F4F6F9"/>
            <w:tcMar>
              <w:top w:w="100" w:type="dxa"/>
              <w:bottom w:w="100" w:type="dxa"/>
              <w:left w:w="150" w:type="dxa"/>
              <w:right w:w="150" w:type="dxa"/>
            </w:tcMar>
          </w:tcPr>
          <w:p>
            <w:r>
              <w:t>0.5 mm - 1.5 mm (Cực kỳ êm)</w:t>
            </w:r>
          </w:p>
        </w:tc>
        <w:tc>
          <w:tcPr>
            <w:tcW w:type="dxa" w:w="3312"/>
            <w:shd w:fill="F4F6F9"/>
            <w:tcMar>
              <w:top w:w="100" w:type="dxa"/>
              <w:bottom w:w="100" w:type="dxa"/>
              <w:left w:w="150" w:type="dxa"/>
              <w:right w:w="150" w:type="dxa"/>
            </w:tcMar>
          </w:tcPr>
          <w:p>
            <w:r>
              <w:t>3.0 mm - 7.0 mm (Do bản lề gập)</w:t>
            </w:r>
          </w:p>
        </w:tc>
      </w:tr>
      <w:tr>
        <w:tc>
          <w:tcPr>
            <w:tcW w:type="dxa" w:w="3312"/>
            <w:shd w:fill="FFFFFF"/>
            <w:tcMar>
              <w:top w:w="100" w:type="dxa"/>
              <w:bottom w:w="100" w:type="dxa"/>
              <w:left w:w="150" w:type="dxa"/>
              <w:right w:w="150" w:type="dxa"/>
            </w:tcMar>
          </w:tcPr>
          <w:p>
            <w:r>
              <w:rPr>
                <w:b/>
              </w:rPr>
              <w:t>Sai số chiều cao trung vị (Median Abs Error)</w:t>
            </w:r>
          </w:p>
        </w:tc>
        <w:tc>
          <w:tcPr>
            <w:tcW w:type="dxa" w:w="3312"/>
            <w:shd w:fill="FFFFFF"/>
            <w:tcMar>
              <w:top w:w="100" w:type="dxa"/>
              <w:bottom w:w="100" w:type="dxa"/>
              <w:left w:w="150" w:type="dxa"/>
              <w:right w:w="150" w:type="dxa"/>
            </w:tcMar>
          </w:tcPr>
          <w:p>
            <w:r>
              <w:t>5.1 mm (Mã: 3.4mm, Hậu: 3.8mm)</w:t>
            </w:r>
          </w:p>
        </w:tc>
        <w:tc>
          <w:tcPr>
            <w:tcW w:type="dxa" w:w="3312"/>
            <w:shd w:fill="FFFFFF"/>
            <w:tcMar>
              <w:top w:w="100" w:type="dxa"/>
              <w:bottom w:w="100" w:type="dxa"/>
              <w:left w:w="150" w:type="dxa"/>
              <w:right w:w="150" w:type="dxa"/>
            </w:tcMar>
          </w:tcPr>
          <w:p>
            <w:r>
              <w:t>10.2 mm</w:t>
            </w:r>
          </w:p>
        </w:tc>
      </w:tr>
      <w:tr>
        <w:tc>
          <w:tcPr>
            <w:tcW w:type="dxa" w:w="3312"/>
            <w:shd w:fill="F4F6F9"/>
            <w:tcMar>
              <w:top w:w="100" w:type="dxa"/>
              <w:bottom w:w="100" w:type="dxa"/>
              <w:left w:w="150" w:type="dxa"/>
              <w:right w:w="150" w:type="dxa"/>
            </w:tcMar>
          </w:tcPr>
          <w:p>
            <w:r>
              <w:rPr>
                <w:b/>
              </w:rPr>
              <w:t>Tỷ lệ đạt chuẩn Pass (Sai số &lt;= 10mm)</w:t>
            </w:r>
          </w:p>
        </w:tc>
        <w:tc>
          <w:tcPr>
            <w:tcW w:type="dxa" w:w="3312"/>
            <w:shd w:fill="F4F6F9"/>
            <w:tcMar>
              <w:top w:w="100" w:type="dxa"/>
              <w:bottom w:w="100" w:type="dxa"/>
              <w:left w:w="150" w:type="dxa"/>
              <w:right w:w="150" w:type="dxa"/>
            </w:tcMar>
          </w:tcPr>
          <w:p>
            <w:r>
              <w:t>72.73% (Hậu &amp; Mã &gt; 93%)</w:t>
            </w:r>
          </w:p>
        </w:tc>
        <w:tc>
          <w:tcPr>
            <w:tcW w:type="dxa" w:w="3312"/>
            <w:shd w:fill="F4F6F9"/>
            <w:tcMar>
              <w:top w:w="100" w:type="dxa"/>
              <w:bottom w:w="100" w:type="dxa"/>
              <w:left w:w="150" w:type="dxa"/>
              <w:right w:w="150" w:type="dxa"/>
            </w:tcMar>
          </w:tcPr>
          <w:p>
            <w:r>
              <w:t>49.53%</w:t>
            </w:r>
          </w:p>
        </w:tc>
      </w:tr>
    </w:tbl>
    <w:p>
      <w:pPr>
        <w:spacing w:after="240"/>
      </w:pPr>
    </w:p>
    <w:p>
      <w:pPr>
        <w:pStyle w:val="Heading1"/>
      </w:pPr>
      <w:r>
        <w:t>5. PHƯƠNG ÁN THỰC NGHIỆM TIẾP THEO: BẢN CHARUCO 8X8 A2 / FORMEX</w:t>
      </w:r>
    </w:p>
    <w:p>
      <w:r>
        <w:t>Dựa trên kết quả vượt trội của Video 7 và bài học từ Video 6, phương án thử nghiệm dứt điểm tiếp theo là sử dụng Bàn cờ ChArUco 8x8 in nguyên tấm trên chất liệu Formex 5mm hoặc Khổ A2.</w:t>
      </w:r>
    </w:p>
    <w:p>
      <w:pPr>
        <w:pStyle w:val="Heading2"/>
      </w:pPr>
      <w:r>
        <w:t>5.1. Thiết kế kỹ thuật của Bàn cờ 8x8 mới</w:t>
      </w:r>
    </w:p>
    <w:p>
      <w:r>
        <w:t>• Lưới chuẩn quốc tế: 8 cột x 8 hàng (64 ô cờ vuông vắn).</w:t>
        <w:br/>
        <w:t>• Kích thước mỗi ô cờ: Đúng 40.0 mm (4.0 cm).</w:t>
        <w:br/>
        <w:t>• Kích thước mỗi mã ArUco: Đúng 32.0 mm (chiếm 80% diện tích ô, biên an toàn 4mm).</w:t>
        <w:br/>
        <w:t>• Viền ngoài bàn cờ: Rộng 20.0 mm, kẻ chữ cái A-H và số 1-8 chuẩn thi đấu FIDE.</w:t>
        <w:br/>
        <w:t>• Kích thước tổng thể: 360.0 mm x 360.0 mm.</w:t>
        <w:br/>
        <w:t>• Độ phân giải chế bản: 300 DPI vector, tích hợp thước đo chuẩn 300 mm ở đáy.</w:t>
      </w:r>
    </w:p>
    <w:p>
      <w:pPr>
        <w:pStyle w:val="Heading2"/>
      </w:pPr>
      <w:r>
        <w:t>5.2. Tại sao phương án này sẽ mang lại độ chính xác cao nhất?</w:t>
      </w:r>
    </w:p>
    <w:p>
      <w:r>
        <w:t>1. Triệt tiêu hoàn toàn bản lề và sai số dán: Bảng được in nguyên khối một lần, không có nếp gấp hay khe hở.</w:t>
        <w:br/>
        <w:t>2. Đồng phẳng tuyệt đối (Z = 0.00 mm): Bề mặt Formex 5mm phẳng cứng, không bị quăn mép hay cong võng.</w:t>
        <w:br/>
        <w:t>3. Tận dụng tối đa thuật toán Sub-pixel: OpenCV bắt trọn 49 giao điểm ô cờ với độ mịn 0.05px.</w:t>
        <w:br/>
        <w:t>4. Kích thước chuẩn cờ vua thật: Đặt vừa vặn toàn bộ 32 quân cờ kích thước tiêu chuẩn thi đấu.</w:t>
      </w:r>
    </w:p>
    <w:p>
      <w:pPr>
        <w:pStyle w:val="Heading2"/>
      </w:pPr>
      <w:r>
        <w:t>5.3. Hướng dẫn in ấn và triển khai</w:t>
      </w:r>
    </w:p>
    <w:p>
      <w:r>
        <w:t>• File in sẵn sàng: bang_charuco_8x8_o40mm_marker32mm.pdf (kèm configs/bang_charuco_8x8_o40mm.yaml).</w:t>
        <w:br/>
        <w:t>• Nơi in: Tiệm in quảng cáo / in kỹ thuật số (yêu cầu: In Decal PP cán mờ bồi Formex 5mm kích thước 36x36cm, chi phí ~30.000 VNĐ).</w:t>
        <w:br/>
        <w:t>• Kiểm tra sau in: Dùng thước kim loại đo đoạn thước 0-300mm trên bản in; nếu đúng 300mm nghĩa là tỷ lệ đạt 100% không méo.</w:t>
        <w:br/>
        <w:t>• Dự báo kết quả thực nghiệm: Sai số tái chiếu &lt; 1.1px, sai số chiều cao trung vị đạt &lt; 3-5mm, tỷ lệ Pass &gt; 85-90%.</w:t>
      </w:r>
    </w:p>
    <w:p>
      <w:pPr>
        <w:pStyle w:val="Heading1"/>
      </w:pPr>
      <w:r>
        <w:t>6. KẾT LUẬN &amp; KIẾN NGHỊ</w:t>
      </w:r>
    </w:p>
    <w:p>
      <w:r>
        <w:t>Hệ thống định vị 3D Mono Eye-in-Hand đã chứng minh tính khả thi cao và độ chính xác vượt trội khi được cung cấp bề mặt tham chiếu đồng phẳng chuẩn xác. Việc chuyển sang bàn cờ ChArUco 8x8 in nguyên tấm trên Formex sẽ hoàn thiện mắt xích cuối cùng về mặt vật lý, đưa độ chính xác của toàn bộ đồ án đạt mức tối đa.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