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9E9E9E"/>
          <w:sz w:val="20"/>
          <w:szCs w:val="20"/>
        </w:rPr>
        <w:t xml:space="preserve">DISEASE ENTRY TEMPLATE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[Disease Name]</w:t>
      </w:r>
    </w:p>
    <w:p>
      <w:pPr>
        <w:spacing w:before="0" w:after="200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[Synonym / Alternative Name]</w:t>
      </w:r>
      <w:r>
        <w:rPr>
          <w:rFonts w:ascii="Arial" w:cs="Arial" w:eastAsia="Arial" w:hAnsi="Arial"/>
          <w:color w:val="B2DFDB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455A64"/>
          <w:sz w:val="22"/>
          <w:szCs w:val="22"/>
        </w:rPr>
        <w:t xml:space="preserve">[Species]</w:t>
      </w:r>
      <w:r>
        <w:rPr>
          <w:rFonts w:ascii="Arial" w:cs="Arial" w:eastAsia="Arial" w:hAnsi="Arial"/>
          <w:color w:val="B2DFDB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455A64"/>
          <w:sz w:val="22"/>
          <w:szCs w:val="22"/>
        </w:rPr>
        <w:t xml:space="preserve">[Organ System]</w:t>
      </w: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Disease Category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Infectious / Neoplastic / Toxic / Degenerative]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Etiology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[Causative agent — e.g., Clostridium perfringens type D]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Species Affected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Ovine &gt; Caprine; rarely bovine]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Age / Breed Predisposition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Young well-fed lambs; high-grain diets]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Geographic Distribution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Worldwide; common in feedlot settings]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Zoonotic Potential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[Yes / No / Suspected — add brief note if yes]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Notifiable Disease?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[Yes / No — jurisdiction note if applicable]</w:t>
            </w:r>
          </w:p>
        </w:tc>
      </w:tr>
    </w:tbl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Pathogenesis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Describe the mechanism by which the disease develops, from initial exposure or trigger through to the development of lesions. Include relevant host-pathogen interactions, toxin mechanisms, immune responses, or metabolic disturbances.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Tip: Use a step-by-step narrative where possible (e.g., 1 → entry/exposure, 2 → colonization or toxin release, 3 → target organ damage, 4 → systemic consequences)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[Write pathogenesis summary here]</w:t>
      </w:r>
    </w:p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Gross Pathology (Macroscopic Findings)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External Examination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[Describe body condition, coat/skin changes, external lesions, discharge, or notable posture/position at death]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Organ-Specific Findings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each affected organ, describe: size, color, texture, consistency, odor, and any surface changes.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 / Tissue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Findings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[e.g., Small intestine]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Multifocal hemorrhages, watery contents, mucosa congested]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[e.g., Kidney]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Cortical pallor, soft consistency — pulpy kidney appearance]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[e.g., Brain]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Cerebral softening / malacia; symmetrical lesions in severe cases]</w:t>
            </w:r>
          </w:p>
        </w:tc>
      </w:tr>
      <w:tr>
        <w:tc>
          <w:tcPr>
            <w:tcW w:type="dxa" w:w="25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[Add organ as needed]</w:t>
            </w:r>
          </w:p>
        </w:tc>
        <w:tc>
          <w:tcPr>
            <w:tcW w:type="dxa" w:w="68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[Add description]</w:t>
            </w:r>
          </w:p>
        </w:tc>
      </w:tr>
    </w:tbl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Histopathology (Microscopic Findings)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Staining Used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[e.g., H&amp;E (routine); PAS, Masson's trichrome, Gram stain if applicable]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Microscopic Description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Describe tissue changes at the cellular/tissue level in a logical sequence: tissue architecture → cell populations → specific lesions → any pathogen presence.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Template: [Tissue] shows [change in architecture]. [Cell type] demonstrates [specific change, e.g., vacuolation, pyknosis, karyorrhexis]. [Inflammatory infiltrate type] is [pattern, e.g., diffuse/perivascular/multifocal]. [Pathogen/inclusion bodies if present].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[Write histopathological description here by organ/tissue]</w:t>
      </w:r>
    </w:p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Diagnosis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Presumptive Diagnosis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[Based on history, clinical signs, and gross findings]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Confirmatory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Finding / Notes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Histopathology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[Key histological change confirming diagnosis]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Culture / PCR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[Target pathogen; sample type]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Toxicology / Biochemistry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[Relevant analyte and expected result]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Immunohistochemistry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[Antigen; pattern of staining]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Ancillary (if any)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EM, serology, ELISA]</w:t>
            </w:r>
          </w:p>
        </w:tc>
      </w:tr>
    </w:tbl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Differential Diagnoses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[List top differentials with distinguishing features — e.g., Disease X: differs by [key feature]; Disease Y: lacks [finding]]</w:t>
      </w:r>
    </w:p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Clinical Correlation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Clinical Signs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[Key signs in affected animals — link to pathological basis where possible]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Prognosis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[e.g., Grave; high mortality rate in acute form]</w:t>
      </w:r>
    </w:p>
    <w:p>
      <w:pPr>
        <w:spacing w:before="100" w:after="1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Treatment &amp; Control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[Summarize main treatment options and prevention/control strategies]</w:t>
      </w:r>
    </w:p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Images &amp;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Insert gross pathology images, histopathology photomicrographs, or diagrams here. Caption format: Fig. [#]. [Organ]. [Species]. [Stain if histo]. [Key finding described in 1–2 sentences]. [Source / attribution].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[Figure 1 — [Caption]]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[Figure 2 — [Caption]]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4"/>
              <w:left w:val="thick" w:color="FF6F00" w:sz="16"/>
              <w:bottom w:val="single" w:color="FF6F00" w:sz="4"/>
              <w:right w:val="single" w:color="FF6F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NOTE: Always verify image licensing before publishing. Use only CC-licensed, public domain, or original photographs. Cite all sources.</w:t>
            </w:r>
          </w:p>
        </w:tc>
      </w:tr>
    </w:tbl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References &amp; Further Reading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Format all references consistently. Recommended: Author(s). Year. Title. Journal/Source. DOI/URL.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[1. Author et al. (Year). Title of article. Journal Name, Volume(Issue), pages. https://doi.org/...]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[2. [Add reference]]</w:t>
      </w:r>
    </w:p>
    <w:p>
      <w:pPr>
        <w:spacing w:before="60" w:after="60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[3. [Add reference]]</w:t>
      </w:r>
    </w:p>
    <w:p>
      <w:pPr>
        <w:spacing w:before="100" w:after="100"/>
      </w:pPr>
    </w:p>
    <w:p>
      <w:pPr>
        <w:pBdr>
          <w:bottom w:val="single" w:color="00695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Entry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Entry Author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[Your name / username]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Peer Reviewed?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[Yes / No / Pending]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Content Level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[Beginner / Intermediate / Advanced]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Tags / Keywords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[e.g., enterotoxemia, clostridial disease, ovine, GI, toxin]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B2DFDB"/>
          <w:sz w:val="18"/>
          <w:szCs w:val="18"/>
        </w:rPr>
        <w:t xml:space="preserve">⚕  VetPath — Veterinary Pathology Resource  ⚕</w:t>
      </w:r>
    </w:p>
    <w:p>
      <w:pPr>
        <w:jc w:val="center"/>
      </w:pPr>
      <w:r>
        <w:rPr>
          <w:rFonts w:ascii="Arial" w:cs="Arial" w:eastAsia="Arial" w:hAnsi="Arial"/>
          <w:color w:val="BDBDBD"/>
          <w:sz w:val="16"/>
          <w:szCs w:val="16"/>
        </w:rPr>
        <w:t xml:space="preserve">This template is for educational use only. Not a substitute for professional veterinary judgment.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DB" w:sz="4" w:space="4"/>
      </w:pBdr>
      <w:spacing w:before="80"/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 |  VetPath Disease Entry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6" w:space="4"/>
      </w:pBdr>
      <w:spacing w:after="80"/>
    </w:pPr>
    <w:r>
      <w:rPr>
        <w:rFonts w:ascii="Arial" w:cs="Arial" w:eastAsia="Arial" w:hAnsi="Arial"/>
        <w:color w:val="757575"/>
        <w:sz w:val="18"/>
        <w:szCs w:val="18"/>
      </w:rPr>
      <w:t xml:space="preserve">VetPath Website  |  Disease Entry Template</w:t>
    </w:r>
    <w:r>
      <w:rPr>
        <w:rFonts w:ascii="Arial" w:cs="Arial" w:eastAsia="Arial" w:hAnsi="Arial"/>
        <w:color w:val="00695C"/>
        <w:sz w:val="18"/>
        <w:szCs w:val="18"/>
      </w:rPr>
      <w:t xml:space="preserve">  ●  </w:t>
    </w:r>
    <w:r>
      <w:rPr>
        <w:rFonts w:ascii="Arial" w:cs="Arial" w:eastAsia="Arial" w:hAnsi="Arial"/>
        <w:color w:val="9E9E9E"/>
        <w:sz w:val="18"/>
        <w:szCs w:val="18"/>
      </w:rPr>
      <w:t xml:space="preserve">Educational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2026-03-04T05:50:24.037Z</dcterms:created>
  <dcterms:modified xsi:type="dcterms:W3CDTF">2026-03-04T05:50:24.039Z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