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HIE Integration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- patient and dependents, facility, doctor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Eligibility check - determines if can claim from SHA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 SHA benefits - might require mapping to the facilities charge master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Claims Integrations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Pre-auth Integration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biometrics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Consumption of product catalogue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Consumption of national terminology services - ICD 11, LOINC codes, ICHI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Docs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https://hie-docs.dha.go.ke/docs/claims/getting-started/introduction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specification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https://hie-docs.dha.go.ke/eclaims/eligibility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APIs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https://documenter.getpostman.com/view/39260559/2sB3dSPoWf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Auth URL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https://accounts-uat.dha.go.ke/realms/hie/protocol/openid-connect/token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 Body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Client_id:</w:t>
      </w:r>
      <w:r w:rsidDel="00000000" w:rsidR="00000000" w:rsidRPr="00000000">
        <w:rPr>
          <w:rtl w:val="0"/>
        </w:rPr>
        <w:t xml:space="preserve"> apeiro-hmis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Client_secret:</w:t>
      </w:r>
      <w:r w:rsidDel="00000000" w:rsidR="00000000" w:rsidRPr="00000000">
        <w:rPr>
          <w:rtl w:val="0"/>
        </w:rPr>
        <w:t xml:space="preserve"> vOib50Ubeo4I77rlwHKIXk8uAN9mmlZc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Grant_type:</w:t>
      </w:r>
      <w:r w:rsidDel="00000000" w:rsidR="00000000" w:rsidRPr="00000000">
        <w:rPr>
          <w:rtl w:val="0"/>
        </w:rPr>
        <w:t xml:space="preserve"> client_credentials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accounts-uat.dha.go.ke/realms/hie/protocol/openid-connect/token" TargetMode="External"/><Relationship Id="rId5" Type="http://schemas.openxmlformats.org/officeDocument/2006/relationships/styles" Target="styles.xml"/><Relationship Id="rId6" Type="http://schemas.openxmlformats.org/officeDocument/2006/relationships/hyperlink" Target="https://hie-docs.dha.go.ke/docs/claims/getting-started/introduction" TargetMode="External"/><Relationship Id="rId7" Type="http://schemas.openxmlformats.org/officeDocument/2006/relationships/hyperlink" Target="https://hie-docs.dha.go.ke/eclaims/eligibility" TargetMode="External"/><Relationship Id="rId8" Type="http://schemas.openxmlformats.org/officeDocument/2006/relationships/hyperlink" Target="https://documenter.getpostman.com/view/39260559/2sB3dSPoW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