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6040"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Segoe UI Emoji" w:eastAsia="Times New Roman" w:hAnsi="Segoe UI Emoji" w:cs="Segoe UI Emoji"/>
          <w:b/>
          <w:bCs/>
          <w:kern w:val="36"/>
          <w:sz w:val="48"/>
          <w:szCs w:val="48"/>
          <w:lang w:val="en-IN" w:eastAsia="en-IN" w:bidi="mr-IN"/>
        </w:rPr>
        <w:t>📘</w:t>
      </w:r>
      <w:r w:rsidRPr="00A00324">
        <w:rPr>
          <w:rFonts w:ascii="Times New Roman" w:eastAsia="Times New Roman" w:hAnsi="Times New Roman" w:cs="Times New Roman"/>
          <w:b/>
          <w:bCs/>
          <w:kern w:val="36"/>
          <w:sz w:val="48"/>
          <w:szCs w:val="48"/>
          <w:lang w:val="en-IN" w:eastAsia="en-IN" w:bidi="mr-IN"/>
        </w:rPr>
        <w:t xml:space="preserve"> BANK DEPOSIT ANALYSIS — DATA SCIENCE PROJECT REPORT</w:t>
      </w:r>
    </w:p>
    <w:p w14:paraId="3AF4695E"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54927239">
          <v:rect id="_x0000_i1025" style="width:0;height:1.5pt" o:hralign="center" o:hrstd="t" o:hr="t" fillcolor="#a0a0a0" stroked="f"/>
        </w:pict>
      </w:r>
    </w:p>
    <w:p w14:paraId="03CD3783"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BANK DEPOSIT ANALYSIS DASHBOARD</w:t>
      </w:r>
      <w:r w:rsidRPr="00A00324">
        <w:rPr>
          <w:rFonts w:ascii="Times New Roman" w:eastAsia="Times New Roman" w:hAnsi="Times New Roman" w:cs="Times New Roman"/>
          <w:sz w:val="24"/>
          <w:szCs w:val="24"/>
          <w:lang w:val="en-IN" w:eastAsia="en-IN" w:bidi="mr-IN"/>
        </w:rPr>
        <w:br/>
      </w:r>
      <w:r w:rsidRPr="00A00324">
        <w:rPr>
          <w:rFonts w:ascii="Times New Roman" w:eastAsia="Times New Roman" w:hAnsi="Times New Roman" w:cs="Times New Roman"/>
          <w:b/>
          <w:bCs/>
          <w:sz w:val="24"/>
          <w:szCs w:val="24"/>
          <w:lang w:val="en-IN" w:eastAsia="en-IN" w:bidi="mr-IN"/>
        </w:rPr>
        <w:t>Data Science Project Report</w:t>
      </w:r>
    </w:p>
    <w:p w14:paraId="72D74ABE" w14:textId="4CC0D71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Prepared By:</w:t>
      </w:r>
      <w:r w:rsidRPr="00A00324">
        <w:rPr>
          <w:rFonts w:ascii="Times New Roman" w:eastAsia="Times New Roman" w:hAnsi="Times New Roman" w:cs="Times New Roman"/>
          <w:sz w:val="24"/>
          <w:szCs w:val="24"/>
          <w:lang w:val="en-IN" w:eastAsia="en-IN" w:bidi="mr-IN"/>
        </w:rPr>
        <w:t xml:space="preserve"> </w:t>
      </w:r>
      <w:r>
        <w:rPr>
          <w:rFonts w:ascii="Times New Roman" w:eastAsia="Times New Roman" w:hAnsi="Times New Roman" w:cs="Times New Roman"/>
          <w:sz w:val="24"/>
          <w:szCs w:val="24"/>
          <w:lang w:val="en-IN" w:eastAsia="en-IN" w:bidi="mr-IN"/>
        </w:rPr>
        <w:t>Rugwed Yawalkar</w:t>
      </w:r>
      <w:r w:rsidRPr="00A00324">
        <w:rPr>
          <w:rFonts w:ascii="Times New Roman" w:eastAsia="Times New Roman" w:hAnsi="Times New Roman" w:cs="Times New Roman"/>
          <w:sz w:val="24"/>
          <w:szCs w:val="24"/>
          <w:lang w:val="en-IN" w:eastAsia="en-IN" w:bidi="mr-IN"/>
        </w:rPr>
        <w:br/>
      </w:r>
      <w:r>
        <w:rPr>
          <w:rFonts w:ascii="Times New Roman" w:eastAsia="Times New Roman" w:hAnsi="Times New Roman" w:cs="Times New Roman"/>
          <w:b/>
          <w:bCs/>
          <w:sz w:val="24"/>
          <w:szCs w:val="24"/>
          <w:lang w:val="en-IN" w:eastAsia="en-IN" w:bidi="mr-IN"/>
        </w:rPr>
        <w:t>PRN</w:t>
      </w:r>
      <w:r w:rsidRPr="00A00324">
        <w:rPr>
          <w:rFonts w:ascii="Times New Roman" w:eastAsia="Times New Roman" w:hAnsi="Times New Roman" w:cs="Times New Roman"/>
          <w:b/>
          <w:bCs/>
          <w:sz w:val="24"/>
          <w:szCs w:val="24"/>
          <w:lang w:val="en-IN" w:eastAsia="en-IN" w:bidi="mr-IN"/>
        </w:rPr>
        <w:t>:</w:t>
      </w:r>
      <w:r w:rsidRPr="00A00324">
        <w:rPr>
          <w:rFonts w:ascii="Times New Roman" w:eastAsia="Times New Roman" w:hAnsi="Times New Roman" w:cs="Times New Roman"/>
          <w:sz w:val="24"/>
          <w:szCs w:val="24"/>
          <w:lang w:val="en-IN" w:eastAsia="en-IN" w:bidi="mr-IN"/>
        </w:rPr>
        <w:t xml:space="preserve"> </w:t>
      </w:r>
      <w:r>
        <w:rPr>
          <w:rFonts w:ascii="Times New Roman" w:eastAsia="Times New Roman" w:hAnsi="Times New Roman" w:cs="Times New Roman"/>
          <w:sz w:val="24"/>
          <w:szCs w:val="24"/>
          <w:lang w:val="en-IN" w:eastAsia="en-IN" w:bidi="mr-IN"/>
        </w:rPr>
        <w:t>22070521010</w:t>
      </w:r>
    </w:p>
    <w:p w14:paraId="485B5708"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1134CDE0">
          <v:rect id="_x0000_i1026" style="width:0;height:1.5pt" o:hralign="center" o:hrstd="t" o:hr="t" fillcolor="#a0a0a0" stroked="f"/>
        </w:pict>
      </w:r>
    </w:p>
    <w:p w14:paraId="7326990E"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t>Table of Contents</w:t>
      </w:r>
    </w:p>
    <w:p w14:paraId="2ACAB568"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Project Overview</w:t>
      </w:r>
    </w:p>
    <w:p w14:paraId="3D9E326B"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Data Engineering Workflow</w:t>
      </w:r>
    </w:p>
    <w:p w14:paraId="79011254"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Exploratory Data Analysis (EDA)</w:t>
      </w:r>
    </w:p>
    <w:p w14:paraId="39290A17"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Statistical &amp; Business Insights</w:t>
      </w:r>
    </w:p>
    <w:p w14:paraId="7674EBA5"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Machine Learning Readiness</w:t>
      </w:r>
    </w:p>
    <w:p w14:paraId="7E810A3B" w14:textId="77777777" w:rsid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Visualization Strategy</w:t>
      </w:r>
    </w:p>
    <w:p w14:paraId="19D2B546" w14:textId="258DAC6A" w:rsidR="007B060F" w:rsidRPr="00A00324" w:rsidRDefault="007B060F"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Screenshots</w:t>
      </w:r>
    </w:p>
    <w:p w14:paraId="37726BDA" w14:textId="77777777" w:rsidR="00A00324" w:rsidRPr="00A00324" w:rsidRDefault="00A00324" w:rsidP="00A0032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Conclusion</w:t>
      </w:r>
    </w:p>
    <w:p w14:paraId="3BA04BC2"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31CAC3B2">
          <v:rect id="_x0000_i1027" style="width:0;height:1.5pt" o:hralign="center" o:hrstd="t" o:hr="t" fillcolor="#a0a0a0" stroked="f"/>
        </w:pict>
      </w:r>
    </w:p>
    <w:p w14:paraId="0F8728D9"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t>1. Project Overview</w:t>
      </w:r>
    </w:p>
    <w:p w14:paraId="4F36B85D"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The </w:t>
      </w:r>
      <w:r w:rsidRPr="00A00324">
        <w:rPr>
          <w:rFonts w:ascii="Times New Roman" w:eastAsia="Times New Roman" w:hAnsi="Times New Roman" w:cs="Times New Roman"/>
          <w:i/>
          <w:iCs/>
          <w:sz w:val="24"/>
          <w:szCs w:val="24"/>
          <w:lang w:val="en-IN" w:eastAsia="en-IN" w:bidi="mr-IN"/>
        </w:rPr>
        <w:t>Bank Deposit Analysis Dashboard</w:t>
      </w:r>
      <w:r w:rsidRPr="00A00324">
        <w:rPr>
          <w:rFonts w:ascii="Times New Roman" w:eastAsia="Times New Roman" w:hAnsi="Times New Roman" w:cs="Times New Roman"/>
          <w:sz w:val="24"/>
          <w:szCs w:val="24"/>
          <w:lang w:val="en-IN" w:eastAsia="en-IN" w:bidi="mr-IN"/>
        </w:rPr>
        <w:t xml:space="preserve"> is a data-driven analytical system designed to extract insights from bank deposit data across Indian states, districts, regions, and population groups. The goal is to apply standard data science methodology—data engineering, EDA, statistical analysis, segmentation, visualization, and machine-learning readiness—to understand structural deposit </w:t>
      </w:r>
      <w:proofErr w:type="spellStart"/>
      <w:r w:rsidRPr="00A00324">
        <w:rPr>
          <w:rFonts w:ascii="Times New Roman" w:eastAsia="Times New Roman" w:hAnsi="Times New Roman" w:cs="Times New Roman"/>
          <w:sz w:val="24"/>
          <w:szCs w:val="24"/>
          <w:lang w:val="en-IN" w:eastAsia="en-IN" w:bidi="mr-IN"/>
        </w:rPr>
        <w:t>behavior</w:t>
      </w:r>
      <w:proofErr w:type="spellEnd"/>
      <w:r w:rsidRPr="00A00324">
        <w:rPr>
          <w:rFonts w:ascii="Times New Roman" w:eastAsia="Times New Roman" w:hAnsi="Times New Roman" w:cs="Times New Roman"/>
          <w:sz w:val="24"/>
          <w:szCs w:val="24"/>
          <w:lang w:val="en-IN" w:eastAsia="en-IN" w:bidi="mr-IN"/>
        </w:rPr>
        <w:t>.</w:t>
      </w:r>
    </w:p>
    <w:p w14:paraId="014BB615"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The application leverages </w:t>
      </w:r>
      <w:proofErr w:type="spellStart"/>
      <w:r w:rsidRPr="00A00324">
        <w:rPr>
          <w:rFonts w:ascii="Times New Roman" w:eastAsia="Times New Roman" w:hAnsi="Times New Roman" w:cs="Times New Roman"/>
          <w:b/>
          <w:bCs/>
          <w:sz w:val="24"/>
          <w:szCs w:val="24"/>
          <w:lang w:val="en-IN" w:eastAsia="en-IN" w:bidi="mr-IN"/>
        </w:rPr>
        <w:t>Streamlit</w:t>
      </w:r>
      <w:proofErr w:type="spellEnd"/>
      <w:r w:rsidRPr="00A00324">
        <w:rPr>
          <w:rFonts w:ascii="Times New Roman" w:eastAsia="Times New Roman" w:hAnsi="Times New Roman" w:cs="Times New Roman"/>
          <w:sz w:val="24"/>
          <w:szCs w:val="24"/>
          <w:lang w:val="en-IN" w:eastAsia="en-IN" w:bidi="mr-IN"/>
        </w:rPr>
        <w:t xml:space="preserve">, </w:t>
      </w:r>
      <w:r w:rsidRPr="00A00324">
        <w:rPr>
          <w:rFonts w:ascii="Times New Roman" w:eastAsia="Times New Roman" w:hAnsi="Times New Roman" w:cs="Times New Roman"/>
          <w:b/>
          <w:bCs/>
          <w:sz w:val="24"/>
          <w:szCs w:val="24"/>
          <w:lang w:val="en-IN" w:eastAsia="en-IN" w:bidi="mr-IN"/>
        </w:rPr>
        <w:t>Pandas</w:t>
      </w:r>
      <w:r w:rsidRPr="00A00324">
        <w:rPr>
          <w:rFonts w:ascii="Times New Roman" w:eastAsia="Times New Roman" w:hAnsi="Times New Roman" w:cs="Times New Roman"/>
          <w:sz w:val="24"/>
          <w:szCs w:val="24"/>
          <w:lang w:val="en-IN" w:eastAsia="en-IN" w:bidi="mr-IN"/>
        </w:rPr>
        <w:t xml:space="preserve">, and </w:t>
      </w:r>
      <w:proofErr w:type="spellStart"/>
      <w:r w:rsidRPr="00A00324">
        <w:rPr>
          <w:rFonts w:ascii="Times New Roman" w:eastAsia="Times New Roman" w:hAnsi="Times New Roman" w:cs="Times New Roman"/>
          <w:b/>
          <w:bCs/>
          <w:sz w:val="24"/>
          <w:szCs w:val="24"/>
          <w:lang w:val="en-IN" w:eastAsia="en-IN" w:bidi="mr-IN"/>
        </w:rPr>
        <w:t>Plotly</w:t>
      </w:r>
      <w:proofErr w:type="spellEnd"/>
      <w:r w:rsidRPr="00A00324">
        <w:rPr>
          <w:rFonts w:ascii="Times New Roman" w:eastAsia="Times New Roman" w:hAnsi="Times New Roman" w:cs="Times New Roman"/>
          <w:sz w:val="24"/>
          <w:szCs w:val="24"/>
          <w:lang w:val="en-IN" w:eastAsia="en-IN" w:bidi="mr-IN"/>
        </w:rPr>
        <w:t xml:space="preserve"> to convert raw CSV files into an interactive financial intelligence dashboard. It enables analysts, policymakers, and financial institutions to explore deposit distribution patterns, account structures, branch penetration, demographic differences, and regional disparities.</w:t>
      </w:r>
    </w:p>
    <w:p w14:paraId="5095057D"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4AC25BC8">
          <v:rect id="_x0000_i1028" style="width:0;height:1.5pt" o:hralign="center" o:hrstd="t" o:hr="t" fillcolor="#a0a0a0" stroked="f"/>
        </w:pict>
      </w:r>
    </w:p>
    <w:p w14:paraId="00007FA8"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lastRenderedPageBreak/>
        <w:t>2. Data Engineering Workflow</w:t>
      </w:r>
    </w:p>
    <w:p w14:paraId="2E2DF68C"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The dataset (populationgroup-wise-deposits.csv) undergoes structured preprocessing, implemented in the </w:t>
      </w:r>
      <w:proofErr w:type="spellStart"/>
      <w:r w:rsidRPr="00A00324">
        <w:rPr>
          <w:rFonts w:ascii="Times New Roman" w:eastAsia="Times New Roman" w:hAnsi="Times New Roman" w:cs="Times New Roman"/>
          <w:sz w:val="24"/>
          <w:szCs w:val="24"/>
          <w:lang w:val="en-IN" w:eastAsia="en-IN" w:bidi="mr-IN"/>
        </w:rPr>
        <w:t>Streamlit</w:t>
      </w:r>
      <w:proofErr w:type="spellEnd"/>
      <w:r w:rsidRPr="00A00324">
        <w:rPr>
          <w:rFonts w:ascii="Times New Roman" w:eastAsia="Times New Roman" w:hAnsi="Times New Roman" w:cs="Times New Roman"/>
          <w:sz w:val="24"/>
          <w:szCs w:val="24"/>
          <w:lang w:val="en-IN" w:eastAsia="en-IN" w:bidi="mr-IN"/>
        </w:rPr>
        <w:t xml:space="preserve"> application.</w:t>
      </w:r>
    </w:p>
    <w:p w14:paraId="34581A46"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2.1 Data Cleaning Steps</w:t>
      </w:r>
    </w:p>
    <w:p w14:paraId="32F4C6A6" w14:textId="77777777" w:rsidR="00A00324" w:rsidRPr="00A00324" w:rsidRDefault="00A00324" w:rsidP="00A0032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Removal of uninformative identifier columns (</w:t>
      </w:r>
      <w:r w:rsidRPr="00A00324">
        <w:rPr>
          <w:rFonts w:ascii="Courier New" w:eastAsia="Times New Roman" w:hAnsi="Courier New" w:cs="Courier New"/>
          <w:sz w:val="20"/>
          <w:szCs w:val="20"/>
          <w:lang w:val="en-IN" w:eastAsia="en-IN" w:bidi="mr-IN"/>
        </w:rPr>
        <w:t>id</w:t>
      </w:r>
      <w:r w:rsidRPr="00A00324">
        <w:rPr>
          <w:rFonts w:ascii="Times New Roman" w:eastAsia="Times New Roman" w:hAnsi="Times New Roman" w:cs="Times New Roman"/>
          <w:sz w:val="24"/>
          <w:szCs w:val="24"/>
          <w:lang w:val="en-IN" w:eastAsia="en-IN" w:bidi="mr-IN"/>
        </w:rPr>
        <w:t xml:space="preserve">, </w:t>
      </w:r>
      <w:proofErr w:type="spellStart"/>
      <w:r w:rsidRPr="00A00324">
        <w:rPr>
          <w:rFonts w:ascii="Courier New" w:eastAsia="Times New Roman" w:hAnsi="Courier New" w:cs="Courier New"/>
          <w:sz w:val="20"/>
          <w:szCs w:val="20"/>
          <w:lang w:val="en-IN" w:eastAsia="en-IN" w:bidi="mr-IN"/>
        </w:rPr>
        <w:t>state_code</w:t>
      </w:r>
      <w:proofErr w:type="spellEnd"/>
      <w:r w:rsidRPr="00A00324">
        <w:rPr>
          <w:rFonts w:ascii="Times New Roman" w:eastAsia="Times New Roman" w:hAnsi="Times New Roman" w:cs="Times New Roman"/>
          <w:sz w:val="24"/>
          <w:szCs w:val="24"/>
          <w:lang w:val="en-IN" w:eastAsia="en-IN" w:bidi="mr-IN"/>
        </w:rPr>
        <w:t xml:space="preserve">, </w:t>
      </w:r>
      <w:proofErr w:type="spellStart"/>
      <w:r w:rsidRPr="00A00324">
        <w:rPr>
          <w:rFonts w:ascii="Courier New" w:eastAsia="Times New Roman" w:hAnsi="Courier New" w:cs="Courier New"/>
          <w:sz w:val="20"/>
          <w:szCs w:val="20"/>
          <w:lang w:val="en-IN" w:eastAsia="en-IN" w:bidi="mr-IN"/>
        </w:rPr>
        <w:t>district_code</w:t>
      </w:r>
      <w:proofErr w:type="spellEnd"/>
      <w:r w:rsidRPr="00A00324">
        <w:rPr>
          <w:rFonts w:ascii="Times New Roman" w:eastAsia="Times New Roman" w:hAnsi="Times New Roman" w:cs="Times New Roman"/>
          <w:sz w:val="24"/>
          <w:szCs w:val="24"/>
          <w:lang w:val="en-IN" w:eastAsia="en-IN" w:bidi="mr-IN"/>
        </w:rPr>
        <w:t>)</w:t>
      </w:r>
    </w:p>
    <w:p w14:paraId="73759243" w14:textId="77777777" w:rsidR="00A00324" w:rsidRPr="00A00324" w:rsidRDefault="00A00324" w:rsidP="00A0032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Conversion of </w:t>
      </w:r>
      <w:r w:rsidRPr="00A00324">
        <w:rPr>
          <w:rFonts w:ascii="Times New Roman" w:eastAsia="Times New Roman" w:hAnsi="Times New Roman" w:cs="Times New Roman"/>
          <w:b/>
          <w:bCs/>
          <w:sz w:val="24"/>
          <w:szCs w:val="24"/>
          <w:lang w:val="en-IN" w:eastAsia="en-IN" w:bidi="mr-IN"/>
        </w:rPr>
        <w:t>year</w:t>
      </w:r>
      <w:r w:rsidRPr="00A00324">
        <w:rPr>
          <w:rFonts w:ascii="Times New Roman" w:eastAsia="Times New Roman" w:hAnsi="Times New Roman" w:cs="Times New Roman"/>
          <w:sz w:val="24"/>
          <w:szCs w:val="24"/>
          <w:lang w:val="en-IN" w:eastAsia="en-IN" w:bidi="mr-IN"/>
        </w:rPr>
        <w:t xml:space="preserve"> into categorical format</w:t>
      </w:r>
    </w:p>
    <w:p w14:paraId="00790AE1" w14:textId="77777777" w:rsidR="00A00324" w:rsidRPr="00A00324" w:rsidRDefault="00A00324" w:rsidP="00A0032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Removal of invalid or empty entries (rows where deposits, accounts, and offices are all zero)</w:t>
      </w:r>
    </w:p>
    <w:p w14:paraId="3EA31B00" w14:textId="77777777" w:rsidR="00A00324" w:rsidRPr="00A00324" w:rsidRDefault="00A00324" w:rsidP="00A0032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Normalization of numeric fields for consistency</w:t>
      </w:r>
    </w:p>
    <w:p w14:paraId="124FB0DC" w14:textId="77777777" w:rsidR="00A00324" w:rsidRPr="00A00324" w:rsidRDefault="00A00324" w:rsidP="00A0032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Categorization of attributes into numeric vs. categorical groups</w:t>
      </w:r>
    </w:p>
    <w:p w14:paraId="1640AF68"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2.2 Final Dataset Structure</w:t>
      </w:r>
    </w:p>
    <w:p w14:paraId="4A95E73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Numerical Columns</w:t>
      </w:r>
    </w:p>
    <w:p w14:paraId="73D34EC4" w14:textId="77777777" w:rsidR="00A00324" w:rsidRPr="00A00324" w:rsidRDefault="00A00324" w:rsidP="00A0032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no_of_offices</w:t>
      </w:r>
      <w:proofErr w:type="spellEnd"/>
    </w:p>
    <w:p w14:paraId="0C819ABC" w14:textId="77777777" w:rsidR="00A00324" w:rsidRPr="00A00324" w:rsidRDefault="00A00324" w:rsidP="00A0032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no_of_accounts</w:t>
      </w:r>
      <w:proofErr w:type="spellEnd"/>
    </w:p>
    <w:p w14:paraId="6319D691" w14:textId="77777777" w:rsidR="00A00324" w:rsidRPr="00A00324" w:rsidRDefault="00A00324" w:rsidP="00A0032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deposit_amount</w:t>
      </w:r>
      <w:proofErr w:type="spellEnd"/>
    </w:p>
    <w:p w14:paraId="7149625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Categorical Columns</w:t>
      </w:r>
    </w:p>
    <w:p w14:paraId="274DE857" w14:textId="77777777" w:rsidR="00A00324" w:rsidRPr="00A00324" w:rsidRDefault="00A00324" w:rsidP="00A0032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state_name</w:t>
      </w:r>
      <w:proofErr w:type="spellEnd"/>
    </w:p>
    <w:p w14:paraId="72D71184" w14:textId="77777777" w:rsidR="00A00324" w:rsidRPr="00A00324" w:rsidRDefault="00A00324" w:rsidP="00A0032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district_name</w:t>
      </w:r>
      <w:proofErr w:type="spellEnd"/>
    </w:p>
    <w:p w14:paraId="3FC7F2D5" w14:textId="77777777" w:rsidR="00A00324" w:rsidRPr="00A00324" w:rsidRDefault="00A00324" w:rsidP="00A0032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region</w:t>
      </w:r>
    </w:p>
    <w:p w14:paraId="74BBB536" w14:textId="77777777" w:rsidR="00A00324" w:rsidRPr="00A00324" w:rsidRDefault="00A00324" w:rsidP="00A0032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mr-IN"/>
        </w:rPr>
      </w:pPr>
      <w:proofErr w:type="spellStart"/>
      <w:r w:rsidRPr="00A00324">
        <w:rPr>
          <w:rFonts w:ascii="Times New Roman" w:eastAsia="Times New Roman" w:hAnsi="Times New Roman" w:cs="Times New Roman"/>
          <w:sz w:val="24"/>
          <w:szCs w:val="24"/>
          <w:lang w:val="en-IN" w:eastAsia="en-IN" w:bidi="mr-IN"/>
        </w:rPr>
        <w:t>population_group</w:t>
      </w:r>
      <w:proofErr w:type="spellEnd"/>
    </w:p>
    <w:p w14:paraId="6023BEAB" w14:textId="77777777" w:rsidR="00A00324" w:rsidRPr="00A00324" w:rsidRDefault="00A00324" w:rsidP="00A0032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year</w:t>
      </w:r>
    </w:p>
    <w:p w14:paraId="56568F3F" w14:textId="1D087429"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 xml:space="preserve">2.3 Data Pipeline Diagram </w:t>
      </w:r>
    </w:p>
    <w:p w14:paraId="22DE04B8" w14:textId="77777777" w:rsidR="00A00324" w:rsidRPr="00A00324" w:rsidRDefault="00A00324" w:rsidP="00A00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mr-IN"/>
        </w:rPr>
      </w:pPr>
      <w:r w:rsidRPr="00A00324">
        <w:rPr>
          <w:rFonts w:ascii="Courier New" w:eastAsia="Times New Roman" w:hAnsi="Courier New" w:cs="Courier New"/>
          <w:sz w:val="20"/>
          <w:szCs w:val="20"/>
          <w:lang w:val="en-IN" w:eastAsia="en-IN" w:bidi="mr-IN"/>
        </w:rPr>
        <w:t>[Raw Data] → [Cleaning &amp; Preprocessing] → [Validated &amp; Structured Dataset]</w:t>
      </w:r>
    </w:p>
    <w:p w14:paraId="3A67D4C5"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Where:</w:t>
      </w:r>
    </w:p>
    <w:p w14:paraId="3C5A5FCF" w14:textId="77777777" w:rsidR="00A00324" w:rsidRPr="00A00324" w:rsidRDefault="00A00324" w:rsidP="00A0032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Raw Data</w:t>
      </w:r>
      <w:r w:rsidRPr="00A00324">
        <w:rPr>
          <w:rFonts w:ascii="Times New Roman" w:eastAsia="Times New Roman" w:hAnsi="Times New Roman" w:cs="Times New Roman"/>
          <w:sz w:val="24"/>
          <w:szCs w:val="24"/>
          <w:lang w:val="en-IN" w:eastAsia="en-IN" w:bidi="mr-IN"/>
        </w:rPr>
        <w:t>: Original CSV input</w:t>
      </w:r>
    </w:p>
    <w:p w14:paraId="721A64A8" w14:textId="77777777" w:rsidR="00A00324" w:rsidRPr="00A00324" w:rsidRDefault="00A00324" w:rsidP="00A0032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Cleaning</w:t>
      </w:r>
      <w:r w:rsidRPr="00A00324">
        <w:rPr>
          <w:rFonts w:ascii="Times New Roman" w:eastAsia="Times New Roman" w:hAnsi="Times New Roman" w:cs="Times New Roman"/>
          <w:sz w:val="24"/>
          <w:szCs w:val="24"/>
          <w:lang w:val="en-IN" w:eastAsia="en-IN" w:bidi="mr-IN"/>
        </w:rPr>
        <w:t xml:space="preserve">: Removing duplicates, filtering zero rows, fixing </w:t>
      </w:r>
      <w:proofErr w:type="spellStart"/>
      <w:r w:rsidRPr="00A00324">
        <w:rPr>
          <w:rFonts w:ascii="Times New Roman" w:eastAsia="Times New Roman" w:hAnsi="Times New Roman" w:cs="Times New Roman"/>
          <w:sz w:val="24"/>
          <w:szCs w:val="24"/>
          <w:lang w:val="en-IN" w:eastAsia="en-IN" w:bidi="mr-IN"/>
        </w:rPr>
        <w:t>dtypes</w:t>
      </w:r>
      <w:proofErr w:type="spellEnd"/>
    </w:p>
    <w:p w14:paraId="799486C6" w14:textId="77777777" w:rsidR="00A00324" w:rsidRPr="00A00324" w:rsidRDefault="00A00324" w:rsidP="00A0032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Prepared Dataset</w:t>
      </w:r>
      <w:r w:rsidRPr="00A00324">
        <w:rPr>
          <w:rFonts w:ascii="Times New Roman" w:eastAsia="Times New Roman" w:hAnsi="Times New Roman" w:cs="Times New Roman"/>
          <w:sz w:val="24"/>
          <w:szCs w:val="24"/>
          <w:lang w:val="en-IN" w:eastAsia="en-IN" w:bidi="mr-IN"/>
        </w:rPr>
        <w:t>: Final dataset used for analysis</w:t>
      </w:r>
    </w:p>
    <w:p w14:paraId="520362F9"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1D47D283">
          <v:rect id="_x0000_i1029" style="width:0;height:1.5pt" o:hralign="center" o:hrstd="t" o:hr="t" fillcolor="#a0a0a0" stroked="f"/>
        </w:pict>
      </w:r>
    </w:p>
    <w:p w14:paraId="0B252212" w14:textId="77777777" w:rsidR="00315A54" w:rsidRDefault="00315A5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p>
    <w:p w14:paraId="66F8CCD6" w14:textId="727EF25F"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lastRenderedPageBreak/>
        <w:t>3. Exploratory Data Analysis (EDA)</w:t>
      </w:r>
    </w:p>
    <w:p w14:paraId="71D71A89"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EDA was performed using descriptive statistics, distribution exploration, segmentation, and comparative charts.</w:t>
      </w:r>
    </w:p>
    <w:p w14:paraId="6421F014"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3.1 Descriptive Statistics</w:t>
      </w:r>
    </w:p>
    <w:p w14:paraId="05042847" w14:textId="77777777" w:rsidR="00A00324" w:rsidRPr="00A00324" w:rsidRDefault="00A00324" w:rsidP="00A0032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Mean, median, min–max of deposits and account counts</w:t>
      </w:r>
    </w:p>
    <w:p w14:paraId="0B89ECAF" w14:textId="77777777" w:rsidR="00A00324" w:rsidRPr="00A00324" w:rsidRDefault="00A00324" w:rsidP="00A0032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Distribution of branches across districts</w:t>
      </w:r>
    </w:p>
    <w:p w14:paraId="4549B497" w14:textId="77777777" w:rsidR="00A00324" w:rsidRPr="00A00324" w:rsidRDefault="00A00324" w:rsidP="00A0032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Skewness and spread of deposit values</w:t>
      </w:r>
    </w:p>
    <w:p w14:paraId="37A1D57B"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3.2 Categorical Exploration</w:t>
      </w:r>
    </w:p>
    <w:p w14:paraId="5687943E" w14:textId="77777777" w:rsidR="00A00324" w:rsidRPr="00A00324" w:rsidRDefault="00A00324" w:rsidP="00A0032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State count distribution</w:t>
      </w:r>
    </w:p>
    <w:p w14:paraId="2A4EF015" w14:textId="77777777" w:rsidR="00A00324" w:rsidRPr="00A00324" w:rsidRDefault="00A00324" w:rsidP="00A0032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Region count distribution (North, South, East, West, Central)</w:t>
      </w:r>
    </w:p>
    <w:p w14:paraId="315D1C23" w14:textId="77777777" w:rsidR="00A00324" w:rsidRPr="00A00324" w:rsidRDefault="00A00324" w:rsidP="00A0032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Population group distribution (Urban, Semi-Urban, Rural, Metro)</w:t>
      </w:r>
    </w:p>
    <w:p w14:paraId="5C0D41A1" w14:textId="77777777" w:rsidR="00A00324" w:rsidRPr="00A00324" w:rsidRDefault="00A00324" w:rsidP="00A0032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Year-wise frequency</w:t>
      </w:r>
    </w:p>
    <w:p w14:paraId="039BB24E"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3.3 Business KPIs</w:t>
      </w:r>
    </w:p>
    <w:p w14:paraId="071414A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Displayed on the dashboard:</w:t>
      </w:r>
    </w:p>
    <w:p w14:paraId="28684A78" w14:textId="77777777" w:rsidR="00A00324" w:rsidRPr="00A00324" w:rsidRDefault="00A00324" w:rsidP="00A0032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Total deposits</w:t>
      </w:r>
    </w:p>
    <w:p w14:paraId="43FD993D" w14:textId="77777777" w:rsidR="00A00324" w:rsidRPr="00A00324" w:rsidRDefault="00A00324" w:rsidP="00A0032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Total number of accounts</w:t>
      </w:r>
    </w:p>
    <w:p w14:paraId="72EC831D" w14:textId="77777777" w:rsidR="00A00324" w:rsidRPr="00A00324" w:rsidRDefault="00A00324" w:rsidP="00A0032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Total number of bank offices</w:t>
      </w:r>
    </w:p>
    <w:p w14:paraId="766ED416"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3.4 Sample Data Inspection</w:t>
      </w:r>
    </w:p>
    <w:p w14:paraId="14CB4735"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Random sampling (</w:t>
      </w:r>
      <w:proofErr w:type="spellStart"/>
      <w:r w:rsidRPr="00A00324">
        <w:rPr>
          <w:rFonts w:ascii="Courier New" w:eastAsia="Times New Roman" w:hAnsi="Courier New" w:cs="Courier New"/>
          <w:sz w:val="20"/>
          <w:szCs w:val="20"/>
          <w:lang w:val="en-IN" w:eastAsia="en-IN" w:bidi="mr-IN"/>
        </w:rPr>
        <w:t>df.</w:t>
      </w:r>
      <w:proofErr w:type="gramStart"/>
      <w:r w:rsidRPr="00A00324">
        <w:rPr>
          <w:rFonts w:ascii="Courier New" w:eastAsia="Times New Roman" w:hAnsi="Courier New" w:cs="Courier New"/>
          <w:sz w:val="20"/>
          <w:szCs w:val="20"/>
          <w:lang w:val="en-IN" w:eastAsia="en-IN" w:bidi="mr-IN"/>
        </w:rPr>
        <w:t>sample</w:t>
      </w:r>
      <w:proofErr w:type="spellEnd"/>
      <w:r w:rsidRPr="00A00324">
        <w:rPr>
          <w:rFonts w:ascii="Courier New" w:eastAsia="Times New Roman" w:hAnsi="Courier New" w:cs="Courier New"/>
          <w:sz w:val="20"/>
          <w:szCs w:val="20"/>
          <w:lang w:val="en-IN" w:eastAsia="en-IN" w:bidi="mr-IN"/>
        </w:rPr>
        <w:t>(</w:t>
      </w:r>
      <w:proofErr w:type="gramEnd"/>
      <w:r w:rsidRPr="00A00324">
        <w:rPr>
          <w:rFonts w:ascii="Courier New" w:eastAsia="Times New Roman" w:hAnsi="Courier New" w:cs="Courier New"/>
          <w:sz w:val="20"/>
          <w:szCs w:val="20"/>
          <w:lang w:val="en-IN" w:eastAsia="en-IN" w:bidi="mr-IN"/>
        </w:rPr>
        <w:t>10)</w:t>
      </w:r>
      <w:r w:rsidRPr="00A00324">
        <w:rPr>
          <w:rFonts w:ascii="Times New Roman" w:eastAsia="Times New Roman" w:hAnsi="Times New Roman" w:cs="Times New Roman"/>
          <w:sz w:val="24"/>
          <w:szCs w:val="24"/>
          <w:lang w:val="en-IN" w:eastAsia="en-IN" w:bidi="mr-IN"/>
        </w:rPr>
        <w:t>) used to inspect variety and anomalies.</w:t>
      </w:r>
    </w:p>
    <w:p w14:paraId="55776F6E"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6763B0AC">
          <v:rect id="_x0000_i1030" style="width:0;height:1.5pt" o:hralign="center" o:hrstd="t" o:hr="t" fillcolor="#a0a0a0" stroked="f"/>
        </w:pict>
      </w:r>
    </w:p>
    <w:p w14:paraId="61FAAB1F"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t>4. Statistical &amp; Business Insights</w:t>
      </w:r>
    </w:p>
    <w:p w14:paraId="6883AE22"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4.1 Deposit Concentration</w:t>
      </w:r>
    </w:p>
    <w:p w14:paraId="1EBC417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Deposits are unevenly distributed with certain high-performing states contributing a majority share.</w:t>
      </w:r>
    </w:p>
    <w:p w14:paraId="372765E4"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4.2 Accounts vs Deposit Correlation</w:t>
      </w:r>
    </w:p>
    <w:p w14:paraId="7D7CAD7F"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positive relationship is visible between number of accounts and deposit amount.</w:t>
      </w:r>
      <w:r w:rsidRPr="00A00324">
        <w:rPr>
          <w:rFonts w:ascii="Times New Roman" w:eastAsia="Times New Roman" w:hAnsi="Times New Roman" w:cs="Times New Roman"/>
          <w:sz w:val="24"/>
          <w:szCs w:val="24"/>
          <w:lang w:val="en-IN" w:eastAsia="en-IN" w:bidi="mr-IN"/>
        </w:rPr>
        <w:br/>
        <w:t>(Core analytical direction for ML regression.)</w:t>
      </w:r>
    </w:p>
    <w:p w14:paraId="3318E0E4"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lastRenderedPageBreak/>
        <w:t>4.3 Demographic Penetration</w:t>
      </w:r>
    </w:p>
    <w:p w14:paraId="5C785920"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Population groups exhibit clear financial </w:t>
      </w:r>
      <w:proofErr w:type="spellStart"/>
      <w:r w:rsidRPr="00A00324">
        <w:rPr>
          <w:rFonts w:ascii="Times New Roman" w:eastAsia="Times New Roman" w:hAnsi="Times New Roman" w:cs="Times New Roman"/>
          <w:sz w:val="24"/>
          <w:szCs w:val="24"/>
          <w:lang w:val="en-IN" w:eastAsia="en-IN" w:bidi="mr-IN"/>
        </w:rPr>
        <w:t>behavior</w:t>
      </w:r>
      <w:proofErr w:type="spellEnd"/>
      <w:r w:rsidRPr="00A00324">
        <w:rPr>
          <w:rFonts w:ascii="Times New Roman" w:eastAsia="Times New Roman" w:hAnsi="Times New Roman" w:cs="Times New Roman"/>
          <w:sz w:val="24"/>
          <w:szCs w:val="24"/>
          <w:lang w:val="en-IN" w:eastAsia="en-IN" w:bidi="mr-IN"/>
        </w:rPr>
        <w:t xml:space="preserve"> differences:</w:t>
      </w:r>
    </w:p>
    <w:p w14:paraId="100019B6" w14:textId="77777777" w:rsidR="00A00324" w:rsidRPr="00A00324" w:rsidRDefault="00A00324" w:rsidP="00A00324">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Metro &amp; urban areas → high deposits and account density</w:t>
      </w:r>
    </w:p>
    <w:p w14:paraId="6EE722F9" w14:textId="77777777" w:rsidR="00A00324" w:rsidRPr="00A00324" w:rsidRDefault="00A00324" w:rsidP="00A00324">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Rural &amp; semi-urban → lower deposit values but more offices</w:t>
      </w:r>
    </w:p>
    <w:p w14:paraId="34358BB7"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4.4 Regional Disparities</w:t>
      </w:r>
    </w:p>
    <w:p w14:paraId="053DBCA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Regional aggregation shows disparities that support targeted financial inclusion initiatives.</w:t>
      </w:r>
    </w:p>
    <w:p w14:paraId="2C7A3B77"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4.5 State-Level Ranking Insight</w:t>
      </w:r>
    </w:p>
    <w:p w14:paraId="684808F0"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bar chart ranks the top 20 states by total deposit amount, offering a macroeconomic view of deposit distribution.</w:t>
      </w:r>
    </w:p>
    <w:p w14:paraId="2E8BCEAF"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767DA274">
          <v:rect id="_x0000_i1031" style="width:0;height:1.5pt" o:hralign="center" o:hrstd="t" o:hr="t" fillcolor="#a0a0a0" stroked="f"/>
        </w:pict>
      </w:r>
    </w:p>
    <w:p w14:paraId="4484CDD7"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t>5. Machine Learning Readiness</w:t>
      </w:r>
    </w:p>
    <w:p w14:paraId="35D988C6"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The dataset is designed to support multiple ML applications after feature engineering.</w:t>
      </w:r>
    </w:p>
    <w:p w14:paraId="7560DB55"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5.1 ML Tasks Supported</w:t>
      </w:r>
    </w:p>
    <w:p w14:paraId="1FCB500E"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1. Regression</w:t>
      </w:r>
    </w:p>
    <w:p w14:paraId="55CAEC72" w14:textId="77777777" w:rsidR="00A00324" w:rsidRPr="00A00324" w:rsidRDefault="00A00324" w:rsidP="00A0032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Predict deposit amount</w:t>
      </w:r>
    </w:p>
    <w:p w14:paraId="64DDB691" w14:textId="77777777" w:rsidR="00A00324" w:rsidRPr="00A00324" w:rsidRDefault="00A00324" w:rsidP="00A0032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Estimate district performance</w:t>
      </w:r>
    </w:p>
    <w:p w14:paraId="28B1BAC2"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2. Classification</w:t>
      </w:r>
    </w:p>
    <w:p w14:paraId="45567566" w14:textId="77777777" w:rsidR="00A00324" w:rsidRPr="00A00324" w:rsidRDefault="00A00324" w:rsidP="00A0032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Label regions by performance tier (High/Med/Low)</w:t>
      </w:r>
    </w:p>
    <w:p w14:paraId="20E2AA7D"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3. Clustering</w:t>
      </w:r>
    </w:p>
    <w:p w14:paraId="32B34E7C" w14:textId="77777777" w:rsidR="00A00324" w:rsidRPr="00A00324" w:rsidRDefault="00A00324" w:rsidP="00A00324">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Unsupervised grouping of districts based on deposit density &amp; population group</w:t>
      </w:r>
    </w:p>
    <w:p w14:paraId="23D6B30E"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b/>
          <w:bCs/>
          <w:sz w:val="24"/>
          <w:szCs w:val="24"/>
          <w:lang w:val="en-IN" w:eastAsia="en-IN" w:bidi="mr-IN"/>
        </w:rPr>
        <w:t>4. Time Series Forecasting</w:t>
      </w:r>
    </w:p>
    <w:p w14:paraId="7E9FE8EA" w14:textId="77777777" w:rsidR="00A00324" w:rsidRPr="00A00324" w:rsidRDefault="00A00324" w:rsidP="00A00324">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Year-wise deposit trend </w:t>
      </w:r>
      <w:proofErr w:type="spellStart"/>
      <w:r w:rsidRPr="00A00324">
        <w:rPr>
          <w:rFonts w:ascii="Times New Roman" w:eastAsia="Times New Roman" w:hAnsi="Times New Roman" w:cs="Times New Roman"/>
          <w:sz w:val="24"/>
          <w:szCs w:val="24"/>
          <w:lang w:val="en-IN" w:eastAsia="en-IN" w:bidi="mr-IN"/>
        </w:rPr>
        <w:t>modeling</w:t>
      </w:r>
      <w:proofErr w:type="spellEnd"/>
    </w:p>
    <w:p w14:paraId="57B74820" w14:textId="77777777" w:rsidR="00A00324" w:rsidRPr="00A00324" w:rsidRDefault="00A00324" w:rsidP="00A00324">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Forecasting financial growth</w:t>
      </w:r>
    </w:p>
    <w:p w14:paraId="2D56DBDA"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5.2 ML-Ready Properties</w:t>
      </w:r>
    </w:p>
    <w:p w14:paraId="783D0712" w14:textId="77777777" w:rsidR="00A00324" w:rsidRPr="00A00324" w:rsidRDefault="00A00324" w:rsidP="00A00324">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lastRenderedPageBreak/>
        <w:t>Clean numeric fields</w:t>
      </w:r>
    </w:p>
    <w:p w14:paraId="58452550" w14:textId="77777777" w:rsidR="00A00324" w:rsidRPr="00A00324" w:rsidRDefault="00A00324" w:rsidP="00A00324">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Categorized demographic fields</w:t>
      </w:r>
    </w:p>
    <w:p w14:paraId="6FB55DEE" w14:textId="77777777" w:rsidR="00A00324" w:rsidRPr="00A00324" w:rsidRDefault="00A00324" w:rsidP="00A00324">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Segmentation (region + population group + state)</w:t>
      </w:r>
    </w:p>
    <w:p w14:paraId="1BE15492" w14:textId="77777777" w:rsidR="00A00324" w:rsidRPr="00A00324" w:rsidRDefault="00A00324" w:rsidP="00A00324">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Outputs suitable for supervised &amp; unsupervised ML</w:t>
      </w:r>
    </w:p>
    <w:p w14:paraId="2E76281A"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5.3 Feature Engineering Ideas</w:t>
      </w:r>
    </w:p>
    <w:p w14:paraId="05ED36BB" w14:textId="77777777" w:rsidR="00A00324" w:rsidRPr="00A00324" w:rsidRDefault="00A00324" w:rsidP="00A00324">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Deposit per office</w:t>
      </w:r>
    </w:p>
    <w:p w14:paraId="785949C5" w14:textId="77777777" w:rsidR="00A00324" w:rsidRPr="00A00324" w:rsidRDefault="00A00324" w:rsidP="00A00324">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Deposit per account</w:t>
      </w:r>
    </w:p>
    <w:p w14:paraId="1470005B" w14:textId="77777777" w:rsidR="00A00324" w:rsidRPr="00A00324" w:rsidRDefault="00A00324" w:rsidP="00A00324">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Account-to-office ratio</w:t>
      </w:r>
    </w:p>
    <w:p w14:paraId="27CA6B37" w14:textId="77777777" w:rsidR="00A00324" w:rsidRPr="00A00324" w:rsidRDefault="00A00324" w:rsidP="00A00324">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Year-over-year percentage changes</w:t>
      </w:r>
    </w:p>
    <w:p w14:paraId="1B7FF3C0" w14:textId="77777777" w:rsidR="00A00324" w:rsidRPr="00A00324" w:rsidRDefault="00A00324" w:rsidP="00A00324">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Regional embeddings</w:t>
      </w:r>
    </w:p>
    <w:p w14:paraId="16B6CD44" w14:textId="77777777" w:rsidR="00A00324" w:rsidRPr="00A00324" w:rsidRDefault="00000000" w:rsidP="00A00324">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4CCE3287">
          <v:rect id="_x0000_i1032" style="width:0;height:1.5pt" o:hralign="center" o:hrstd="t" o:hr="t" fillcolor="#a0a0a0" stroked="f"/>
        </w:pict>
      </w:r>
    </w:p>
    <w:p w14:paraId="7DED6C3C" w14:textId="77777777" w:rsidR="00A00324" w:rsidRPr="00A00324" w:rsidRDefault="00A00324" w:rsidP="00A0032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A00324">
        <w:rPr>
          <w:rFonts w:ascii="Times New Roman" w:eastAsia="Times New Roman" w:hAnsi="Times New Roman" w:cs="Times New Roman"/>
          <w:b/>
          <w:bCs/>
          <w:kern w:val="36"/>
          <w:sz w:val="48"/>
          <w:szCs w:val="48"/>
          <w:lang w:val="en-IN" w:eastAsia="en-IN" w:bidi="mr-IN"/>
        </w:rPr>
        <w:t>6. Visualization Strategy</w:t>
      </w:r>
    </w:p>
    <w:p w14:paraId="185E4564" w14:textId="77777777" w:rsidR="00A00324" w:rsidRPr="00A00324" w:rsidRDefault="00A00324" w:rsidP="00A00324">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Visual storytelling is achieved through </w:t>
      </w:r>
      <w:proofErr w:type="spellStart"/>
      <w:r w:rsidRPr="00A00324">
        <w:rPr>
          <w:rFonts w:ascii="Times New Roman" w:eastAsia="Times New Roman" w:hAnsi="Times New Roman" w:cs="Times New Roman"/>
          <w:b/>
          <w:bCs/>
          <w:sz w:val="24"/>
          <w:szCs w:val="24"/>
          <w:lang w:val="en-IN" w:eastAsia="en-IN" w:bidi="mr-IN"/>
        </w:rPr>
        <w:t>Plotly</w:t>
      </w:r>
      <w:proofErr w:type="spellEnd"/>
      <w:r w:rsidRPr="00A00324">
        <w:rPr>
          <w:rFonts w:ascii="Times New Roman" w:eastAsia="Times New Roman" w:hAnsi="Times New Roman" w:cs="Times New Roman"/>
          <w:b/>
          <w:bCs/>
          <w:sz w:val="24"/>
          <w:szCs w:val="24"/>
          <w:lang w:val="en-IN" w:eastAsia="en-IN" w:bidi="mr-IN"/>
        </w:rPr>
        <w:t xml:space="preserve"> Interactive Charts</w:t>
      </w:r>
      <w:r w:rsidRPr="00A00324">
        <w:rPr>
          <w:rFonts w:ascii="Times New Roman" w:eastAsia="Times New Roman" w:hAnsi="Times New Roman" w:cs="Times New Roman"/>
          <w:sz w:val="24"/>
          <w:szCs w:val="24"/>
          <w:lang w:val="en-IN" w:eastAsia="en-IN" w:bidi="mr-IN"/>
        </w:rPr>
        <w:t>, enabling:</w:t>
      </w:r>
    </w:p>
    <w:p w14:paraId="7398D016" w14:textId="77777777" w:rsidR="00A00324" w:rsidRPr="00A00324" w:rsidRDefault="00A00324" w:rsidP="00A00324">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State-wise ranking</w:t>
      </w:r>
    </w:p>
    <w:p w14:paraId="4873D620" w14:textId="77777777" w:rsidR="00A00324" w:rsidRPr="00A00324" w:rsidRDefault="00A00324" w:rsidP="00A00324">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Temporal comparisons</w:t>
      </w:r>
    </w:p>
    <w:p w14:paraId="1EEA6677" w14:textId="77777777" w:rsidR="00A00324" w:rsidRPr="00A00324" w:rsidRDefault="00A00324" w:rsidP="00A00324">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Regional segmentation</w:t>
      </w:r>
    </w:p>
    <w:p w14:paraId="216998BB" w14:textId="77777777" w:rsidR="00A00324" w:rsidRPr="00A00324" w:rsidRDefault="00A00324" w:rsidP="00A00324">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Financial distribution mapping</w:t>
      </w:r>
    </w:p>
    <w:p w14:paraId="6B150BEF"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6.1 Chart Types Used</w:t>
      </w:r>
    </w:p>
    <w:p w14:paraId="2177AD0A" w14:textId="77777777" w:rsidR="00A00324" w:rsidRPr="00A00324" w:rsidRDefault="00A00324" w:rsidP="00A00324">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Bar charts</w:t>
      </w:r>
    </w:p>
    <w:p w14:paraId="07360A9D" w14:textId="77777777" w:rsidR="00A00324" w:rsidRPr="00A00324" w:rsidRDefault="00A00324" w:rsidP="00A00324">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Frequency tables</w:t>
      </w:r>
    </w:p>
    <w:p w14:paraId="3F41E26E" w14:textId="77777777" w:rsidR="00A00324" w:rsidRPr="00A00324" w:rsidRDefault="00A00324" w:rsidP="00A00324">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Summary statistics tables</w:t>
      </w:r>
    </w:p>
    <w:p w14:paraId="5D98750B"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6.2 Chart Expansion Possibilities</w:t>
      </w:r>
    </w:p>
    <w:p w14:paraId="3CCF1418" w14:textId="77777777" w:rsidR="00A00324" w:rsidRPr="00A00324" w:rsidRDefault="00A00324" w:rsidP="00A00324">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Line charts for year trends</w:t>
      </w:r>
    </w:p>
    <w:p w14:paraId="6F42A22D" w14:textId="77777777" w:rsidR="00A00324" w:rsidRPr="00A00324" w:rsidRDefault="00A00324" w:rsidP="00A00324">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Heatmaps (correlation)</w:t>
      </w:r>
    </w:p>
    <w:p w14:paraId="6A5480CC" w14:textId="77777777" w:rsidR="00A00324" w:rsidRPr="00A00324" w:rsidRDefault="00A00324" w:rsidP="00A00324">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Clustering scatter plots</w:t>
      </w:r>
    </w:p>
    <w:p w14:paraId="46DDF40A" w14:textId="77777777" w:rsidR="00A00324" w:rsidRPr="00A00324" w:rsidRDefault="00A00324" w:rsidP="00A00324">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Geographic heatmaps (state shading)</w:t>
      </w:r>
    </w:p>
    <w:p w14:paraId="4BE80CFB" w14:textId="77777777" w:rsidR="00A00324" w:rsidRPr="00A00324" w:rsidRDefault="00A00324" w:rsidP="00A0032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mr-IN"/>
        </w:rPr>
      </w:pPr>
      <w:r w:rsidRPr="00A00324">
        <w:rPr>
          <w:rFonts w:ascii="Times New Roman" w:eastAsia="Times New Roman" w:hAnsi="Times New Roman" w:cs="Times New Roman"/>
          <w:b/>
          <w:bCs/>
          <w:sz w:val="27"/>
          <w:szCs w:val="27"/>
          <w:lang w:val="en-IN" w:eastAsia="en-IN" w:bidi="mr-IN"/>
        </w:rPr>
        <w:t>6.3 Design Principles</w:t>
      </w:r>
    </w:p>
    <w:p w14:paraId="2046E1DC" w14:textId="77777777" w:rsidR="00A00324" w:rsidRPr="00A00324" w:rsidRDefault="00A00324" w:rsidP="00A00324">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Clean </w:t>
      </w:r>
      <w:proofErr w:type="spellStart"/>
      <w:r w:rsidRPr="00A00324">
        <w:rPr>
          <w:rFonts w:ascii="Times New Roman" w:eastAsia="Times New Roman" w:hAnsi="Times New Roman" w:cs="Times New Roman"/>
          <w:sz w:val="24"/>
          <w:szCs w:val="24"/>
          <w:lang w:val="en-IN" w:eastAsia="en-IN" w:bidi="mr-IN"/>
        </w:rPr>
        <w:t>color</w:t>
      </w:r>
      <w:proofErr w:type="spellEnd"/>
      <w:r w:rsidRPr="00A00324">
        <w:rPr>
          <w:rFonts w:ascii="Times New Roman" w:eastAsia="Times New Roman" w:hAnsi="Times New Roman" w:cs="Times New Roman"/>
          <w:sz w:val="24"/>
          <w:szCs w:val="24"/>
          <w:lang w:val="en-IN" w:eastAsia="en-IN" w:bidi="mr-IN"/>
        </w:rPr>
        <w:t xml:space="preserve"> themes</w:t>
      </w:r>
    </w:p>
    <w:p w14:paraId="5A53853E" w14:textId="77777777" w:rsidR="00A00324" w:rsidRPr="00A00324" w:rsidRDefault="00A00324" w:rsidP="00A00324">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Business-focused readability</w:t>
      </w:r>
    </w:p>
    <w:p w14:paraId="512B90EF" w14:textId="77777777" w:rsidR="00A00324" w:rsidRPr="00A00324" w:rsidRDefault="00A00324" w:rsidP="00A00324">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High information density</w:t>
      </w:r>
    </w:p>
    <w:p w14:paraId="0F6412DE" w14:textId="77777777" w:rsidR="00A00324" w:rsidRPr="00A00324" w:rsidRDefault="00A00324" w:rsidP="00A00324">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Interactive tooltips</w:t>
      </w:r>
    </w:p>
    <w:p w14:paraId="6654DF8D" w14:textId="77777777" w:rsidR="007B060F" w:rsidRPr="00A00324" w:rsidRDefault="007B060F" w:rsidP="007B060F">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46448389">
          <v:rect id="_x0000_i1037" style="width:0;height:1.5pt" o:hralign="center" o:hrstd="t" o:hr="t" fillcolor="#a0a0a0" stroked="f"/>
        </w:pict>
      </w:r>
    </w:p>
    <w:p w14:paraId="6111154A" w14:textId="7935D48F" w:rsidR="007B060F"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Pr>
          <w:rFonts w:ascii="Times New Roman" w:eastAsia="Times New Roman" w:hAnsi="Times New Roman" w:cs="Times New Roman"/>
          <w:b/>
          <w:bCs/>
          <w:kern w:val="36"/>
          <w:sz w:val="48"/>
          <w:szCs w:val="48"/>
          <w:lang w:val="en-IN" w:eastAsia="en-IN" w:bidi="mr-IN"/>
        </w:rPr>
        <w:lastRenderedPageBreak/>
        <w:t>7</w:t>
      </w:r>
      <w:r w:rsidRPr="00A00324">
        <w:rPr>
          <w:rFonts w:ascii="Times New Roman" w:eastAsia="Times New Roman" w:hAnsi="Times New Roman" w:cs="Times New Roman"/>
          <w:b/>
          <w:bCs/>
          <w:kern w:val="36"/>
          <w:sz w:val="48"/>
          <w:szCs w:val="48"/>
          <w:lang w:val="en-IN" w:eastAsia="en-IN" w:bidi="mr-IN"/>
        </w:rPr>
        <w:t xml:space="preserve">. </w:t>
      </w:r>
      <w:r>
        <w:rPr>
          <w:rFonts w:ascii="Times New Roman" w:eastAsia="Times New Roman" w:hAnsi="Times New Roman" w:cs="Times New Roman"/>
          <w:b/>
          <w:bCs/>
          <w:kern w:val="36"/>
          <w:sz w:val="48"/>
          <w:szCs w:val="48"/>
          <w:lang w:val="en-IN" w:eastAsia="en-IN" w:bidi="mr-IN"/>
        </w:rPr>
        <w:t>Screenshots</w:t>
      </w:r>
    </w:p>
    <w:p w14:paraId="333ADC41" w14:textId="008875D8" w:rsidR="007B060F"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7B060F">
        <w:rPr>
          <w:rFonts w:ascii="Times New Roman" w:eastAsia="Times New Roman" w:hAnsi="Times New Roman" w:cs="Times New Roman"/>
          <w:b/>
          <w:bCs/>
          <w:kern w:val="36"/>
          <w:sz w:val="48"/>
          <w:szCs w:val="48"/>
          <w:lang w:val="en-IN" w:eastAsia="en-IN" w:bidi="mr-IN"/>
        </w:rPr>
        <w:drawing>
          <wp:inline distT="0" distB="0" distL="0" distR="0" wp14:anchorId="0E1D8D2E" wp14:editId="6CA6FE2D">
            <wp:extent cx="5486400" cy="2509520"/>
            <wp:effectExtent l="0" t="0" r="0" b="5080"/>
            <wp:docPr id="12736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4141" name=""/>
                    <pic:cNvPicPr/>
                  </pic:nvPicPr>
                  <pic:blipFill>
                    <a:blip r:embed="rId6"/>
                    <a:stretch>
                      <a:fillRect/>
                    </a:stretch>
                  </pic:blipFill>
                  <pic:spPr>
                    <a:xfrm>
                      <a:off x="0" y="0"/>
                      <a:ext cx="5486400" cy="2509520"/>
                    </a:xfrm>
                    <a:prstGeom prst="rect">
                      <a:avLst/>
                    </a:prstGeom>
                  </pic:spPr>
                </pic:pic>
              </a:graphicData>
            </a:graphic>
          </wp:inline>
        </w:drawing>
      </w:r>
    </w:p>
    <w:p w14:paraId="78427CB1" w14:textId="69B9BD08" w:rsidR="007B060F"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7B060F">
        <w:rPr>
          <w:rFonts w:ascii="Times New Roman" w:eastAsia="Times New Roman" w:hAnsi="Times New Roman" w:cs="Times New Roman"/>
          <w:b/>
          <w:bCs/>
          <w:kern w:val="36"/>
          <w:sz w:val="48"/>
          <w:szCs w:val="48"/>
          <w:lang w:val="en-IN" w:eastAsia="en-IN" w:bidi="mr-IN"/>
        </w:rPr>
        <w:drawing>
          <wp:inline distT="0" distB="0" distL="0" distR="0" wp14:anchorId="1595C9E7" wp14:editId="64B3C8A9">
            <wp:extent cx="5486400" cy="1904365"/>
            <wp:effectExtent l="0" t="0" r="0" b="635"/>
            <wp:docPr id="2230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06002" name=""/>
                    <pic:cNvPicPr/>
                  </pic:nvPicPr>
                  <pic:blipFill>
                    <a:blip r:embed="rId7"/>
                    <a:stretch>
                      <a:fillRect/>
                    </a:stretch>
                  </pic:blipFill>
                  <pic:spPr>
                    <a:xfrm>
                      <a:off x="0" y="0"/>
                      <a:ext cx="5486400" cy="1904365"/>
                    </a:xfrm>
                    <a:prstGeom prst="rect">
                      <a:avLst/>
                    </a:prstGeom>
                  </pic:spPr>
                </pic:pic>
              </a:graphicData>
            </a:graphic>
          </wp:inline>
        </w:drawing>
      </w:r>
    </w:p>
    <w:p w14:paraId="28499B43" w14:textId="0C833884" w:rsidR="007B060F"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7B060F">
        <w:rPr>
          <w:rFonts w:ascii="Times New Roman" w:eastAsia="Times New Roman" w:hAnsi="Times New Roman" w:cs="Times New Roman"/>
          <w:b/>
          <w:bCs/>
          <w:kern w:val="36"/>
          <w:sz w:val="48"/>
          <w:szCs w:val="48"/>
          <w:lang w:val="en-IN" w:eastAsia="en-IN" w:bidi="mr-IN"/>
        </w:rPr>
        <w:drawing>
          <wp:inline distT="0" distB="0" distL="0" distR="0" wp14:anchorId="211BD3BB" wp14:editId="37C08578">
            <wp:extent cx="5486400" cy="1906905"/>
            <wp:effectExtent l="0" t="0" r="0" b="0"/>
            <wp:docPr id="169539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1201" name=""/>
                    <pic:cNvPicPr/>
                  </pic:nvPicPr>
                  <pic:blipFill>
                    <a:blip r:embed="rId8"/>
                    <a:stretch>
                      <a:fillRect/>
                    </a:stretch>
                  </pic:blipFill>
                  <pic:spPr>
                    <a:xfrm>
                      <a:off x="0" y="0"/>
                      <a:ext cx="5486400" cy="1906905"/>
                    </a:xfrm>
                    <a:prstGeom prst="rect">
                      <a:avLst/>
                    </a:prstGeom>
                  </pic:spPr>
                </pic:pic>
              </a:graphicData>
            </a:graphic>
          </wp:inline>
        </w:drawing>
      </w:r>
    </w:p>
    <w:p w14:paraId="28B62B20" w14:textId="628C5BDE" w:rsidR="007B060F"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7B060F">
        <w:rPr>
          <w:rFonts w:ascii="Times New Roman" w:eastAsia="Times New Roman" w:hAnsi="Times New Roman" w:cs="Times New Roman"/>
          <w:b/>
          <w:bCs/>
          <w:kern w:val="36"/>
          <w:sz w:val="48"/>
          <w:szCs w:val="48"/>
          <w:lang w:val="en-IN" w:eastAsia="en-IN" w:bidi="mr-IN"/>
        </w:rPr>
        <w:lastRenderedPageBreak/>
        <w:drawing>
          <wp:inline distT="0" distB="0" distL="0" distR="0" wp14:anchorId="3DAD4517" wp14:editId="61E13141">
            <wp:extent cx="5486400" cy="4628515"/>
            <wp:effectExtent l="0" t="0" r="0" b="635"/>
            <wp:docPr id="205856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2680" name=""/>
                    <pic:cNvPicPr/>
                  </pic:nvPicPr>
                  <pic:blipFill>
                    <a:blip r:embed="rId9"/>
                    <a:stretch>
                      <a:fillRect/>
                    </a:stretch>
                  </pic:blipFill>
                  <pic:spPr>
                    <a:xfrm>
                      <a:off x="0" y="0"/>
                      <a:ext cx="5486400" cy="4628515"/>
                    </a:xfrm>
                    <a:prstGeom prst="rect">
                      <a:avLst/>
                    </a:prstGeom>
                  </pic:spPr>
                </pic:pic>
              </a:graphicData>
            </a:graphic>
          </wp:inline>
        </w:drawing>
      </w:r>
    </w:p>
    <w:p w14:paraId="4EA31B1E" w14:textId="5B1E2A93" w:rsidR="00315A54" w:rsidRDefault="00315A54"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315A54">
        <w:rPr>
          <w:rFonts w:ascii="Times New Roman" w:eastAsia="Times New Roman" w:hAnsi="Times New Roman" w:cs="Times New Roman"/>
          <w:b/>
          <w:bCs/>
          <w:kern w:val="36"/>
          <w:sz w:val="48"/>
          <w:szCs w:val="48"/>
          <w:lang w:val="en-IN" w:eastAsia="en-IN" w:bidi="mr-IN"/>
        </w:rPr>
        <w:drawing>
          <wp:inline distT="0" distB="0" distL="0" distR="0" wp14:anchorId="2F5438BF" wp14:editId="54EB1F8D">
            <wp:extent cx="5486400" cy="1802765"/>
            <wp:effectExtent l="0" t="0" r="0" b="6985"/>
            <wp:docPr id="14627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7685" name=""/>
                    <pic:cNvPicPr/>
                  </pic:nvPicPr>
                  <pic:blipFill>
                    <a:blip r:embed="rId10"/>
                    <a:stretch>
                      <a:fillRect/>
                    </a:stretch>
                  </pic:blipFill>
                  <pic:spPr>
                    <a:xfrm>
                      <a:off x="0" y="0"/>
                      <a:ext cx="5486400" cy="1802765"/>
                    </a:xfrm>
                    <a:prstGeom prst="rect">
                      <a:avLst/>
                    </a:prstGeom>
                  </pic:spPr>
                </pic:pic>
              </a:graphicData>
            </a:graphic>
          </wp:inline>
        </w:drawing>
      </w:r>
    </w:p>
    <w:p w14:paraId="664A106C" w14:textId="4CFE0D05" w:rsidR="00315A54" w:rsidRDefault="00315A54"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315A54">
        <w:rPr>
          <w:rFonts w:ascii="Times New Roman" w:eastAsia="Times New Roman" w:hAnsi="Times New Roman" w:cs="Times New Roman"/>
          <w:b/>
          <w:bCs/>
          <w:kern w:val="36"/>
          <w:sz w:val="48"/>
          <w:szCs w:val="48"/>
          <w:lang w:val="en-IN" w:eastAsia="en-IN" w:bidi="mr-IN"/>
        </w:rPr>
        <w:lastRenderedPageBreak/>
        <w:drawing>
          <wp:inline distT="0" distB="0" distL="0" distR="0" wp14:anchorId="494650B5" wp14:editId="53F70EF8">
            <wp:extent cx="5486400" cy="2604135"/>
            <wp:effectExtent l="0" t="0" r="0" b="5715"/>
            <wp:docPr id="16343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7177" name=""/>
                    <pic:cNvPicPr/>
                  </pic:nvPicPr>
                  <pic:blipFill>
                    <a:blip r:embed="rId11"/>
                    <a:stretch>
                      <a:fillRect/>
                    </a:stretch>
                  </pic:blipFill>
                  <pic:spPr>
                    <a:xfrm>
                      <a:off x="0" y="0"/>
                      <a:ext cx="5486400" cy="2604135"/>
                    </a:xfrm>
                    <a:prstGeom prst="rect">
                      <a:avLst/>
                    </a:prstGeom>
                  </pic:spPr>
                </pic:pic>
              </a:graphicData>
            </a:graphic>
          </wp:inline>
        </w:drawing>
      </w:r>
    </w:p>
    <w:p w14:paraId="2C9F3D30" w14:textId="163CC189" w:rsidR="00315A54" w:rsidRDefault="00315A54"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315A54">
        <w:rPr>
          <w:rFonts w:ascii="Times New Roman" w:eastAsia="Times New Roman" w:hAnsi="Times New Roman" w:cs="Times New Roman"/>
          <w:b/>
          <w:bCs/>
          <w:kern w:val="36"/>
          <w:sz w:val="48"/>
          <w:szCs w:val="48"/>
          <w:lang w:val="en-IN" w:eastAsia="en-IN" w:bidi="mr-IN"/>
        </w:rPr>
        <w:drawing>
          <wp:inline distT="0" distB="0" distL="0" distR="0" wp14:anchorId="33D95E77" wp14:editId="6D5A9C90">
            <wp:extent cx="5486400" cy="2270125"/>
            <wp:effectExtent l="0" t="0" r="0" b="0"/>
            <wp:docPr id="171011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14499" name=""/>
                    <pic:cNvPicPr/>
                  </pic:nvPicPr>
                  <pic:blipFill>
                    <a:blip r:embed="rId12"/>
                    <a:stretch>
                      <a:fillRect/>
                    </a:stretch>
                  </pic:blipFill>
                  <pic:spPr>
                    <a:xfrm>
                      <a:off x="0" y="0"/>
                      <a:ext cx="5486400" cy="2270125"/>
                    </a:xfrm>
                    <a:prstGeom prst="rect">
                      <a:avLst/>
                    </a:prstGeom>
                  </pic:spPr>
                </pic:pic>
              </a:graphicData>
            </a:graphic>
          </wp:inline>
        </w:drawing>
      </w:r>
    </w:p>
    <w:p w14:paraId="556E1CC1" w14:textId="7C520B0D" w:rsidR="00315A54" w:rsidRPr="00A00324" w:rsidRDefault="00315A54"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sidRPr="00315A54">
        <w:rPr>
          <w:rFonts w:ascii="Times New Roman" w:eastAsia="Times New Roman" w:hAnsi="Times New Roman" w:cs="Times New Roman"/>
          <w:b/>
          <w:bCs/>
          <w:kern w:val="36"/>
          <w:sz w:val="48"/>
          <w:szCs w:val="48"/>
          <w:lang w:val="en-IN" w:eastAsia="en-IN" w:bidi="mr-IN"/>
        </w:rPr>
        <w:drawing>
          <wp:inline distT="0" distB="0" distL="0" distR="0" wp14:anchorId="2C509F40" wp14:editId="129F31A9">
            <wp:extent cx="5486400" cy="2625090"/>
            <wp:effectExtent l="0" t="0" r="0" b="3810"/>
            <wp:docPr id="13631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35381" name=""/>
                    <pic:cNvPicPr/>
                  </pic:nvPicPr>
                  <pic:blipFill>
                    <a:blip r:embed="rId13"/>
                    <a:stretch>
                      <a:fillRect/>
                    </a:stretch>
                  </pic:blipFill>
                  <pic:spPr>
                    <a:xfrm>
                      <a:off x="0" y="0"/>
                      <a:ext cx="5486400" cy="2625090"/>
                    </a:xfrm>
                    <a:prstGeom prst="rect">
                      <a:avLst/>
                    </a:prstGeom>
                  </pic:spPr>
                </pic:pic>
              </a:graphicData>
            </a:graphic>
          </wp:inline>
        </w:drawing>
      </w:r>
    </w:p>
    <w:p w14:paraId="7A90325C" w14:textId="515BCABA" w:rsidR="007B060F" w:rsidRPr="00A00324" w:rsidRDefault="007B060F" w:rsidP="007B060F">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4D76EC52">
          <v:rect id="_x0000_i1038" style="width:0;height:1.5pt" o:hralign="center" o:hrstd="t" o:hr="t" fillcolor="#a0a0a0" stroked="f"/>
        </w:pict>
      </w:r>
    </w:p>
    <w:p w14:paraId="08E8FDD1" w14:textId="27067B79" w:rsidR="007B060F" w:rsidRPr="00A00324" w:rsidRDefault="007B060F" w:rsidP="007B060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rPr>
      </w:pPr>
      <w:r>
        <w:rPr>
          <w:rFonts w:ascii="Times New Roman" w:eastAsia="Times New Roman" w:hAnsi="Times New Roman" w:cs="Times New Roman"/>
          <w:b/>
          <w:bCs/>
          <w:kern w:val="36"/>
          <w:sz w:val="48"/>
          <w:szCs w:val="48"/>
          <w:lang w:val="en-IN" w:eastAsia="en-IN" w:bidi="mr-IN"/>
        </w:rPr>
        <w:lastRenderedPageBreak/>
        <w:t>8</w:t>
      </w:r>
      <w:r w:rsidRPr="00A00324">
        <w:rPr>
          <w:rFonts w:ascii="Times New Roman" w:eastAsia="Times New Roman" w:hAnsi="Times New Roman" w:cs="Times New Roman"/>
          <w:b/>
          <w:bCs/>
          <w:kern w:val="36"/>
          <w:sz w:val="48"/>
          <w:szCs w:val="48"/>
          <w:lang w:val="en-IN" w:eastAsia="en-IN" w:bidi="mr-IN"/>
        </w:rPr>
        <w:t>. Conclusion</w:t>
      </w:r>
    </w:p>
    <w:p w14:paraId="6D5E0148" w14:textId="77777777" w:rsidR="007B060F" w:rsidRPr="00A00324" w:rsidRDefault="007B060F" w:rsidP="007B060F">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 xml:space="preserve">This project establishes a complete, scalable </w:t>
      </w:r>
      <w:r w:rsidRPr="00A00324">
        <w:rPr>
          <w:rFonts w:ascii="Times New Roman" w:eastAsia="Times New Roman" w:hAnsi="Times New Roman" w:cs="Times New Roman"/>
          <w:b/>
          <w:bCs/>
          <w:sz w:val="24"/>
          <w:szCs w:val="24"/>
          <w:lang w:val="en-IN" w:eastAsia="en-IN" w:bidi="mr-IN"/>
        </w:rPr>
        <w:t>data science framework</w:t>
      </w:r>
      <w:r w:rsidRPr="00A00324">
        <w:rPr>
          <w:rFonts w:ascii="Times New Roman" w:eastAsia="Times New Roman" w:hAnsi="Times New Roman" w:cs="Times New Roman"/>
          <w:sz w:val="24"/>
          <w:szCs w:val="24"/>
          <w:lang w:val="en-IN" w:eastAsia="en-IN" w:bidi="mr-IN"/>
        </w:rPr>
        <w:t xml:space="preserve"> for </w:t>
      </w:r>
      <w:proofErr w:type="spellStart"/>
      <w:r w:rsidRPr="00A00324">
        <w:rPr>
          <w:rFonts w:ascii="Times New Roman" w:eastAsia="Times New Roman" w:hAnsi="Times New Roman" w:cs="Times New Roman"/>
          <w:sz w:val="24"/>
          <w:szCs w:val="24"/>
          <w:lang w:val="en-IN" w:eastAsia="en-IN" w:bidi="mr-IN"/>
        </w:rPr>
        <w:t>analyzing</w:t>
      </w:r>
      <w:proofErr w:type="spellEnd"/>
      <w:r w:rsidRPr="00A00324">
        <w:rPr>
          <w:rFonts w:ascii="Times New Roman" w:eastAsia="Times New Roman" w:hAnsi="Times New Roman" w:cs="Times New Roman"/>
          <w:sz w:val="24"/>
          <w:szCs w:val="24"/>
          <w:lang w:val="en-IN" w:eastAsia="en-IN" w:bidi="mr-IN"/>
        </w:rPr>
        <w:t xml:space="preserve"> India's banking deposit ecosystem. It integrates robust data engineering, descriptive analytics, segmentation, visualization, and ML-ready architecture.</w:t>
      </w:r>
    </w:p>
    <w:p w14:paraId="4A641680" w14:textId="77777777" w:rsidR="007B060F" w:rsidRPr="00A00324" w:rsidRDefault="007B060F" w:rsidP="007B060F">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The system can easily grow into:</w:t>
      </w:r>
    </w:p>
    <w:p w14:paraId="7CC00357" w14:textId="77777777" w:rsidR="007B060F" w:rsidRPr="00A00324" w:rsidRDefault="007B060F" w:rsidP="007B060F">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predictive deposit forecasting engine</w:t>
      </w:r>
    </w:p>
    <w:p w14:paraId="6D4D0E73" w14:textId="77777777" w:rsidR="007B060F" w:rsidRPr="00A00324" w:rsidRDefault="007B060F" w:rsidP="007B060F">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financial risk assessment tool</w:t>
      </w:r>
    </w:p>
    <w:p w14:paraId="403036B5" w14:textId="77777777" w:rsidR="007B060F" w:rsidRPr="00A00324" w:rsidRDefault="007B060F" w:rsidP="007B060F">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performance benchmarking dashboard</w:t>
      </w:r>
    </w:p>
    <w:p w14:paraId="14AF8B02" w14:textId="77777777" w:rsidR="007B060F" w:rsidRPr="00A00324" w:rsidRDefault="007B060F" w:rsidP="007B060F">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A prescriptive analytics platform for policy planning</w:t>
      </w:r>
    </w:p>
    <w:p w14:paraId="2D74899E" w14:textId="77777777" w:rsidR="007B060F" w:rsidRPr="00A00324" w:rsidRDefault="007B060F" w:rsidP="007B060F">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A00324">
        <w:rPr>
          <w:rFonts w:ascii="Times New Roman" w:eastAsia="Times New Roman" w:hAnsi="Times New Roman" w:cs="Times New Roman"/>
          <w:sz w:val="24"/>
          <w:szCs w:val="24"/>
          <w:lang w:val="en-IN" w:eastAsia="en-IN" w:bidi="mr-IN"/>
        </w:rPr>
        <w:t>The methodology and structure follow industry-standard practices in data science, making the project suitable for academic, research, enterprise analytics, and advanced ML deployment.</w:t>
      </w:r>
    </w:p>
    <w:p w14:paraId="04375EF2" w14:textId="6AD04D95" w:rsidR="00873A7C" w:rsidRPr="00A00324" w:rsidRDefault="007B060F" w:rsidP="007B060F">
      <w:pPr>
        <w:spacing w:after="0" w:line="240" w:lineRule="auto"/>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pict w14:anchorId="3308FAF4">
          <v:rect id="_x0000_i1042" style="width:0;height:1.5pt" o:hralign="center" o:hrstd="t" o:hr="t" fillcolor="#a0a0a0" stroked="f"/>
        </w:pict>
      </w:r>
    </w:p>
    <w:sectPr w:rsidR="00873A7C" w:rsidRPr="00A003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1176A"/>
    <w:multiLevelType w:val="multilevel"/>
    <w:tmpl w:val="DA2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80B71"/>
    <w:multiLevelType w:val="multilevel"/>
    <w:tmpl w:val="4A3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64CDC"/>
    <w:multiLevelType w:val="multilevel"/>
    <w:tmpl w:val="B5C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B51AF"/>
    <w:multiLevelType w:val="multilevel"/>
    <w:tmpl w:val="C44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4354"/>
    <w:multiLevelType w:val="multilevel"/>
    <w:tmpl w:val="5FA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35422"/>
    <w:multiLevelType w:val="multilevel"/>
    <w:tmpl w:val="B3A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561F8"/>
    <w:multiLevelType w:val="multilevel"/>
    <w:tmpl w:val="4AE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61157"/>
    <w:multiLevelType w:val="multilevel"/>
    <w:tmpl w:val="D4D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62C82"/>
    <w:multiLevelType w:val="multilevel"/>
    <w:tmpl w:val="454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521CB"/>
    <w:multiLevelType w:val="multilevel"/>
    <w:tmpl w:val="4608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62675"/>
    <w:multiLevelType w:val="multilevel"/>
    <w:tmpl w:val="2B1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8513E"/>
    <w:multiLevelType w:val="multilevel"/>
    <w:tmpl w:val="DCC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43938"/>
    <w:multiLevelType w:val="multilevel"/>
    <w:tmpl w:val="91E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04897"/>
    <w:multiLevelType w:val="multilevel"/>
    <w:tmpl w:val="3C04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14172"/>
    <w:multiLevelType w:val="multilevel"/>
    <w:tmpl w:val="DCD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85D8B"/>
    <w:multiLevelType w:val="multilevel"/>
    <w:tmpl w:val="AB9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431EC"/>
    <w:multiLevelType w:val="multilevel"/>
    <w:tmpl w:val="EE8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A2886"/>
    <w:multiLevelType w:val="multilevel"/>
    <w:tmpl w:val="CDE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F4D87"/>
    <w:multiLevelType w:val="multilevel"/>
    <w:tmpl w:val="EEF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833DB"/>
    <w:multiLevelType w:val="multilevel"/>
    <w:tmpl w:val="088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080213">
    <w:abstractNumId w:val="8"/>
  </w:num>
  <w:num w:numId="2" w16cid:durableId="973634887">
    <w:abstractNumId w:val="6"/>
  </w:num>
  <w:num w:numId="3" w16cid:durableId="913315221">
    <w:abstractNumId w:val="5"/>
  </w:num>
  <w:num w:numId="4" w16cid:durableId="300621202">
    <w:abstractNumId w:val="4"/>
  </w:num>
  <w:num w:numId="5" w16cid:durableId="760878287">
    <w:abstractNumId w:val="7"/>
  </w:num>
  <w:num w:numId="6" w16cid:durableId="993879198">
    <w:abstractNumId w:val="3"/>
  </w:num>
  <w:num w:numId="7" w16cid:durableId="2094739251">
    <w:abstractNumId w:val="2"/>
  </w:num>
  <w:num w:numId="8" w16cid:durableId="116070799">
    <w:abstractNumId w:val="1"/>
  </w:num>
  <w:num w:numId="9" w16cid:durableId="1031303112">
    <w:abstractNumId w:val="0"/>
  </w:num>
  <w:num w:numId="10" w16cid:durableId="178936796">
    <w:abstractNumId w:val="22"/>
  </w:num>
  <w:num w:numId="11" w16cid:durableId="133759425">
    <w:abstractNumId w:val="21"/>
  </w:num>
  <w:num w:numId="12" w16cid:durableId="1559239879">
    <w:abstractNumId w:val="26"/>
  </w:num>
  <w:num w:numId="13" w16cid:durableId="577177731">
    <w:abstractNumId w:val="17"/>
  </w:num>
  <w:num w:numId="14" w16cid:durableId="1210416496">
    <w:abstractNumId w:val="19"/>
  </w:num>
  <w:num w:numId="15" w16cid:durableId="696275128">
    <w:abstractNumId w:val="10"/>
  </w:num>
  <w:num w:numId="16" w16cid:durableId="1930045236">
    <w:abstractNumId w:val="24"/>
  </w:num>
  <w:num w:numId="17" w16cid:durableId="974800175">
    <w:abstractNumId w:val="15"/>
  </w:num>
  <w:num w:numId="18" w16cid:durableId="1685133907">
    <w:abstractNumId w:val="25"/>
  </w:num>
  <w:num w:numId="19" w16cid:durableId="965745503">
    <w:abstractNumId w:val="14"/>
  </w:num>
  <w:num w:numId="20" w16cid:durableId="521941278">
    <w:abstractNumId w:val="20"/>
  </w:num>
  <w:num w:numId="21" w16cid:durableId="321398502">
    <w:abstractNumId w:val="13"/>
  </w:num>
  <w:num w:numId="22" w16cid:durableId="1740402192">
    <w:abstractNumId w:val="11"/>
  </w:num>
  <w:num w:numId="23" w16cid:durableId="1512986525">
    <w:abstractNumId w:val="16"/>
  </w:num>
  <w:num w:numId="24" w16cid:durableId="271210841">
    <w:abstractNumId w:val="28"/>
  </w:num>
  <w:num w:numId="25" w16cid:durableId="911085087">
    <w:abstractNumId w:val="23"/>
  </w:num>
  <w:num w:numId="26" w16cid:durableId="1931742146">
    <w:abstractNumId w:val="27"/>
  </w:num>
  <w:num w:numId="27" w16cid:durableId="255988276">
    <w:abstractNumId w:val="18"/>
  </w:num>
  <w:num w:numId="28" w16cid:durableId="36588212">
    <w:abstractNumId w:val="9"/>
  </w:num>
  <w:num w:numId="29" w16cid:durableId="2547489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54"/>
    <w:rsid w:val="00320174"/>
    <w:rsid w:val="00326F90"/>
    <w:rsid w:val="007B060F"/>
    <w:rsid w:val="00873A7C"/>
    <w:rsid w:val="00A00324"/>
    <w:rsid w:val="00A805F2"/>
    <w:rsid w:val="00AA1D8D"/>
    <w:rsid w:val="00B47730"/>
    <w:rsid w:val="00CB0664"/>
    <w:rsid w:val="00E65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539DA"/>
  <w14:defaultImageDpi w14:val="300"/>
  <w15:docId w15:val="{0EE4F238-23B0-414C-86A3-D5C8869D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Rugwed Yawalkar</cp:lastModifiedBy>
  <cp:revision>3</cp:revision>
  <dcterms:created xsi:type="dcterms:W3CDTF">2013-12-23T23:15:00Z</dcterms:created>
  <dcterms:modified xsi:type="dcterms:W3CDTF">2025-11-25T16:20:00Z</dcterms:modified>
  <cp:category/>
</cp:coreProperties>
</file>