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2"/>
          <w:szCs w:val="32"/>
          <w:rtl w:val="0"/>
        </w:rPr>
        <w:t xml:space="preserve">           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2.Requiement Analysis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I. Functional Requirements Identification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</w:t>
      </w:r>
      <w:r w:rsidDel="00000000" w:rsidR="00000000" w:rsidRPr="00000000">
        <w:rPr>
          <w:sz w:val="26"/>
          <w:szCs w:val="26"/>
          <w:rtl w:val="0"/>
        </w:rPr>
        <w:t xml:space="preserve">his section documents what the automation system must actually do to support HR operations.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1.1 Data Capture &amp; Entry: Define how data enters the system (e.g., Optical Character Recognition (OCR) for scanning IDs, or web-based digital onboarding forms).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1.2 Automated Workflows: Document the "if-this-then-that" logic, such as: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"If a new record is created, then automatically generate an employee ID and email account."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1.3 Self-Service Capabilities: Specify requirements for employee and manager portals where users can update personal info or approve leave without HR intervention.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1.4 Reporting &amp; Analytics: Define the need for automated dashboard generation (e.g., turnover rates, headcount heatmaps, and diversity metrics).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II. Technical &amp; Integration Requirements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section outlines the infrastructure needed to support the automation and how it talks to other tools.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2.1 System Interoperability: Identify the APIs or connectors needed to sync the HR database with Payroll software, Slack, or Microsoft Entra ID.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2.2 Data Migration Logic: Define the requirements for moving legacy data (e.g., mapping old Excel columns to new database fields) without losing history.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2.3 Performance Standards:</w:t>
      </w:r>
      <w:r w:rsidDel="00000000" w:rsidR="00000000" w:rsidRPr="00000000">
        <w:rPr>
          <w:sz w:val="26"/>
          <w:szCs w:val="26"/>
          <w:rtl w:val="0"/>
        </w:rPr>
        <w:t xml:space="preserve"> Set benchmarks for system speed, such as "Automated payroll calculation for 500 employees must complete in under 5 minutes."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2.4 Scalability:</w:t>
      </w:r>
      <w:r w:rsidDel="00000000" w:rsidR="00000000" w:rsidRPr="00000000">
        <w:rPr>
          <w:sz w:val="26"/>
          <w:szCs w:val="26"/>
          <w:rtl w:val="0"/>
        </w:rPr>
        <w:t xml:space="preserve"> Document the requirement for the system to handle a growing headcount (e.g., from 100 to 1,000 employees) without manual reconfiguration.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III. Security &amp; Compliance Requirements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Because employee data is highly sensitive (PII), these requirements are non-negotiable for legal safety.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3.1 Access Control (RBAC):</w:t>
      </w:r>
      <w:r w:rsidDel="00000000" w:rsidR="00000000" w:rsidRPr="00000000">
        <w:rPr>
          <w:sz w:val="26"/>
          <w:szCs w:val="26"/>
          <w:rtl w:val="0"/>
        </w:rPr>
        <w:t xml:space="preserve"> Document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Role-Based Access Control</w:t>
      </w:r>
      <w:r w:rsidDel="00000000" w:rsidR="00000000" w:rsidRPr="00000000">
        <w:rPr>
          <w:sz w:val="26"/>
          <w:szCs w:val="26"/>
          <w:rtl w:val="0"/>
        </w:rPr>
        <w:t xml:space="preserve">—who can see salary data vs. who can only see contact info.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3.2 Data Encryption:</w:t>
      </w:r>
      <w:r w:rsidDel="00000000" w:rsidR="00000000" w:rsidRPr="00000000">
        <w:rPr>
          <w:sz w:val="26"/>
          <w:szCs w:val="26"/>
          <w:rtl w:val="0"/>
        </w:rPr>
        <w:t xml:space="preserve"> Specify that data must be encrypted both "at rest" (in storage) and "in transit" (while being sent over the network).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3.3 Audit Trail Requirements:</w:t>
      </w:r>
      <w:r w:rsidDel="00000000" w:rsidR="00000000" w:rsidRPr="00000000">
        <w:rPr>
          <w:sz w:val="26"/>
          <w:szCs w:val="26"/>
          <w:rtl w:val="0"/>
        </w:rPr>
        <w:t xml:space="preserve"> The system must automatically log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who</w:t>
      </w:r>
      <w:r w:rsidDel="00000000" w:rsidR="00000000" w:rsidRPr="00000000">
        <w:rPr>
          <w:sz w:val="26"/>
          <w:szCs w:val="26"/>
          <w:rtl w:val="0"/>
        </w:rPr>
        <w:t xml:space="preserve"> changed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</w:t>
      </w:r>
      <w:r w:rsidDel="00000000" w:rsidR="00000000" w:rsidRPr="00000000">
        <w:rPr>
          <w:sz w:val="26"/>
          <w:szCs w:val="26"/>
          <w:rtl w:val="0"/>
        </w:rPr>
        <w:t xml:space="preserve"> data and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when</w:t>
      </w:r>
      <w:r w:rsidDel="00000000" w:rsidR="00000000" w:rsidRPr="00000000">
        <w:rPr>
          <w:sz w:val="26"/>
          <w:szCs w:val="26"/>
          <w:rtl w:val="0"/>
        </w:rPr>
        <w:t xml:space="preserve"> for compliance audits.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