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3.Project Planning Phase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I.Project Planning Phase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I.I. Project Scope &amp; Definition</w:t>
        <w:br w:type="textWrapping"/>
        <w:t xml:space="preserve"> This section defines exactly what the automation will cover (e.g., onboarding, payroll, and attendance) and what it will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include (e.g., recruitment or external training modules). This prevents "scope creep."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I.II. Feasibility Study</w:t>
        <w:br w:type="textWrapping"/>
        <w:t xml:space="preserve"> An analysis of whether the project is viable. It covers Technical Feasibility (do we have the servers?), Operational Feasibility (will HR use it?), and Economic Feasibility (cost-benefit analysis).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I.III. Resource Identification &amp; Allocation</w:t>
        <w:br w:type="textWrapping"/>
        <w:t xml:space="preserve"> Lists the "ingredients" needed for success. This includes Human Resources (developers, HR managers), Software (database tools, IDEs), and Hardware required for the automation.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I.IV. Project Schedule &amp; Milestones (Gantt Chart)</w:t>
        <w:br w:type="textWrapping"/>
        <w:t xml:space="preserve"> The timeline of the project. It breaks the automation into phases with specific deadlines, such as "Database Setup complete by Week 3" or "UI Design finished by Week 5."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I.V. Risk Management Plan</w:t>
        <w:br w:type="textWrapping"/>
        <w:t xml:space="preserve"> Identifies potential "roadblocks"—such as data migration errors from old systems or security breaches—and outlines the mitigation strategies to handle them if they occur.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I.VI. Communication &amp; Stakeholder Plan</w:t>
        <w:br w:type="textWrapping"/>
        <w:t xml:space="preserve"> Defines how information will be shared. It lists who needs to be updated (e.g., the IT Director or HR Head) and how often (weekly meetings vs. monthly status reports).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I.VII. Quality Assurance (QA) Standards</w:t>
        <w:br w:type="textWrapping"/>
        <w:t xml:space="preserve"> Sets the "bar" for success. It defines the Data Accuracy requirements and system uptime goals (e.g., "99.9% uptime") that the automated system must meet.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I.VIII. Budget &amp; Cost Estimation</w:t>
        <w:br w:type="textWrapping"/>
        <w:t xml:space="preserve"> A detailed breakdown of the financial resources. It covers development costs, licensing fees for database software, and long-term maintenance expenses.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