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6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Project Development Phase</w:t>
      </w:r>
    </w:p>
    <w:p w:rsidR="00000000" w:rsidDel="00000000" w:rsidP="00000000" w:rsidRDefault="00000000" w:rsidRPr="00000000" w14:paraId="00000002">
      <w:pPr>
        <w:spacing w:after="240" w:before="240" w:lineRule="auto"/>
        <w:ind w:left="164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I.Project Development Phase</w:t>
      </w:r>
    </w:p>
    <w:p w:rsidR="00000000" w:rsidDel="00000000" w:rsidP="00000000" w:rsidRDefault="00000000" w:rsidRPr="00000000" w14:paraId="00000004">
      <w:pPr>
        <w:spacing w:after="240" w:before="240" w:lineRule="auto"/>
        <w:ind w:left="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I.I. Introduction</w:t>
        <w:br w:type="textWrapping"/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section sets the stage by providing background on the current manual employee data handling processes and introducing the need for an automated 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Employee Management System</w:t>
        </w:r>
      </w:hyperlink>
      <w:r w:rsidDel="00000000" w:rsidR="00000000" w:rsidRPr="00000000">
        <w:rPr>
          <w:sz w:val="24"/>
          <w:szCs w:val="24"/>
          <w:rtl w:val="0"/>
        </w:rPr>
        <w:t xml:space="preserve">. It outlines the purpose of the project and how it aligns with the organization's goals.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I.II. Problem Statement</w:t>
      </w:r>
    </w:p>
    <w:p w:rsidR="00000000" w:rsidDel="00000000" w:rsidP="00000000" w:rsidRDefault="00000000" w:rsidRPr="00000000" w14:paraId="00000009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concise description of the specific issues being addressed, such as data redundancy, manual entry errors, or the time-consuming nature of physical record-keeping. It explains why the existing process is inefficient and requires improvement through automation.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I.III. Objectives</w:t>
        <w:br w:type="textWrapping"/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part defines the specific, measurable goals of the automation project, such as: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Reducing data entry time by a specific percentage.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Ensuring real-time access to employee records.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Implementing automated 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performance tracking</w:t>
        </w:r>
      </w:hyperlink>
      <w:r w:rsidDel="00000000" w:rsidR="00000000" w:rsidRPr="00000000">
        <w:rPr>
          <w:sz w:val="24"/>
          <w:szCs w:val="24"/>
          <w:rtl w:val="0"/>
        </w:rPr>
        <w:t xml:space="preserve"> and appraisal features.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kajainuniversity.ac.in/naac/dvv-clarification/Criteria%201/1.3.4/1_3_4_DOCUMENTS/CSIT/AJU190367.pdf" TargetMode="External"/><Relationship Id="rId7" Type="http://schemas.openxmlformats.org/officeDocument/2006/relationships/hyperlink" Target="https://www.databasesample.com/database/employee-management-system-database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