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rFonts w:ascii="Calibri" w:hAnsi="Calibri"/>
        </w:rPr>
        <w:t>PRODUCT REQUIREMENTS DOCUMENT | V1.0</w:t>
      </w:r>
    </w:p>
    <w:p>
      <w:pPr>
        <w:spacing w:before="240" w:after="160"/>
      </w:pPr>
      <w:r>
        <w:rPr>
          <w:rFonts w:ascii="Calibri" w:hAnsi="Calibri"/>
          <w:b/>
          <w:color w:val="172B3A"/>
          <w:sz w:val="56"/>
        </w:rPr>
        <w:t>Online Land Sales</w:t>
      </w:r>
    </w:p>
    <w:p>
      <w:pPr>
        <w:spacing w:after="400"/>
      </w:pPr>
      <w:r>
        <w:rPr>
          <w:rFonts w:ascii="Calibri" w:hAnsi="Calibri"/>
          <w:b/>
          <w:color w:val="2E74B5"/>
          <w:sz w:val="36"/>
        </w:rPr>
        <w:t>Next.js Rebuild PRD &amp; Implementation Plan</w:t>
      </w:r>
    </w:p>
    <w:p>
      <w:pPr>
        <w:pStyle w:val="Lead"/>
      </w:pPr>
      <w:r>
        <w:rPr>
          <w:rFonts w:ascii="Calibri" w:hAnsi="Calibri"/>
        </w:rPr>
        <w:t>A conversion-first, headless Shopify storefront with map-based discovery, transparent financing, and immersive 360-degree land tours.</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2400"/>
        <w:gridCol w:w="6960"/>
      </w:tblGrid>
      <w:tr>
        <w:trPr>
          <w:tblHeader w:val="true"/>
          <w:cantSplit/>
        </w:trPr>
        <w:tc>
          <w:tcPr>
            <w:tcW w:type="dxa" w:w="2400"/>
            <w:shd w:fill="F2F4F7"/>
            <w:tcMar>
              <w:top w:w="80" w:type="dxa"/>
              <w:bottom w:w="80" w:type="dxa"/>
              <w:start w:w="120" w:type="dxa"/>
              <w:end w:w="120" w:type="dxa"/>
            </w:tcMar>
            <w:vAlign w:val="center"/>
          </w:tcPr>
          <w:p>
            <w:pPr>
              <w:spacing w:after="0"/>
            </w:pPr>
            <w:r>
              <w:rPr>
                <w:rFonts w:ascii="Calibri" w:hAnsi="Calibri"/>
                <w:b/>
                <w:color w:val="172B3A"/>
                <w:sz w:val="19"/>
              </w:rPr>
              <w:t>Prepared for</w:t>
            </w:r>
          </w:p>
        </w:tc>
        <w:tc>
          <w:tcPr>
            <w:tcW w:type="dxa" w:w="6960"/>
            <w:tcMar>
              <w:top w:w="80" w:type="dxa"/>
              <w:bottom w:w="80" w:type="dxa"/>
              <w:start w:w="120" w:type="dxa"/>
              <w:end w:w="120" w:type="dxa"/>
            </w:tcMar>
            <w:vAlign w:val="center"/>
          </w:tcPr>
          <w:p>
            <w:pPr>
              <w:spacing w:after="0"/>
            </w:pPr>
            <w:r>
              <w:rPr>
                <w:rFonts w:ascii="Calibri" w:hAnsi="Calibri"/>
                <w:color w:val="000000"/>
                <w:sz w:val="19"/>
              </w:rPr>
              <w:t>Shahzar Ali</w:t>
            </w:r>
          </w:p>
        </w:tc>
      </w:tr>
      <w:tr>
        <w:trPr>
          <w:cantSplit/>
        </w:trPr>
        <w:tc>
          <w:tcPr>
            <w:tcW w:type="dxa" w:w="2400"/>
            <w:shd w:fill="F2F4F7"/>
            <w:tcMar>
              <w:top w:w="80" w:type="dxa"/>
              <w:bottom w:w="80" w:type="dxa"/>
              <w:start w:w="120" w:type="dxa"/>
              <w:end w:w="120" w:type="dxa"/>
            </w:tcMar>
            <w:vAlign w:val="center"/>
          </w:tcPr>
          <w:p>
            <w:pPr>
              <w:spacing w:after="0"/>
            </w:pPr>
            <w:r>
              <w:rPr>
                <w:rFonts w:ascii="Calibri" w:hAnsi="Calibri"/>
                <w:b/>
                <w:color w:val="172B3A"/>
                <w:sz w:val="19"/>
              </w:rPr>
              <w:t>Build environment</w:t>
            </w:r>
          </w:p>
        </w:tc>
        <w:tc>
          <w:tcPr>
            <w:tcW w:type="dxa" w:w="6960"/>
            <w:tcMar>
              <w:top w:w="80" w:type="dxa"/>
              <w:bottom w:w="80" w:type="dxa"/>
              <w:start w:w="120" w:type="dxa"/>
              <w:end w:w="120" w:type="dxa"/>
            </w:tcMar>
            <w:vAlign w:val="center"/>
          </w:tcPr>
          <w:p>
            <w:pPr>
              <w:spacing w:after="0"/>
            </w:pPr>
            <w:r>
              <w:rPr>
                <w:rFonts w:ascii="Calibri" w:hAnsi="Calibri"/>
                <w:color w:val="000000"/>
                <w:sz w:val="19"/>
              </w:rPr>
              <w:t>Antigravity</w:t>
            </w:r>
          </w:p>
        </w:tc>
      </w:tr>
      <w:tr>
        <w:trPr>
          <w:cantSplit/>
        </w:trPr>
        <w:tc>
          <w:tcPr>
            <w:tcW w:type="dxa" w:w="2400"/>
            <w:shd w:fill="F2F4F7"/>
            <w:tcMar>
              <w:top w:w="80" w:type="dxa"/>
              <w:bottom w:w="80" w:type="dxa"/>
              <w:start w:w="120" w:type="dxa"/>
              <w:end w:w="120" w:type="dxa"/>
            </w:tcMar>
            <w:vAlign w:val="center"/>
          </w:tcPr>
          <w:p>
            <w:pPr>
              <w:spacing w:after="0"/>
            </w:pPr>
            <w:r>
              <w:rPr>
                <w:rFonts w:ascii="Calibri" w:hAnsi="Calibri"/>
                <w:b/>
                <w:color w:val="172B3A"/>
                <w:sz w:val="19"/>
              </w:rPr>
              <w:t>Target stack</w:t>
            </w:r>
          </w:p>
        </w:tc>
        <w:tc>
          <w:tcPr>
            <w:tcW w:type="dxa" w:w="6960"/>
            <w:tcMar>
              <w:top w:w="80" w:type="dxa"/>
              <w:bottom w:w="80" w:type="dxa"/>
              <w:start w:w="120" w:type="dxa"/>
              <w:end w:w="120" w:type="dxa"/>
            </w:tcMar>
            <w:vAlign w:val="center"/>
          </w:tcPr>
          <w:p>
            <w:pPr>
              <w:spacing w:after="0"/>
            </w:pPr>
            <w:r>
              <w:rPr>
                <w:rFonts w:ascii="Calibri" w:hAnsi="Calibri"/>
                <w:color w:val="000000"/>
                <w:sz w:val="19"/>
              </w:rPr>
              <w:t>Next.js App Router, TypeScript, Tailwind CSS, GSAP</w:t>
            </w:r>
          </w:p>
        </w:tc>
      </w:tr>
      <w:tr>
        <w:trPr>
          <w:cantSplit/>
        </w:trPr>
        <w:tc>
          <w:tcPr>
            <w:tcW w:type="dxa" w:w="2400"/>
            <w:shd w:fill="F2F4F7"/>
            <w:tcMar>
              <w:top w:w="80" w:type="dxa"/>
              <w:bottom w:w="80" w:type="dxa"/>
              <w:start w:w="120" w:type="dxa"/>
              <w:end w:w="120" w:type="dxa"/>
            </w:tcMar>
            <w:vAlign w:val="center"/>
          </w:tcPr>
          <w:p>
            <w:pPr>
              <w:spacing w:after="0"/>
            </w:pPr>
            <w:r>
              <w:rPr>
                <w:rFonts w:ascii="Calibri" w:hAnsi="Calibri"/>
                <w:b/>
                <w:color w:val="172B3A"/>
                <w:sz w:val="19"/>
              </w:rPr>
              <w:t>Commerce</w:t>
            </w:r>
          </w:p>
        </w:tc>
        <w:tc>
          <w:tcPr>
            <w:tcW w:type="dxa" w:w="6960"/>
            <w:tcMar>
              <w:top w:w="80" w:type="dxa"/>
              <w:bottom w:w="80" w:type="dxa"/>
              <w:start w:w="120" w:type="dxa"/>
              <w:end w:w="120" w:type="dxa"/>
            </w:tcMar>
            <w:vAlign w:val="center"/>
          </w:tcPr>
          <w:p>
            <w:pPr>
              <w:spacing w:after="0"/>
            </w:pPr>
            <w:r>
              <w:rPr>
                <w:rFonts w:ascii="Calibri" w:hAnsi="Calibri"/>
                <w:color w:val="000000"/>
                <w:sz w:val="19"/>
              </w:rPr>
              <w:t>Shopify Storefront API + hosted checkout</w:t>
            </w:r>
          </w:p>
        </w:tc>
      </w:tr>
      <w:tr>
        <w:trPr>
          <w:cantSplit/>
        </w:trPr>
        <w:tc>
          <w:tcPr>
            <w:tcW w:type="dxa" w:w="2400"/>
            <w:shd w:fill="F2F4F7"/>
            <w:tcMar>
              <w:top w:w="80" w:type="dxa"/>
              <w:bottom w:w="80" w:type="dxa"/>
              <w:start w:w="120" w:type="dxa"/>
              <w:end w:w="120" w:type="dxa"/>
            </w:tcMar>
            <w:vAlign w:val="center"/>
          </w:tcPr>
          <w:p>
            <w:pPr>
              <w:spacing w:after="0"/>
            </w:pPr>
            <w:r>
              <w:rPr>
                <w:rFonts w:ascii="Calibri" w:hAnsi="Calibri"/>
                <w:b/>
                <w:color w:val="172B3A"/>
                <w:sz w:val="19"/>
              </w:rPr>
              <w:t>Audit date</w:t>
            </w:r>
          </w:p>
        </w:tc>
        <w:tc>
          <w:tcPr>
            <w:tcW w:type="dxa" w:w="6960"/>
            <w:tcMar>
              <w:top w:w="80" w:type="dxa"/>
              <w:bottom w:w="80" w:type="dxa"/>
              <w:start w:w="120" w:type="dxa"/>
              <w:end w:w="120" w:type="dxa"/>
            </w:tcMar>
            <w:vAlign w:val="center"/>
          </w:tcPr>
          <w:p>
            <w:pPr>
              <w:spacing w:after="0"/>
            </w:pPr>
            <w:r>
              <w:rPr>
                <w:rFonts w:ascii="Calibri" w:hAnsi="Calibri"/>
                <w:color w:val="000000"/>
                <w:sz w:val="19"/>
              </w:rPr>
              <w:t>27 August 2026</w:t>
            </w:r>
          </w:p>
        </w:tc>
      </w:tr>
      <w:tr>
        <w:trPr>
          <w:cantSplit/>
        </w:trPr>
        <w:tc>
          <w:tcPr>
            <w:tcW w:type="dxa" w:w="2400"/>
            <w:shd w:fill="F2F4F7"/>
            <w:tcMar>
              <w:top w:w="80" w:type="dxa"/>
              <w:bottom w:w="80" w:type="dxa"/>
              <w:start w:w="120" w:type="dxa"/>
              <w:end w:w="120" w:type="dxa"/>
            </w:tcMar>
            <w:vAlign w:val="center"/>
          </w:tcPr>
          <w:p>
            <w:pPr>
              <w:spacing w:after="0"/>
            </w:pPr>
            <w:r>
              <w:rPr>
                <w:rFonts w:ascii="Calibri" w:hAnsi="Calibri"/>
                <w:b/>
                <w:color w:val="172B3A"/>
                <w:sz w:val="19"/>
              </w:rPr>
              <w:t>Status</w:t>
            </w:r>
          </w:p>
        </w:tc>
        <w:tc>
          <w:tcPr>
            <w:tcW w:type="dxa" w:w="6960"/>
            <w:tcMar>
              <w:top w:w="80" w:type="dxa"/>
              <w:bottom w:w="80" w:type="dxa"/>
              <w:start w:w="120" w:type="dxa"/>
              <w:end w:w="120" w:type="dxa"/>
            </w:tcMar>
            <w:vAlign w:val="center"/>
          </w:tcPr>
          <w:p>
            <w:pPr>
              <w:spacing w:after="0"/>
            </w:pPr>
            <w:r>
              <w:rPr>
                <w:rFonts w:ascii="Calibri" w:hAnsi="Calibri"/>
                <w:color w:val="000000"/>
                <w:sz w:val="19"/>
              </w:rPr>
              <w:t>Implementation-ready draft; business and legal sign-off required</w:t>
            </w:r>
          </w:p>
        </w:tc>
      </w:tr>
    </w:tbl>
    <w:p/>
    <w:tbl>
      <w:tblPr>
        <w:tblW w:type="dxa" w:w="9360"/>
        <w:jc w:val="left"/>
        <w:tblLayout w:type="fixed"/>
        <w:tblLook w:firstColumn="1" w:firstRow="1" w:lastColumn="0" w:lastRow="0" w:noHBand="0" w:noVBand="1" w:val="04A0"/>
        <w:tblInd w:w="120" w:type="dxa"/>
        <w:tblBorders>
          <w:top w:val="single" w:sz="10" w:space="0" w:color="2F6B4F"/>
          <w:left w:val="single" w:sz="10" w:space="0" w:color="2F6B4F"/>
          <w:bottom w:val="single" w:sz="10" w:space="0" w:color="2F6B4F"/>
          <w:right w:val="single" w:sz="10" w:space="0" w:color="2F6B4F"/>
        </w:tblBorders>
      </w:tblPr>
      <w:tblGrid>
        <w:gridCol w:w="9360"/>
      </w:tblGrid>
      <w:tr>
        <w:trPr>
          <w:cantSplit/>
          <w:tblHeader w:val="true"/>
        </w:trPr>
        <w:tc>
          <w:tcPr>
            <w:tcW w:type="dxa" w:w="9360"/>
            <w:tcMar>
              <w:top w:w="80" w:type="dxa"/>
              <w:bottom w:w="80" w:type="dxa"/>
              <w:start w:w="120" w:type="dxa"/>
              <w:end w:w="120" w:type="dxa"/>
            </w:tcMar>
            <w:vAlign w:val="center"/>
            <w:shd w:fill="EAF2EC"/>
          </w:tcPr>
          <w:p>
            <w:pPr>
              <w:spacing w:before="40" w:after="60"/>
            </w:pPr>
            <w:r>
              <w:rPr>
                <w:rFonts w:ascii="Calibri" w:hAnsi="Calibri"/>
                <w:b/>
                <w:color w:val="2F6B4F"/>
                <w:sz w:val="22"/>
              </w:rPr>
              <w:t>Primary recommendation</w:t>
            </w:r>
          </w:p>
          <w:p>
            <w:pPr>
              <w:spacing w:after="40" w:line="269" w:lineRule="auto"/>
            </w:pPr>
            <w:r>
              <w:rPr>
                <w:rFonts w:ascii="Calibri" w:hAnsi="Calibri"/>
                <w:color w:val="172B3A"/>
                <w:sz w:val="21"/>
              </w:rPr>
              <w:t>Keep Shopify as the commerce system of record. Replace the public-facing theme with a Next.js headless storefront, store land-specific data in Shopify metafields/metaobjects, and hand checkout back to Shopify. This preserves products, orders, payments, and operational familiarity while allowing a complete UX rebuild.</w:t>
            </w:r>
          </w:p>
        </w:tc>
      </w:tr>
    </w:tbl>
    <w:p>
      <w:pPr>
        <w:spacing w:after="0"/>
      </w:pPr>
    </w:p>
    <w:p>
      <w:pPr>
        <w:pStyle w:val="Small"/>
      </w:pPr>
      <w:r>
        <w:rPr>
          <w:rFonts w:ascii="Calibri" w:hAnsi="Calibri"/>
        </w:rPr>
        <w:t>Live-site note: inventory, third-party scripts, and page counts can change. Measured observations in this document reflect the public storefront on the audit date.</w:t>
      </w:r>
    </w:p>
    <w:p>
      <w:r>
        <w:rPr>
          <w:rFonts w:ascii="Calibri" w:hAnsi="Calibri"/>
        </w:rPr>
        <w:br w:type="page"/>
      </w:r>
    </w:p>
    <w:p>
      <w:pPr>
        <w:pStyle w:val="Heading1"/>
        <w:keepNext/>
      </w:pPr>
      <w:r>
        <w:rPr>
          <w:rFonts w:ascii="Calibri" w:hAnsi="Calibri"/>
        </w:rPr>
        <w:t>Contents</w:t>
      </w:r>
    </w:p>
    <w:p>
      <w:pPr>
        <w:keepLines/>
        <w:spacing w:after="120" w:line="230" w:lineRule="exact"/>
      </w:pPr>
      <w:r>
        <w:rPr>
          <w:rFonts w:ascii="Calibri" w:hAnsi="Calibri"/>
          <w:sz w:val="19"/>
        </w:rPr>
        <w:t>1.  Executive recommendation and decisions</w:t>
        <w:br/>
      </w:r>
      <w:r>
        <w:rPr>
          <w:rFonts w:ascii="Calibri" w:hAnsi="Calibri"/>
          <w:sz w:val="19"/>
        </w:rPr>
        <w:t>2.  Current-state audit</w:t>
        <w:br/>
      </w:r>
      <w:r>
        <w:rPr>
          <w:rFonts w:ascii="Calibri" w:hAnsi="Calibri"/>
          <w:sz w:val="19"/>
        </w:rPr>
        <w:t>3.  Product strategy, users, and success metrics</w:t>
        <w:br/>
      </w:r>
      <w:r>
        <w:rPr>
          <w:rFonts w:ascii="Calibri" w:hAnsi="Calibri"/>
          <w:sz w:val="19"/>
        </w:rPr>
        <w:t>4.  New visual direction and page layouts</w:t>
        <w:br/>
      </w:r>
      <w:r>
        <w:rPr>
          <w:rFonts w:ascii="Calibri" w:hAnsi="Calibri"/>
          <w:sz w:val="19"/>
        </w:rPr>
        <w:t>5.  Functional product requirements</w:t>
        <w:br/>
      </w:r>
      <w:r>
        <w:rPr>
          <w:rFonts w:ascii="Calibri" w:hAnsi="Calibri"/>
          <w:sz w:val="19"/>
        </w:rPr>
        <w:t>6.  360-degree land-view specification</w:t>
        <w:br/>
      </w:r>
      <w:r>
        <w:rPr>
          <w:rFonts w:ascii="Calibri" w:hAnsi="Calibri"/>
          <w:sz w:val="19"/>
        </w:rPr>
        <w:t>7.  Shopify land data model</w:t>
        <w:br/>
      </w:r>
      <w:r>
        <w:rPr>
          <w:rFonts w:ascii="Calibri" w:hAnsi="Calibri"/>
          <w:sz w:val="19"/>
        </w:rPr>
        <w:t>8.  Technical architecture</w:t>
        <w:br/>
      </w:r>
      <w:r>
        <w:rPr>
          <w:rFonts w:ascii="Calibri" w:hAnsi="Calibri"/>
          <w:sz w:val="19"/>
        </w:rPr>
        <w:t>9.  SEO, accessibility, performance, security, and compliance</w:t>
        <w:br/>
      </w:r>
      <w:r>
        <w:rPr>
          <w:rFonts w:ascii="Calibri" w:hAnsi="Calibri"/>
          <w:sz w:val="19"/>
        </w:rPr>
        <w:t>10.  Migration and implementation plan</w:t>
        <w:br/>
      </w:r>
      <w:r>
        <w:rPr>
          <w:rFonts w:ascii="Calibri" w:hAnsi="Calibri"/>
          <w:sz w:val="19"/>
        </w:rPr>
        <w:t>11.  Antigravity build sequence</w:t>
        <w:br/>
      </w:r>
      <w:r>
        <w:rPr>
          <w:rFonts w:ascii="Calibri" w:hAnsi="Calibri"/>
          <w:sz w:val="19"/>
        </w:rPr>
        <w:t>12.  Testing, launch, risks, and source references</w:t>
      </w:r>
    </w:p>
    <w:p>
      <w:pPr>
        <w:pStyle w:val="Heading1"/>
        <w:keepNext/>
      </w:pPr>
      <w:r>
        <w:rPr>
          <w:rFonts w:ascii="Calibri" w:hAnsi="Calibri"/>
        </w:rPr>
        <w:t>1. Executive Recommendation</w:t>
      </w:r>
    </w:p>
    <w:p>
      <w:pPr>
        <w:pStyle w:val="Lead"/>
      </w:pPr>
      <w:r>
        <w:rPr>
          <w:rFonts w:ascii="Calibri" w:hAnsi="Calibri"/>
        </w:rPr>
        <w:t>The existing store has valuable inventory, financing programs, social proof, long operating history, and a working Shopify purchase path. The redesign should preserve that operational core while rebuilding how buyers discover, verify, compare, and purchase land.</w:t>
      </w:r>
    </w:p>
    <w:p>
      <w:pPr>
        <w:pStyle w:val="Heading2"/>
        <w:keepNext/>
      </w:pPr>
      <w:r>
        <w:rPr>
          <w:rFonts w:ascii="Calibri" w:hAnsi="Calibri"/>
        </w:rPr>
        <w:t>1.1 Architecture decision</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2100"/>
        <w:gridCol w:w="3000"/>
        <w:gridCol w:w="4260"/>
      </w:tblGrid>
      <w:tr>
        <w:trPr>
          <w:cantSplit/>
          <w:tblHeader w:val="true"/>
        </w:trPr>
        <w:tc>
          <w:tcPr>
            <w:tcW w:type="dxa" w:w="2100"/>
            <w:tcMar>
              <w:top w:w="80" w:type="dxa"/>
              <w:bottom w:w="80" w:type="dxa"/>
              <w:start w:w="120" w:type="dxa"/>
              <w:end w:w="120" w:type="dxa"/>
            </w:tcMar>
            <w:vAlign w:val="center"/>
            <w:shd w:fill="F2F4F7"/>
          </w:tcPr>
          <w:p>
            <w:pPr>
              <w:spacing w:after="0"/>
            </w:pPr>
            <w:r>
              <w:rPr>
                <w:rFonts w:ascii="Calibri" w:hAnsi="Calibri"/>
                <w:b/>
                <w:color w:val="172B3A"/>
                <w:sz w:val="18"/>
              </w:rPr>
              <w:t>Decision</w:t>
            </w:r>
          </w:p>
        </w:tc>
        <w:tc>
          <w:tcPr>
            <w:tcW w:type="dxa" w:w="3000"/>
            <w:tcMar>
              <w:top w:w="80" w:type="dxa"/>
              <w:bottom w:w="80" w:type="dxa"/>
              <w:start w:w="120" w:type="dxa"/>
              <w:end w:w="120" w:type="dxa"/>
            </w:tcMar>
            <w:vAlign w:val="center"/>
            <w:shd w:fill="F2F4F7"/>
          </w:tcPr>
          <w:p>
            <w:pPr>
              <w:spacing w:after="0"/>
            </w:pPr>
            <w:r>
              <w:rPr>
                <w:rFonts w:ascii="Calibri" w:hAnsi="Calibri"/>
                <w:b/>
                <w:color w:val="172B3A"/>
                <w:sz w:val="18"/>
              </w:rPr>
              <w:t>Recommendation</w:t>
            </w:r>
          </w:p>
        </w:tc>
        <w:tc>
          <w:tcPr>
            <w:tcW w:type="dxa" w:w="4260"/>
            <w:tcMar>
              <w:top w:w="80" w:type="dxa"/>
              <w:bottom w:w="80" w:type="dxa"/>
              <w:start w:w="120" w:type="dxa"/>
              <w:end w:w="120" w:type="dxa"/>
            </w:tcMar>
            <w:vAlign w:val="center"/>
            <w:shd w:fill="F2F4F7"/>
          </w:tcPr>
          <w:p>
            <w:pPr>
              <w:spacing w:after="0"/>
            </w:pPr>
            <w:r>
              <w:rPr>
                <w:rFonts w:ascii="Calibri" w:hAnsi="Calibri"/>
                <w:b/>
                <w:color w:val="172B3A"/>
                <w:sz w:val="18"/>
              </w:rPr>
              <w:t>Why</w:t>
            </w:r>
          </w:p>
        </w:tc>
      </w:tr>
      <w:tr>
        <w:trPr>
          <w:cantSplit/>
        </w:trPr>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Commerce backend</w:t>
            </w:r>
          </w:p>
        </w:tc>
        <w:tc>
          <w:tcPr>
            <w:tcW w:type="dxa" w:w="3000"/>
            <w:tcMar>
              <w:top w:w="80" w:type="dxa"/>
              <w:bottom w:w="80" w:type="dxa"/>
              <w:start w:w="120" w:type="dxa"/>
              <w:end w:w="120" w:type="dxa"/>
            </w:tcMar>
            <w:vAlign w:val="center"/>
          </w:tcPr>
          <w:p>
            <w:pPr>
              <w:spacing w:after="0" w:line="259" w:lineRule="auto"/>
            </w:pPr>
            <w:r>
              <w:rPr>
                <w:rFonts w:ascii="Calibri" w:hAnsi="Calibri"/>
                <w:color w:val="000000"/>
                <w:sz w:val="17"/>
              </w:rPr>
              <w:t>Retain Shopify</w:t>
            </w:r>
          </w:p>
        </w:tc>
        <w:tc>
          <w:tcPr>
            <w:tcW w:type="dxa" w:w="4260"/>
            <w:tcMar>
              <w:top w:w="80" w:type="dxa"/>
              <w:bottom w:w="80" w:type="dxa"/>
              <w:start w:w="120" w:type="dxa"/>
              <w:end w:w="120" w:type="dxa"/>
            </w:tcMar>
            <w:vAlign w:val="center"/>
          </w:tcPr>
          <w:p>
            <w:pPr>
              <w:spacing w:after="0" w:line="259" w:lineRule="auto"/>
            </w:pPr>
            <w:r>
              <w:rPr>
                <w:rFonts w:ascii="Calibri" w:hAnsi="Calibri"/>
                <w:color w:val="000000"/>
                <w:sz w:val="17"/>
              </w:rPr>
              <w:t>Avoid order, payment, product, and checkout migration risk.</w:t>
            </w:r>
          </w:p>
        </w:tc>
      </w:tr>
      <w:tr>
        <w:trPr>
          <w:cantSplit/>
        </w:trPr>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Frontend</w:t>
            </w:r>
          </w:p>
        </w:tc>
        <w:tc>
          <w:tcPr>
            <w:tcW w:type="dxa" w:w="3000"/>
            <w:tcMar>
              <w:top w:w="80" w:type="dxa"/>
              <w:bottom w:w="80" w:type="dxa"/>
              <w:start w:w="120" w:type="dxa"/>
              <w:end w:w="120" w:type="dxa"/>
            </w:tcMar>
            <w:vAlign w:val="center"/>
          </w:tcPr>
          <w:p>
            <w:pPr>
              <w:spacing w:after="0" w:line="259" w:lineRule="auto"/>
            </w:pPr>
            <w:r>
              <w:rPr>
                <w:rFonts w:ascii="Calibri" w:hAnsi="Calibri"/>
                <w:color w:val="000000"/>
                <w:sz w:val="17"/>
              </w:rPr>
              <w:t>Next.js App Router</w:t>
            </w:r>
          </w:p>
        </w:tc>
        <w:tc>
          <w:tcPr>
            <w:tcW w:type="dxa" w:w="4260"/>
            <w:tcMar>
              <w:top w:w="80" w:type="dxa"/>
              <w:bottom w:w="80" w:type="dxa"/>
              <w:start w:w="120" w:type="dxa"/>
              <w:end w:w="120" w:type="dxa"/>
            </w:tcMar>
            <w:vAlign w:val="center"/>
          </w:tcPr>
          <w:p>
            <w:pPr>
              <w:spacing w:after="0" w:line="259" w:lineRule="auto"/>
            </w:pPr>
            <w:r>
              <w:rPr>
                <w:rFonts w:ascii="Calibri" w:hAnsi="Calibri"/>
                <w:color w:val="000000"/>
                <w:sz w:val="17"/>
              </w:rPr>
              <w:t>Server-rendered catalog pages, fast navigation, route control, and strong SEO.</w:t>
            </w:r>
          </w:p>
        </w:tc>
      </w:tr>
      <w:tr>
        <w:trPr>
          <w:cantSplit/>
        </w:trPr>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Land content</w:t>
            </w:r>
          </w:p>
        </w:tc>
        <w:tc>
          <w:tcPr>
            <w:tcW w:type="dxa" w:w="3000"/>
            <w:tcMar>
              <w:top w:w="80" w:type="dxa"/>
              <w:bottom w:w="80" w:type="dxa"/>
              <w:start w:w="120" w:type="dxa"/>
              <w:end w:w="120" w:type="dxa"/>
            </w:tcMar>
            <w:vAlign w:val="center"/>
          </w:tcPr>
          <w:p>
            <w:pPr>
              <w:spacing w:after="0" w:line="259" w:lineRule="auto"/>
            </w:pPr>
            <w:r>
              <w:rPr>
                <w:rFonts w:ascii="Calibri" w:hAnsi="Calibri"/>
                <w:color w:val="000000"/>
                <w:sz w:val="17"/>
              </w:rPr>
              <w:t>Shopify metafields + metaobjects</w:t>
            </w:r>
          </w:p>
        </w:tc>
        <w:tc>
          <w:tcPr>
            <w:tcW w:type="dxa" w:w="4260"/>
            <w:tcMar>
              <w:top w:w="80" w:type="dxa"/>
              <w:bottom w:w="80" w:type="dxa"/>
              <w:start w:w="120" w:type="dxa"/>
              <w:end w:w="120" w:type="dxa"/>
            </w:tcMar>
            <w:vAlign w:val="center"/>
          </w:tcPr>
          <w:p>
            <w:pPr>
              <w:spacing w:after="0" w:line="259" w:lineRule="auto"/>
            </w:pPr>
            <w:r>
              <w:rPr>
                <w:rFonts w:ascii="Calibri" w:hAnsi="Calibri"/>
                <w:color w:val="000000"/>
                <w:sz w:val="17"/>
              </w:rPr>
              <w:t>Turn unstructured listing HTML into filterable, reusable fields.</w:t>
            </w:r>
          </w:p>
        </w:tc>
      </w:tr>
      <w:tr>
        <w:trPr>
          <w:cantSplit/>
        </w:trPr>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Checkout</w:t>
            </w:r>
          </w:p>
        </w:tc>
        <w:tc>
          <w:tcPr>
            <w:tcW w:type="dxa" w:w="3000"/>
            <w:tcMar>
              <w:top w:w="80" w:type="dxa"/>
              <w:bottom w:w="80" w:type="dxa"/>
              <w:start w:w="120" w:type="dxa"/>
              <w:end w:w="120" w:type="dxa"/>
            </w:tcMar>
            <w:vAlign w:val="center"/>
          </w:tcPr>
          <w:p>
            <w:pPr>
              <w:spacing w:after="0" w:line="259" w:lineRule="auto"/>
            </w:pPr>
            <w:r>
              <w:rPr>
                <w:rFonts w:ascii="Calibri" w:hAnsi="Calibri"/>
                <w:color w:val="000000"/>
                <w:sz w:val="17"/>
              </w:rPr>
              <w:t>Shopify hosted checkout</w:t>
            </w:r>
          </w:p>
        </w:tc>
        <w:tc>
          <w:tcPr>
            <w:tcW w:type="dxa" w:w="4260"/>
            <w:tcMar>
              <w:top w:w="80" w:type="dxa"/>
              <w:bottom w:w="80" w:type="dxa"/>
              <w:start w:w="120" w:type="dxa"/>
              <w:end w:w="120" w:type="dxa"/>
            </w:tcMar>
            <w:vAlign w:val="center"/>
          </w:tcPr>
          <w:p>
            <w:pPr>
              <w:spacing w:after="0" w:line="259" w:lineRule="auto"/>
            </w:pPr>
            <w:r>
              <w:rPr>
                <w:rFonts w:ascii="Calibri" w:hAnsi="Calibri"/>
                <w:color w:val="000000"/>
                <w:sz w:val="17"/>
              </w:rPr>
              <w:t>Keep payment handling and checkout security with Shopify.</w:t>
            </w:r>
          </w:p>
        </w:tc>
      </w:tr>
      <w:tr>
        <w:trPr>
          <w:cantSplit/>
        </w:trPr>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Account/loan portal</w:t>
            </w:r>
          </w:p>
        </w:tc>
        <w:tc>
          <w:tcPr>
            <w:tcW w:type="dxa" w:w="3000"/>
            <w:tcMar>
              <w:top w:w="80" w:type="dxa"/>
              <w:bottom w:w="80" w:type="dxa"/>
              <w:start w:w="120" w:type="dxa"/>
              <w:end w:w="120" w:type="dxa"/>
            </w:tcMar>
            <w:vAlign w:val="center"/>
          </w:tcPr>
          <w:p>
            <w:pPr>
              <w:spacing w:after="0" w:line="259" w:lineRule="auto"/>
            </w:pPr>
            <w:r>
              <w:rPr>
                <w:rFonts w:ascii="Calibri" w:hAnsi="Calibri"/>
                <w:color w:val="000000"/>
                <w:sz w:val="17"/>
              </w:rPr>
              <w:t>Link to existing portal in Phase 1</w:t>
            </w:r>
          </w:p>
        </w:tc>
        <w:tc>
          <w:tcPr>
            <w:tcW w:type="dxa" w:w="4260"/>
            <w:tcMar>
              <w:top w:w="80" w:type="dxa"/>
              <w:bottom w:w="80" w:type="dxa"/>
              <w:start w:w="120" w:type="dxa"/>
              <w:end w:w="120" w:type="dxa"/>
            </w:tcMar>
            <w:vAlign w:val="center"/>
          </w:tcPr>
          <w:p>
            <w:pPr>
              <w:spacing w:after="0" w:line="259" w:lineRule="auto"/>
            </w:pPr>
            <w:r>
              <w:rPr>
                <w:rFonts w:ascii="Calibri" w:hAnsi="Calibri"/>
                <w:color w:val="000000"/>
                <w:sz w:val="17"/>
              </w:rPr>
              <w:t>Do not replace loan servicing or authenticated account history during a storefront rebuild.</w:t>
            </w:r>
          </w:p>
        </w:tc>
      </w:tr>
      <w:tr>
        <w:trPr>
          <w:cantSplit/>
        </w:trPr>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Search</w:t>
            </w:r>
          </w:p>
        </w:tc>
        <w:tc>
          <w:tcPr>
            <w:tcW w:type="dxa" w:w="3000"/>
            <w:tcMar>
              <w:top w:w="80" w:type="dxa"/>
              <w:bottom w:w="80" w:type="dxa"/>
              <w:start w:w="120" w:type="dxa"/>
              <w:end w:w="120" w:type="dxa"/>
            </w:tcMar>
            <w:vAlign w:val="center"/>
          </w:tcPr>
          <w:p>
            <w:pPr>
              <w:spacing w:after="0" w:line="259" w:lineRule="auto"/>
            </w:pPr>
            <w:r>
              <w:rPr>
                <w:rFonts w:ascii="Calibri" w:hAnsi="Calibri"/>
                <w:color w:val="000000"/>
                <w:sz w:val="17"/>
              </w:rPr>
              <w:t>Shopify first; Algolia/Typesense decision gate</w:t>
            </w:r>
          </w:p>
        </w:tc>
        <w:tc>
          <w:tcPr>
            <w:tcW w:type="dxa" w:w="4260"/>
            <w:tcMar>
              <w:top w:w="80" w:type="dxa"/>
              <w:bottom w:w="80" w:type="dxa"/>
              <w:start w:w="120" w:type="dxa"/>
              <w:end w:w="120" w:type="dxa"/>
            </w:tcMar>
            <w:vAlign w:val="center"/>
          </w:tcPr>
          <w:p>
            <w:pPr>
              <w:spacing w:after="0" w:line="259" w:lineRule="auto"/>
            </w:pPr>
            <w:r>
              <w:rPr>
                <w:rFonts w:ascii="Calibri" w:hAnsi="Calibri"/>
                <w:color w:val="000000"/>
                <w:sz w:val="17"/>
              </w:rPr>
              <w:t>Start lean, add a faceted index if inventory or response targets require it.</w:t>
            </w:r>
          </w:p>
        </w:tc>
      </w:tr>
      <w:tr>
        <w:trPr>
          <w:cantSplit/>
        </w:trPr>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360 view</w:t>
            </w:r>
          </w:p>
        </w:tc>
        <w:tc>
          <w:tcPr>
            <w:tcW w:type="dxa" w:w="3000"/>
            <w:tcMar>
              <w:top w:w="80" w:type="dxa"/>
              <w:bottom w:w="80" w:type="dxa"/>
              <w:start w:w="120" w:type="dxa"/>
              <w:end w:w="120" w:type="dxa"/>
            </w:tcMar>
            <w:vAlign w:val="center"/>
          </w:tcPr>
          <w:p>
            <w:pPr>
              <w:spacing w:after="0" w:line="259" w:lineRule="auto"/>
            </w:pPr>
            <w:r>
              <w:rPr>
                <w:rFonts w:ascii="Calibri" w:hAnsi="Calibri"/>
                <w:color w:val="000000"/>
                <w:sz w:val="17"/>
              </w:rPr>
              <w:t>Photo Sphere Viewer v5, client-only</w:t>
            </w:r>
          </w:p>
        </w:tc>
        <w:tc>
          <w:tcPr>
            <w:tcW w:type="dxa" w:w="4260"/>
            <w:tcMar>
              <w:top w:w="80" w:type="dxa"/>
              <w:bottom w:w="80" w:type="dxa"/>
              <w:start w:w="120" w:type="dxa"/>
              <w:end w:w="120" w:type="dxa"/>
            </w:tcMar>
            <w:vAlign w:val="center"/>
          </w:tcPr>
          <w:p>
            <w:pPr>
              <w:spacing w:after="0" w:line="259" w:lineRule="auto"/>
            </w:pPr>
            <w:r>
              <w:rPr>
                <w:rFonts w:ascii="Calibri" w:hAnsi="Calibri"/>
                <w:color w:val="000000"/>
                <w:sz w:val="17"/>
              </w:rPr>
              <w:t>Supports equirectangular panoramas, gyroscope, markers, galleries, and tours.</w:t>
            </w:r>
          </w:p>
        </w:tc>
      </w:tr>
      <w:tr>
        <w:trPr>
          <w:cantSplit/>
        </w:trPr>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Map</w:t>
            </w:r>
          </w:p>
        </w:tc>
        <w:tc>
          <w:tcPr>
            <w:tcW w:type="dxa" w:w="3000"/>
            <w:tcMar>
              <w:top w:w="80" w:type="dxa"/>
              <w:bottom w:w="80" w:type="dxa"/>
              <w:start w:w="120" w:type="dxa"/>
              <w:end w:w="120" w:type="dxa"/>
            </w:tcMar>
            <w:vAlign w:val="center"/>
          </w:tcPr>
          <w:p>
            <w:pPr>
              <w:spacing w:after="0" w:line="259" w:lineRule="auto"/>
            </w:pPr>
            <w:r>
              <w:rPr>
                <w:rFonts w:ascii="Calibri" w:hAnsi="Calibri"/>
                <w:color w:val="000000"/>
                <w:sz w:val="17"/>
              </w:rPr>
              <w:t>Mapbox or MapLibre provider decision</w:t>
            </w:r>
          </w:p>
        </w:tc>
        <w:tc>
          <w:tcPr>
            <w:tcW w:type="dxa" w:w="4260"/>
            <w:tcMar>
              <w:top w:w="80" w:type="dxa"/>
              <w:bottom w:w="80" w:type="dxa"/>
              <w:start w:w="120" w:type="dxa"/>
              <w:end w:w="120" w:type="dxa"/>
            </w:tcMar>
            <w:vAlign w:val="center"/>
          </w:tcPr>
          <w:p>
            <w:pPr>
              <w:spacing w:after="0" w:line="259" w:lineRule="auto"/>
            </w:pPr>
            <w:r>
              <w:rPr>
                <w:rFonts w:ascii="Calibri" w:hAnsi="Calibri"/>
                <w:color w:val="000000"/>
                <w:sz w:val="17"/>
              </w:rPr>
              <w:t>Needs clustered property pins, satellite/terrain, and parcel GeoJSON support.</w:t>
            </w:r>
          </w:p>
        </w:tc>
      </w:tr>
    </w:tbl>
    <w:p>
      <w:pPr>
        <w:pStyle w:val="Heading2"/>
        <w:keepNext/>
      </w:pPr>
      <w:r>
        <w:rPr>
          <w:rFonts w:ascii="Calibri" w:hAnsi="Calibri"/>
        </w:rPr>
        <w:t>1.2 Outcomes</w:t>
      </w:r>
    </w:p>
    <w:p>
      <w:pPr>
        <w:keepLines/>
        <w:numPr>
          <w:ilvl w:val="0"/>
          <w:numId w:val="10"/>
        </w:numPr>
        <w:spacing w:after="160" w:line="280" w:lineRule="auto"/>
      </w:pPr>
      <w:r>
        <w:rPr>
          <w:rFonts w:ascii="Calibri" w:hAnsi="Calibri"/>
        </w:rPr>
        <w:t>A trustworthy land marketplace that makes price, due-today amount, monthly payment, interest, term, taxes, access, utilities, and legal documents easy to understand.</w:t>
      </w:r>
    </w:p>
    <w:p>
      <w:pPr>
        <w:keepLines/>
        <w:numPr>
          <w:ilvl w:val="0"/>
          <w:numId w:val="10"/>
        </w:numPr>
        <w:spacing w:after="160" w:line="280" w:lineRule="auto"/>
      </w:pPr>
      <w:r>
        <w:rPr>
          <w:rFonts w:ascii="Calibri" w:hAnsi="Calibri"/>
        </w:rPr>
        <w:t>A search-first home page and filterable land catalog instead of a state-heavy navigation wall.</w:t>
      </w:r>
    </w:p>
    <w:p>
      <w:pPr>
        <w:keepLines/>
        <w:numPr>
          <w:ilvl w:val="0"/>
          <w:numId w:val="10"/>
        </w:numPr>
        <w:spacing w:after="160" w:line="280" w:lineRule="auto"/>
      </w:pPr>
      <w:r>
        <w:rPr>
          <w:rFonts w:ascii="Calibri" w:hAnsi="Calibri"/>
        </w:rPr>
        <w:t>A modern property detail page with gallery, 360-degree land view, interactive map, due-diligence center, and sticky purchase card.</w:t>
      </w:r>
    </w:p>
    <w:p>
      <w:pPr>
        <w:keepLines/>
        <w:numPr>
          <w:ilvl w:val="0"/>
          <w:numId w:val="10"/>
        </w:numPr>
        <w:spacing w:after="160" w:line="280" w:lineRule="auto"/>
      </w:pPr>
      <w:r>
        <w:rPr>
          <w:rFonts w:ascii="Calibri" w:hAnsi="Calibri"/>
        </w:rPr>
        <w:t>A faster and more accessible storefront with less third-party script clutter and a controlled motion system.</w:t>
      </w:r>
    </w:p>
    <w:p>
      <w:pPr>
        <w:keepLines/>
        <w:numPr>
          <w:ilvl w:val="0"/>
          <w:numId w:val="10"/>
        </w:numPr>
        <w:spacing w:after="160" w:line="280" w:lineRule="auto"/>
      </w:pPr>
      <w:r>
        <w:rPr>
          <w:rFonts w:ascii="Calibri" w:hAnsi="Calibri"/>
        </w:rPr>
        <w:t>A migration plan that preserves SEO equity, product handles, checkout, payment links, auctions, rewards, and customer operations until each dependency has a verified replacement.</w:t>
      </w:r>
    </w:p>
    <w:p>
      <w:pPr>
        <w:pStyle w:val="Heading2"/>
        <w:keepNext/>
      </w:pPr>
      <w:r>
        <w:rPr>
          <w:rFonts w:ascii="Calibri" w:hAnsi="Calibri"/>
        </w:rPr>
        <w:t>1.3 Non-negotiable decisions before coding</w:t>
      </w:r>
    </w:p>
    <w:p>
      <w:pPr>
        <w:keepLines/>
        <w:numPr>
          <w:ilvl w:val="0"/>
          <w:numId w:val="10"/>
        </w:numPr>
        <w:spacing w:after="160" w:line="280" w:lineRule="auto"/>
      </w:pPr>
      <w:r>
        <w:rPr>
          <w:rFonts w:ascii="Calibri" w:hAnsi="Calibri"/>
        </w:rPr>
        <w:t>Approve Shopify as the system of record or explicitly authorize a full commerce migration. This PRD assumes Shopify remains.</w:t>
      </w:r>
    </w:p>
    <w:p>
      <w:pPr>
        <w:keepLines/>
        <w:numPr>
          <w:ilvl w:val="0"/>
          <w:numId w:val="10"/>
        </w:numPr>
        <w:spacing w:after="160" w:line="280" w:lineRule="auto"/>
      </w:pPr>
      <w:r>
        <w:rPr>
          <w:rFonts w:ascii="Calibri" w:hAnsi="Calibri"/>
        </w:rPr>
        <w:t>Approve one canonical contract-delivery promise. The live site currently references both 24 and 48 hours.</w:t>
      </w:r>
    </w:p>
    <w:p>
      <w:pPr>
        <w:keepLines/>
        <w:numPr>
          <w:ilvl w:val="0"/>
          <w:numId w:val="10"/>
        </w:numPr>
        <w:spacing w:after="160" w:line="280" w:lineRule="auto"/>
      </w:pPr>
      <w:r>
        <w:rPr>
          <w:rFonts w:ascii="Calibri" w:hAnsi="Calibri"/>
        </w:rPr>
        <w:t>Approve one support-hours statement and a primary phone number. The current experience exposes multiple numbers and both 24/7 and 9-5 claims.</w:t>
      </w:r>
    </w:p>
    <w:p>
      <w:pPr>
        <w:keepLines/>
        <w:numPr>
          <w:ilvl w:val="0"/>
          <w:numId w:val="10"/>
        </w:numPr>
        <w:spacing w:after="160" w:line="280" w:lineRule="auto"/>
      </w:pPr>
      <w:r>
        <w:rPr>
          <w:rFonts w:ascii="Calibri" w:hAnsi="Calibri"/>
        </w:rPr>
        <w:t>Confirm whether Webkul auctions, rewards, wishlist, chat, reviews, email capture, and the loan portal must remain at launch.</w:t>
      </w:r>
    </w:p>
    <w:p>
      <w:pPr>
        <w:keepLines/>
        <w:numPr>
          <w:ilvl w:val="0"/>
          <w:numId w:val="10"/>
        </w:numPr>
        <w:spacing w:after="160" w:line="280" w:lineRule="auto"/>
      </w:pPr>
      <w:r>
        <w:rPr>
          <w:rFonts w:ascii="Calibri" w:hAnsi="Calibri"/>
        </w:rPr>
        <w:t>Select the 360 media-production process. True 360 experiences require compatible panoramic media; ordinary listing photographs are not enough.</w:t>
      </w:r>
    </w:p>
    <w:p>
      <w:pPr>
        <w:keepLines/>
        <w:numPr>
          <w:ilvl w:val="0"/>
          <w:numId w:val="10"/>
        </w:numPr>
        <w:spacing w:after="160" w:line="280" w:lineRule="auto"/>
      </w:pPr>
      <w:r>
        <w:rPr>
          <w:rFonts w:ascii="Calibri" w:hAnsi="Calibri"/>
        </w:rPr>
        <w:t>Have U.S. legal counsel review financing disclosures, fees, refund language, boundary disclaimers, contact consent, and state-specific requirements before launch.</w:t>
      </w:r>
    </w:p>
    <w:p>
      <w:r>
        <w:rPr>
          <w:rFonts w:ascii="Calibri" w:hAnsi="Calibri"/>
        </w:rPr>
        <w:br w:type="page"/>
      </w:r>
    </w:p>
    <w:p>
      <w:pPr>
        <w:pStyle w:val="Heading1"/>
        <w:keepNext/>
      </w:pPr>
      <w:r>
        <w:rPr>
          <w:rFonts w:ascii="Calibri" w:hAnsi="Calibri"/>
        </w:rPr>
        <w:t>2. Current-State Audit</w:t>
      </w:r>
    </w:p>
    <w:p>
      <w:pPr>
        <w:pStyle w:val="Lead"/>
      </w:pPr>
      <w:r>
        <w:rPr>
          <w:rFonts w:ascii="Calibri" w:hAnsi="Calibri"/>
        </w:rPr>
        <w:t>The current storefront is functional but behaves like a Shopify catalog layered with legacy content, multiple apps, and older land-listing HTML. The biggest opportunity is not simply visual polish; it is restructuring the product data and buyer journey.</w:t>
      </w:r>
    </w:p>
    <w:p>
      <w:pPr>
        <w:pStyle w:val="Heading2"/>
        <w:keepNext/>
      </w:pPr>
      <w:r>
        <w:rPr>
          <w:rFonts w:ascii="Calibri" w:hAnsi="Calibri"/>
        </w:rPr>
        <w:t>2.1 What should be preserved</w:t>
      </w:r>
    </w:p>
    <w:p>
      <w:pPr>
        <w:keepLines/>
        <w:numPr>
          <w:ilvl w:val="0"/>
          <w:numId w:val="10"/>
        </w:numPr>
        <w:spacing w:after="160" w:line="280" w:lineRule="auto"/>
      </w:pPr>
      <w:r>
        <w:rPr>
          <w:rFonts w:ascii="Calibri" w:hAnsi="Calibri"/>
        </w:rPr>
        <w:t>Clear differentiators: guaranteed financing, no credit check, low down payments, online loan management, refund protection, and human support.</w:t>
      </w:r>
    </w:p>
    <w:p>
      <w:pPr>
        <w:keepLines/>
        <w:numPr>
          <w:ilvl w:val="0"/>
          <w:numId w:val="10"/>
        </w:numPr>
        <w:spacing w:after="160" w:line="280" w:lineRule="auto"/>
      </w:pPr>
      <w:r>
        <w:rPr>
          <w:rFonts w:ascii="Calibri" w:hAnsi="Calibri"/>
        </w:rPr>
        <w:t>A long history (founded in 2004), 55,000+ acres sold claim, customer reviews, educational material, and state/county/subdivision depth.</w:t>
      </w:r>
    </w:p>
    <w:p>
      <w:pPr>
        <w:keepLines/>
        <w:numPr>
          <w:ilvl w:val="0"/>
          <w:numId w:val="10"/>
        </w:numPr>
        <w:spacing w:after="160" w:line="280" w:lineRule="auto"/>
      </w:pPr>
      <w:r>
        <w:rPr>
          <w:rFonts w:ascii="Calibri" w:hAnsi="Calibri"/>
        </w:rPr>
        <w:t>Existing Shopify products, collections, checkout, multilingual URLs, customer entry points, and external loan/payment systems.</w:t>
      </w:r>
    </w:p>
    <w:p>
      <w:pPr>
        <w:keepLines/>
        <w:numPr>
          <w:ilvl w:val="0"/>
          <w:numId w:val="10"/>
        </w:numPr>
        <w:spacing w:after="160" w:line="280" w:lineRule="auto"/>
      </w:pPr>
      <w:r>
        <w:rPr>
          <w:rFonts w:ascii="Calibri" w:hAnsi="Calibri"/>
        </w:rPr>
        <w:t>Property maps, surveys, covenants, legal descriptions, coordinates, county context, and financing terms that already exist inside many listings.</w:t>
      </w:r>
    </w:p>
    <w:p>
      <w:pPr>
        <w:pStyle w:val="Heading2"/>
        <w:keepNext/>
      </w:pPr>
      <w:r>
        <w:rPr>
          <w:rFonts w:ascii="Calibri" w:hAnsi="Calibri"/>
        </w:rPr>
        <w:t>2.2 Measured live-page snapshot</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1900"/>
        <w:gridCol w:w="3500"/>
        <w:gridCol w:w="3960"/>
      </w:tblGrid>
      <w:tr>
        <w:trPr>
          <w:cantSplit/>
          <w:tblHeader w:val="true"/>
        </w:trPr>
        <w:tc>
          <w:tcPr>
            <w:tcW w:type="dxa" w:w="1900"/>
            <w:tcMar>
              <w:top w:w="80" w:type="dxa"/>
              <w:bottom w:w="80" w:type="dxa"/>
              <w:start w:w="120" w:type="dxa"/>
              <w:end w:w="120" w:type="dxa"/>
            </w:tcMar>
            <w:vAlign w:val="center"/>
            <w:shd w:fill="F2F4F7"/>
          </w:tcPr>
          <w:p>
            <w:pPr>
              <w:spacing w:after="0"/>
            </w:pPr>
            <w:r>
              <w:rPr>
                <w:rFonts w:ascii="Calibri" w:hAnsi="Calibri"/>
                <w:b/>
                <w:color w:val="172B3A"/>
                <w:sz w:val="18"/>
              </w:rPr>
              <w:t>Surface</w:t>
            </w:r>
          </w:p>
        </w:tc>
        <w:tc>
          <w:tcPr>
            <w:tcW w:type="dxa" w:w="3500"/>
            <w:tcMar>
              <w:top w:w="80" w:type="dxa"/>
              <w:bottom w:w="80" w:type="dxa"/>
              <w:start w:w="120" w:type="dxa"/>
              <w:end w:w="120" w:type="dxa"/>
            </w:tcMar>
            <w:vAlign w:val="center"/>
            <w:shd w:fill="F2F4F7"/>
          </w:tcPr>
          <w:p>
            <w:pPr>
              <w:spacing w:after="0"/>
            </w:pPr>
            <w:r>
              <w:rPr>
                <w:rFonts w:ascii="Calibri" w:hAnsi="Calibri"/>
                <w:b/>
                <w:color w:val="172B3A"/>
                <w:sz w:val="18"/>
              </w:rPr>
              <w:t>Observed signal</w:t>
            </w:r>
          </w:p>
        </w:tc>
        <w:tc>
          <w:tcPr>
            <w:tcW w:type="dxa" w:w="3960"/>
            <w:tcMar>
              <w:top w:w="80" w:type="dxa"/>
              <w:bottom w:w="80" w:type="dxa"/>
              <w:start w:w="120" w:type="dxa"/>
              <w:end w:w="120" w:type="dxa"/>
            </w:tcMar>
            <w:vAlign w:val="center"/>
            <w:shd w:fill="F2F4F7"/>
          </w:tcPr>
          <w:p>
            <w:pPr>
              <w:spacing w:after="0"/>
            </w:pPr>
            <w:r>
              <w:rPr>
                <w:rFonts w:ascii="Calibri" w:hAnsi="Calibri"/>
                <w:b/>
                <w:color w:val="172B3A"/>
                <w:sz w:val="18"/>
              </w:rPr>
              <w:t>Impact</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000000"/>
                <w:sz w:val="17"/>
              </w:rPr>
              <w:t>Home page</w:t>
            </w:r>
          </w:p>
        </w:tc>
        <w:tc>
          <w:tcPr>
            <w:tcW w:type="dxa" w:w="3500"/>
            <w:tcMar>
              <w:top w:w="80" w:type="dxa"/>
              <w:bottom w:w="80" w:type="dxa"/>
              <w:start w:w="120" w:type="dxa"/>
              <w:end w:w="120" w:type="dxa"/>
            </w:tcMar>
            <w:vAlign w:val="center"/>
          </w:tcPr>
          <w:p>
            <w:pPr>
              <w:spacing w:after="0" w:line="259" w:lineRule="auto"/>
            </w:pPr>
            <w:r>
              <w:rPr>
                <w:rFonts w:ascii="Calibri" w:hAnsi="Calibri"/>
                <w:color w:val="000000"/>
                <w:sz w:val="17"/>
              </w:rPr>
              <w:t>3,589 DOM nodes; 594 links; 228 images; 16 forms</w:t>
            </w:r>
          </w:p>
        </w:tc>
        <w:tc>
          <w:tcPr>
            <w:tcW w:type="dxa" w:w="3960"/>
            <w:tcMar>
              <w:top w:w="80" w:type="dxa"/>
              <w:bottom w:w="80" w:type="dxa"/>
              <w:start w:w="120" w:type="dxa"/>
              <w:end w:w="120" w:type="dxa"/>
            </w:tcMar>
            <w:vAlign w:val="center"/>
          </w:tcPr>
          <w:p>
            <w:pPr>
              <w:spacing w:after="0" w:line="259" w:lineRule="auto"/>
            </w:pPr>
            <w:r>
              <w:rPr>
                <w:rFonts w:ascii="Calibri" w:hAnsi="Calibri"/>
                <w:color w:val="000000"/>
                <w:sz w:val="17"/>
              </w:rPr>
              <w:t>High rendering and cognitive load, much of it from hidden menus/apps.</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000000"/>
                <w:sz w:val="17"/>
              </w:rPr>
              <w:t>Home semantics</w:t>
            </w:r>
          </w:p>
        </w:tc>
        <w:tc>
          <w:tcPr>
            <w:tcW w:type="dxa" w:w="3500"/>
            <w:tcMar>
              <w:top w:w="80" w:type="dxa"/>
              <w:bottom w:w="80" w:type="dxa"/>
              <w:start w:w="120" w:type="dxa"/>
              <w:end w:w="120" w:type="dxa"/>
            </w:tcMar>
            <w:vAlign w:val="center"/>
          </w:tcPr>
          <w:p>
            <w:pPr>
              <w:spacing w:after="0" w:line="259" w:lineRule="auto"/>
            </w:pPr>
            <w:r>
              <w:rPr>
                <w:rFonts w:ascii="Calibri" w:hAnsi="Calibri"/>
                <w:color w:val="000000"/>
                <w:sz w:val="17"/>
              </w:rPr>
              <w:t>Empty H1; duplicate product H3 headings</w:t>
            </w:r>
          </w:p>
        </w:tc>
        <w:tc>
          <w:tcPr>
            <w:tcW w:type="dxa" w:w="3960"/>
            <w:tcMar>
              <w:top w:w="80" w:type="dxa"/>
              <w:bottom w:w="80" w:type="dxa"/>
              <w:start w:w="120" w:type="dxa"/>
              <w:end w:w="120" w:type="dxa"/>
            </w:tcMar>
            <w:vAlign w:val="center"/>
          </w:tcPr>
          <w:p>
            <w:pPr>
              <w:spacing w:after="0" w:line="259" w:lineRule="auto"/>
            </w:pPr>
            <w:r>
              <w:rPr>
                <w:rFonts w:ascii="Calibri" w:hAnsi="Calibri"/>
                <w:color w:val="000000"/>
                <w:sz w:val="17"/>
              </w:rPr>
              <w:t>Weak page hierarchy for screen readers and search engines.</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000000"/>
                <w:sz w:val="17"/>
              </w:rPr>
              <w:t>Home images</w:t>
            </w:r>
          </w:p>
        </w:tc>
        <w:tc>
          <w:tcPr>
            <w:tcW w:type="dxa" w:w="3500"/>
            <w:tcMar>
              <w:top w:w="80" w:type="dxa"/>
              <w:bottom w:w="80" w:type="dxa"/>
              <w:start w:w="120" w:type="dxa"/>
              <w:end w:w="120" w:type="dxa"/>
            </w:tcMar>
            <w:vAlign w:val="center"/>
          </w:tcPr>
          <w:p>
            <w:pPr>
              <w:spacing w:after="0" w:line="259" w:lineRule="auto"/>
            </w:pPr>
            <w:r>
              <w:rPr>
                <w:rFonts w:ascii="Calibri" w:hAnsi="Calibri"/>
                <w:color w:val="000000"/>
                <w:sz w:val="17"/>
              </w:rPr>
              <w:t>207 images without useful alt text; 47 empty alt values</w:t>
            </w:r>
          </w:p>
        </w:tc>
        <w:tc>
          <w:tcPr>
            <w:tcW w:type="dxa" w:w="3960"/>
            <w:tcMar>
              <w:top w:w="80" w:type="dxa"/>
              <w:bottom w:w="80" w:type="dxa"/>
              <w:start w:w="120" w:type="dxa"/>
              <w:end w:w="120" w:type="dxa"/>
            </w:tcMar>
            <w:vAlign w:val="center"/>
          </w:tcPr>
          <w:p>
            <w:pPr>
              <w:spacing w:after="0" w:line="259" w:lineRule="auto"/>
            </w:pPr>
            <w:r>
              <w:rPr>
                <w:rFonts w:ascii="Calibri" w:hAnsi="Calibri"/>
                <w:color w:val="000000"/>
                <w:sz w:val="17"/>
              </w:rPr>
              <w:t>Major accessibility and image-SEO gap.</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000000"/>
                <w:sz w:val="17"/>
              </w:rPr>
              <w:t>Arizona collection</w:t>
            </w:r>
          </w:p>
        </w:tc>
        <w:tc>
          <w:tcPr>
            <w:tcW w:type="dxa" w:w="3500"/>
            <w:tcMar>
              <w:top w:w="80" w:type="dxa"/>
              <w:bottom w:w="80" w:type="dxa"/>
              <w:start w:w="120" w:type="dxa"/>
              <w:end w:w="120" w:type="dxa"/>
            </w:tcMar>
            <w:vAlign w:val="center"/>
          </w:tcPr>
          <w:p>
            <w:pPr>
              <w:spacing w:after="0" w:line="259" w:lineRule="auto"/>
            </w:pPr>
            <w:r>
              <w:rPr>
                <w:rFonts w:ascii="Calibri" w:hAnsi="Calibri"/>
                <w:color w:val="000000"/>
                <w:sz w:val="17"/>
              </w:rPr>
              <w:t>203 images; 170 missing alt values; 33 products observed</w:t>
            </w:r>
          </w:p>
        </w:tc>
        <w:tc>
          <w:tcPr>
            <w:tcW w:type="dxa" w:w="3960"/>
            <w:tcMar>
              <w:top w:w="80" w:type="dxa"/>
              <w:bottom w:w="80" w:type="dxa"/>
              <w:start w:w="120" w:type="dxa"/>
              <w:end w:w="120" w:type="dxa"/>
            </w:tcMar>
            <w:vAlign w:val="center"/>
          </w:tcPr>
          <w:p>
            <w:pPr>
              <w:spacing w:after="0" w:line="259" w:lineRule="auto"/>
            </w:pPr>
            <w:r>
              <w:rPr>
                <w:rFonts w:ascii="Calibri" w:hAnsi="Calibri"/>
                <w:color w:val="000000"/>
                <w:sz w:val="17"/>
              </w:rPr>
              <w:t>Collection templates repeat the same accessibility issue.</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000000"/>
                <w:sz w:val="17"/>
              </w:rPr>
              <w:t>Collection filters</w:t>
            </w:r>
          </w:p>
        </w:tc>
        <w:tc>
          <w:tcPr>
            <w:tcW w:type="dxa" w:w="3500"/>
            <w:tcMar>
              <w:top w:w="80" w:type="dxa"/>
              <w:bottom w:w="80" w:type="dxa"/>
              <w:start w:w="120" w:type="dxa"/>
              <w:end w:w="120" w:type="dxa"/>
            </w:tcMar>
            <w:vAlign w:val="center"/>
          </w:tcPr>
          <w:p>
            <w:pPr>
              <w:spacing w:after="0" w:line="259" w:lineRule="auto"/>
            </w:pPr>
            <w:r>
              <w:rPr>
                <w:rFonts w:ascii="Calibri" w:hAnsi="Calibri"/>
                <w:color w:val="000000"/>
                <w:sz w:val="17"/>
              </w:rPr>
              <w:t>Availability and price dominate</w:t>
            </w:r>
          </w:p>
        </w:tc>
        <w:tc>
          <w:tcPr>
            <w:tcW w:type="dxa" w:w="3960"/>
            <w:tcMar>
              <w:top w:w="80" w:type="dxa"/>
              <w:bottom w:w="80" w:type="dxa"/>
              <w:start w:w="120" w:type="dxa"/>
              <w:end w:w="120" w:type="dxa"/>
            </w:tcMar>
            <w:vAlign w:val="center"/>
          </w:tcPr>
          <w:p>
            <w:pPr>
              <w:spacing w:after="0" w:line="259" w:lineRule="auto"/>
            </w:pPr>
            <w:r>
              <w:rPr>
                <w:rFonts w:ascii="Calibri" w:hAnsi="Calibri"/>
                <w:color w:val="000000"/>
                <w:sz w:val="17"/>
              </w:rPr>
              <w:t>Buyers cannot filter by acreage, monthly payment, down payment, utilities, terrain, access, or use.</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000000"/>
                <w:sz w:val="17"/>
              </w:rPr>
              <w:t>Example property</w:t>
            </w:r>
          </w:p>
        </w:tc>
        <w:tc>
          <w:tcPr>
            <w:tcW w:type="dxa" w:w="3500"/>
            <w:tcMar>
              <w:top w:w="80" w:type="dxa"/>
              <w:bottom w:w="80" w:type="dxa"/>
              <w:start w:w="120" w:type="dxa"/>
              <w:end w:w="120" w:type="dxa"/>
            </w:tcMar>
            <w:vAlign w:val="center"/>
          </w:tcPr>
          <w:p>
            <w:pPr>
              <w:spacing w:after="0" w:line="259" w:lineRule="auto"/>
            </w:pPr>
            <w:r>
              <w:rPr>
                <w:rFonts w:ascii="Calibri" w:hAnsi="Calibri"/>
                <w:color w:val="000000"/>
                <w:sz w:val="17"/>
              </w:rPr>
              <w:t>52 images; 39 missing alt values; 9 forms</w:t>
            </w:r>
          </w:p>
        </w:tc>
        <w:tc>
          <w:tcPr>
            <w:tcW w:type="dxa" w:w="3960"/>
            <w:tcMar>
              <w:top w:w="80" w:type="dxa"/>
              <w:bottom w:w="80" w:type="dxa"/>
              <w:start w:w="120" w:type="dxa"/>
              <w:end w:w="120" w:type="dxa"/>
            </w:tcMar>
            <w:vAlign w:val="center"/>
          </w:tcPr>
          <w:p>
            <w:pPr>
              <w:spacing w:after="0" w:line="259" w:lineRule="auto"/>
            </w:pPr>
            <w:r>
              <w:rPr>
                <w:rFonts w:ascii="Calibri" w:hAnsi="Calibri"/>
                <w:color w:val="000000"/>
                <w:sz w:val="17"/>
              </w:rPr>
              <w:t>The detail page is heavy and semantically noisy.</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000000"/>
                <w:sz w:val="17"/>
              </w:rPr>
              <w:t>Runtime</w:t>
            </w:r>
          </w:p>
        </w:tc>
        <w:tc>
          <w:tcPr>
            <w:tcW w:type="dxa" w:w="3500"/>
            <w:tcMar>
              <w:top w:w="80" w:type="dxa"/>
              <w:bottom w:w="80" w:type="dxa"/>
              <w:start w:w="120" w:type="dxa"/>
              <w:end w:w="120" w:type="dxa"/>
            </w:tcMar>
            <w:vAlign w:val="center"/>
          </w:tcPr>
          <w:p>
            <w:pPr>
              <w:spacing w:after="0" w:line="259" w:lineRule="auto"/>
            </w:pPr>
            <w:r>
              <w:rPr>
                <w:rFonts w:ascii="Calibri" w:hAnsi="Calibri"/>
                <w:color w:val="000000"/>
                <w:sz w:val="17"/>
              </w:rPr>
              <w:t>Page JavaScript errors observed on home, collection, and product routes</w:t>
            </w:r>
          </w:p>
        </w:tc>
        <w:tc>
          <w:tcPr>
            <w:tcW w:type="dxa" w:w="3960"/>
            <w:tcMar>
              <w:top w:w="80" w:type="dxa"/>
              <w:bottom w:w="80" w:type="dxa"/>
              <w:start w:w="120" w:type="dxa"/>
              <w:end w:w="120" w:type="dxa"/>
            </w:tcMar>
            <w:vAlign w:val="center"/>
          </w:tcPr>
          <w:p>
            <w:pPr>
              <w:spacing w:after="0" w:line="259" w:lineRule="auto"/>
            </w:pPr>
            <w:r>
              <w:rPr>
                <w:rFonts w:ascii="Calibri" w:hAnsi="Calibri"/>
                <w:color w:val="000000"/>
                <w:sz w:val="17"/>
              </w:rPr>
              <w:t>Increases fragility and makes app conflicts harder to diagnose.</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000000"/>
                <w:sz w:val="17"/>
              </w:rPr>
              <w:t>Navigation</w:t>
            </w:r>
          </w:p>
        </w:tc>
        <w:tc>
          <w:tcPr>
            <w:tcW w:type="dxa" w:w="3500"/>
            <w:tcMar>
              <w:top w:w="80" w:type="dxa"/>
              <w:bottom w:w="80" w:type="dxa"/>
              <w:start w:w="120" w:type="dxa"/>
              <w:end w:w="120" w:type="dxa"/>
            </w:tcMar>
            <w:vAlign w:val="center"/>
          </w:tcPr>
          <w:p>
            <w:pPr>
              <w:spacing w:after="0" w:line="259" w:lineRule="auto"/>
            </w:pPr>
            <w:r>
              <w:rPr>
                <w:rFonts w:ascii="Calibri" w:hAnsi="Calibri"/>
                <w:color w:val="000000"/>
                <w:sz w:val="17"/>
              </w:rPr>
              <w:t>135 collection links and 34 content-page links present in home DOM</w:t>
            </w:r>
          </w:p>
        </w:tc>
        <w:tc>
          <w:tcPr>
            <w:tcW w:type="dxa" w:w="3960"/>
            <w:tcMar>
              <w:top w:w="80" w:type="dxa"/>
              <w:bottom w:w="80" w:type="dxa"/>
              <w:start w:w="120" w:type="dxa"/>
              <w:end w:w="120" w:type="dxa"/>
            </w:tcMar>
            <w:vAlign w:val="center"/>
          </w:tcPr>
          <w:p>
            <w:pPr>
              <w:spacing w:after="0" w:line="259" w:lineRule="auto"/>
            </w:pPr>
            <w:r>
              <w:rPr>
                <w:rFonts w:ascii="Calibri" w:hAnsi="Calibri"/>
                <w:color w:val="000000"/>
                <w:sz w:val="17"/>
              </w:rPr>
              <w:t>The mega-menu and footer overwhelm users and crawlers.</w:t>
            </w:r>
          </w:p>
        </w:tc>
      </w:tr>
    </w:tbl>
    <w:p>
      <w:pPr>
        <w:pStyle w:val="TableCitation"/>
      </w:pPr>
      <w:r>
        <w:rPr>
          <w:rFonts w:ascii="Calibri" w:hAnsi="Calibri"/>
        </w:rPr>
        <w:t>Measured through a public desktop browser session on 27 August 2026. Values include hidden responsive/app markup and therefore describe page complexity, not only visible elements.</w:t>
      </w:r>
    </w:p>
    <w:p>
      <w:pPr>
        <w:pStyle w:val="Heading2"/>
        <w:keepNext/>
      </w:pPr>
      <w:r>
        <w:rPr>
          <w:rFonts w:ascii="Calibri" w:hAnsi="Calibri"/>
        </w:rPr>
        <w:t>2.3 Critical UX and content findings</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1300"/>
        <w:gridCol w:w="2100"/>
        <w:gridCol w:w="5960"/>
      </w:tblGrid>
      <w:tr>
        <w:trPr>
          <w:cantSplit/>
          <w:tblHeader w:val="true"/>
        </w:trPr>
        <w:tc>
          <w:tcPr>
            <w:tcW w:type="dxa" w:w="1300"/>
            <w:tcMar>
              <w:top w:w="80" w:type="dxa"/>
              <w:bottom w:w="80" w:type="dxa"/>
              <w:start w:w="120" w:type="dxa"/>
              <w:end w:w="120" w:type="dxa"/>
            </w:tcMar>
            <w:vAlign w:val="center"/>
            <w:shd w:fill="F2F4F7"/>
          </w:tcPr>
          <w:p>
            <w:pPr>
              <w:spacing w:after="0"/>
            </w:pPr>
            <w:r>
              <w:rPr>
                <w:rFonts w:ascii="Calibri" w:hAnsi="Calibri"/>
                <w:b/>
                <w:color w:val="172B3A"/>
                <w:sz w:val="18"/>
              </w:rPr>
              <w:t>Severity</w:t>
            </w:r>
          </w:p>
        </w:tc>
        <w:tc>
          <w:tcPr>
            <w:tcW w:type="dxa" w:w="2100"/>
            <w:tcMar>
              <w:top w:w="80" w:type="dxa"/>
              <w:bottom w:w="80" w:type="dxa"/>
              <w:start w:w="120" w:type="dxa"/>
              <w:end w:w="120" w:type="dxa"/>
            </w:tcMar>
            <w:vAlign w:val="center"/>
            <w:shd w:fill="F2F4F7"/>
          </w:tcPr>
          <w:p>
            <w:pPr>
              <w:spacing w:after="0"/>
            </w:pPr>
            <w:r>
              <w:rPr>
                <w:rFonts w:ascii="Calibri" w:hAnsi="Calibri"/>
                <w:b/>
                <w:color w:val="172B3A"/>
                <w:sz w:val="18"/>
              </w:rPr>
              <w:t>Area</w:t>
            </w:r>
          </w:p>
        </w:tc>
        <w:tc>
          <w:tcPr>
            <w:tcW w:type="dxa" w:w="5960"/>
            <w:tcMar>
              <w:top w:w="80" w:type="dxa"/>
              <w:bottom w:w="80" w:type="dxa"/>
              <w:start w:w="120" w:type="dxa"/>
              <w:end w:w="120" w:type="dxa"/>
            </w:tcMar>
            <w:vAlign w:val="center"/>
            <w:shd w:fill="F2F4F7"/>
          </w:tcPr>
          <w:p>
            <w:pPr>
              <w:spacing w:after="0"/>
            </w:pPr>
            <w:r>
              <w:rPr>
                <w:rFonts w:ascii="Calibri" w:hAnsi="Calibri"/>
                <w:b/>
                <w:color w:val="172B3A"/>
                <w:sz w:val="18"/>
              </w:rPr>
              <w:t>Finding</w:t>
            </w:r>
          </w:p>
        </w:tc>
      </w:tr>
      <w:tr>
        <w:trPr>
          <w:cantSplit/>
        </w:trPr>
        <w:tc>
          <w:tcPr>
            <w:tcW w:type="dxa" w:w="1300"/>
            <w:tcMar>
              <w:top w:w="80" w:type="dxa"/>
              <w:bottom w:w="80" w:type="dxa"/>
              <w:start w:w="120" w:type="dxa"/>
              <w:end w:w="120" w:type="dxa"/>
            </w:tcMar>
            <w:vAlign w:val="center"/>
          </w:tcPr>
          <w:p>
            <w:pPr>
              <w:spacing w:after="0" w:line="259" w:lineRule="auto"/>
            </w:pPr>
            <w:r>
              <w:rPr>
                <w:rFonts w:ascii="Calibri" w:hAnsi="Calibri"/>
                <w:color w:val="000000"/>
                <w:sz w:val="17"/>
              </w:rPr>
              <w:t>Critical</w:t>
            </w:r>
          </w:p>
        </w:tc>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Property detail template</w:t>
            </w:r>
          </w:p>
        </w:tc>
        <w:tc>
          <w:tcPr>
            <w:tcW w:type="dxa" w:w="5960"/>
            <w:tcMar>
              <w:top w:w="80" w:type="dxa"/>
              <w:bottom w:w="80" w:type="dxa"/>
              <w:start w:w="120" w:type="dxa"/>
              <w:end w:w="120" w:type="dxa"/>
            </w:tcMar>
            <w:vAlign w:val="center"/>
          </w:tcPr>
          <w:p>
            <w:pPr>
              <w:spacing w:after="0" w:line="259" w:lineRule="auto"/>
            </w:pPr>
            <w:r>
              <w:rPr>
                <w:rFonts w:ascii="Calibri" w:hAnsi="Calibri"/>
                <w:color w:val="000000"/>
                <w:sz w:val="17"/>
              </w:rPr>
              <w:t>Long legacy table-style content, inconsistent typography, broken images, and important facts buried below large media blocks.</w:t>
            </w:r>
          </w:p>
        </w:tc>
      </w:tr>
      <w:tr>
        <w:trPr>
          <w:cantSplit/>
        </w:trPr>
        <w:tc>
          <w:tcPr>
            <w:tcW w:type="dxa" w:w="1300"/>
            <w:tcMar>
              <w:top w:w="80" w:type="dxa"/>
              <w:bottom w:w="80" w:type="dxa"/>
              <w:start w:w="120" w:type="dxa"/>
              <w:end w:w="120" w:type="dxa"/>
            </w:tcMar>
            <w:vAlign w:val="center"/>
          </w:tcPr>
          <w:p>
            <w:pPr>
              <w:spacing w:after="0" w:line="259" w:lineRule="auto"/>
            </w:pPr>
            <w:r>
              <w:rPr>
                <w:rFonts w:ascii="Calibri" w:hAnsi="Calibri"/>
                <w:color w:val="000000"/>
                <w:sz w:val="17"/>
              </w:rPr>
              <w:t>Critical</w:t>
            </w:r>
          </w:p>
        </w:tc>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Price model</w:t>
            </w:r>
          </w:p>
        </w:tc>
        <w:tc>
          <w:tcPr>
            <w:tcW w:type="dxa" w:w="5960"/>
            <w:tcMar>
              <w:top w:w="80" w:type="dxa"/>
              <w:bottom w:w="80" w:type="dxa"/>
              <w:start w:w="120" w:type="dxa"/>
              <w:end w:w="120" w:type="dxa"/>
            </w:tcMar>
            <w:vAlign w:val="center"/>
          </w:tcPr>
          <w:p>
            <w:pPr>
              <w:spacing w:after="0" w:line="259" w:lineRule="auto"/>
            </w:pPr>
            <w:r>
              <w:rPr>
                <w:rFonts w:ascii="Calibri" w:hAnsi="Calibri"/>
                <w:color w:val="000000"/>
                <w:sz w:val="17"/>
              </w:rPr>
              <w:t>Shopify's visible transactional price appears to be the amount due today, while the total land price is stored separately in content. Filters and structured data can therefore misrepresent price without a proper land schema.</w:t>
            </w:r>
          </w:p>
        </w:tc>
      </w:tr>
      <w:tr>
        <w:trPr>
          <w:cantSplit/>
        </w:trPr>
        <w:tc>
          <w:tcPr>
            <w:tcW w:type="dxa" w:w="1300"/>
            <w:tcMar>
              <w:top w:w="80" w:type="dxa"/>
              <w:bottom w:w="80" w:type="dxa"/>
              <w:start w:w="120" w:type="dxa"/>
              <w:end w:w="120" w:type="dxa"/>
            </w:tcMar>
            <w:vAlign w:val="center"/>
          </w:tcPr>
          <w:p>
            <w:pPr>
              <w:spacing w:after="0" w:line="259" w:lineRule="auto"/>
            </w:pPr>
            <w:r>
              <w:rPr>
                <w:rFonts w:ascii="Calibri" w:hAnsi="Calibri"/>
                <w:color w:val="000000"/>
                <w:sz w:val="17"/>
              </w:rPr>
              <w:t>Critical</w:t>
            </w:r>
          </w:p>
        </w:tc>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Policy consistency</w:t>
            </w:r>
          </w:p>
        </w:tc>
        <w:tc>
          <w:tcPr>
            <w:tcW w:type="dxa" w:w="5960"/>
            <w:tcMar>
              <w:top w:w="80" w:type="dxa"/>
              <w:bottom w:w="80" w:type="dxa"/>
              <w:start w:w="120" w:type="dxa"/>
              <w:end w:w="120" w:type="dxa"/>
            </w:tcMar>
            <w:vAlign w:val="center"/>
          </w:tcPr>
          <w:p>
            <w:pPr>
              <w:spacing w:after="0" w:line="259" w:lineRule="auto"/>
            </w:pPr>
            <w:r>
              <w:rPr>
                <w:rFonts w:ascii="Calibri" w:hAnsi="Calibri"/>
                <w:color w:val="000000"/>
                <w:sz w:val="17"/>
              </w:rPr>
              <w:t>Contract delivery, support availability, phone numbers, and refund wording are not consistently presented across pages.</w:t>
            </w:r>
          </w:p>
        </w:tc>
      </w:tr>
      <w:tr>
        <w:trPr>
          <w:cantSplit/>
        </w:trPr>
        <w:tc>
          <w:tcPr>
            <w:tcW w:type="dxa" w:w="1300"/>
            <w:tcMar>
              <w:top w:w="80" w:type="dxa"/>
              <w:bottom w:w="80" w:type="dxa"/>
              <w:start w:w="120" w:type="dxa"/>
              <w:end w:w="120" w:type="dxa"/>
            </w:tcMar>
            <w:vAlign w:val="center"/>
          </w:tcPr>
          <w:p>
            <w:pPr>
              <w:spacing w:after="0" w:line="259" w:lineRule="auto"/>
            </w:pPr>
            <w:r>
              <w:rPr>
                <w:rFonts w:ascii="Calibri" w:hAnsi="Calibri"/>
                <w:color w:val="000000"/>
                <w:sz w:val="17"/>
              </w:rPr>
              <w:t>High</w:t>
            </w:r>
          </w:p>
        </w:tc>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Discovery</w:t>
            </w:r>
          </w:p>
        </w:tc>
        <w:tc>
          <w:tcPr>
            <w:tcW w:type="dxa" w:w="5960"/>
            <w:tcMar>
              <w:top w:w="80" w:type="dxa"/>
              <w:bottom w:w="80" w:type="dxa"/>
              <w:start w:w="120" w:type="dxa"/>
              <w:end w:w="120" w:type="dxa"/>
            </w:tcMar>
            <w:vAlign w:val="center"/>
          </w:tcPr>
          <w:p>
            <w:pPr>
              <w:spacing w:after="0" w:line="259" w:lineRule="auto"/>
            </w:pPr>
            <w:r>
              <w:rPr>
                <w:rFonts w:ascii="Calibri" w:hAnsi="Calibri"/>
                <w:color w:val="000000"/>
                <w:sz w:val="17"/>
              </w:rPr>
              <w:t>The hero does not give users an immediate state, budget, acreage, or monthly-payment search.</w:t>
            </w:r>
          </w:p>
        </w:tc>
      </w:tr>
      <w:tr>
        <w:trPr>
          <w:cantSplit/>
        </w:trPr>
        <w:tc>
          <w:tcPr>
            <w:tcW w:type="dxa" w:w="1300"/>
            <w:tcMar>
              <w:top w:w="80" w:type="dxa"/>
              <w:bottom w:w="80" w:type="dxa"/>
              <w:start w:w="120" w:type="dxa"/>
              <w:end w:w="120" w:type="dxa"/>
            </w:tcMar>
            <w:vAlign w:val="center"/>
          </w:tcPr>
          <w:p>
            <w:pPr>
              <w:spacing w:after="0" w:line="259" w:lineRule="auto"/>
            </w:pPr>
            <w:r>
              <w:rPr>
                <w:rFonts w:ascii="Calibri" w:hAnsi="Calibri"/>
                <w:color w:val="000000"/>
                <w:sz w:val="17"/>
              </w:rPr>
              <w:t>High</w:t>
            </w:r>
          </w:p>
        </w:tc>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Catalog cards</w:t>
            </w:r>
          </w:p>
        </w:tc>
        <w:tc>
          <w:tcPr>
            <w:tcW w:type="dxa" w:w="5960"/>
            <w:tcMar>
              <w:top w:w="80" w:type="dxa"/>
              <w:bottom w:w="80" w:type="dxa"/>
              <w:start w:w="120" w:type="dxa"/>
              <w:end w:w="120" w:type="dxa"/>
            </w:tcMar>
            <w:vAlign w:val="center"/>
          </w:tcPr>
          <w:p>
            <w:pPr>
              <w:spacing w:after="0" w:line="259" w:lineRule="auto"/>
            </w:pPr>
            <w:r>
              <w:rPr>
                <w:rFonts w:ascii="Calibri" w:hAnsi="Calibri"/>
                <w:color w:val="000000"/>
                <w:sz w:val="17"/>
              </w:rPr>
              <w:t>Titles are too long, finance facts are visually undifferentiated, and Summary/View Details calls to action are unclear.</w:t>
            </w:r>
          </w:p>
        </w:tc>
      </w:tr>
      <w:tr>
        <w:trPr>
          <w:cantSplit/>
        </w:trPr>
        <w:tc>
          <w:tcPr>
            <w:tcW w:type="dxa" w:w="1300"/>
            <w:tcMar>
              <w:top w:w="80" w:type="dxa"/>
              <w:bottom w:w="80" w:type="dxa"/>
              <w:start w:w="120" w:type="dxa"/>
              <w:end w:w="120" w:type="dxa"/>
            </w:tcMar>
            <w:vAlign w:val="center"/>
          </w:tcPr>
          <w:p>
            <w:pPr>
              <w:spacing w:after="0" w:line="259" w:lineRule="auto"/>
            </w:pPr>
            <w:r>
              <w:rPr>
                <w:rFonts w:ascii="Calibri" w:hAnsi="Calibri"/>
                <w:color w:val="000000"/>
                <w:sz w:val="17"/>
              </w:rPr>
              <w:t>High</w:t>
            </w:r>
          </w:p>
        </w:tc>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Navigation</w:t>
            </w:r>
          </w:p>
        </w:tc>
        <w:tc>
          <w:tcPr>
            <w:tcW w:type="dxa" w:w="5960"/>
            <w:tcMar>
              <w:top w:w="80" w:type="dxa"/>
              <w:bottom w:w="80" w:type="dxa"/>
              <w:start w:w="120" w:type="dxa"/>
              <w:end w:w="120" w:type="dxa"/>
            </w:tcMar>
            <w:vAlign w:val="center"/>
          </w:tcPr>
          <w:p>
            <w:pPr>
              <w:spacing w:after="0" w:line="259" w:lineRule="auto"/>
            </w:pPr>
            <w:r>
              <w:rPr>
                <w:rFonts w:ascii="Calibri" w:hAnsi="Calibri"/>
                <w:color w:val="000000"/>
                <w:sz w:val="17"/>
              </w:rPr>
              <w:t>A flat list of states and large subdivision menus replaces task-based navigation.</w:t>
            </w:r>
          </w:p>
        </w:tc>
      </w:tr>
      <w:tr>
        <w:trPr>
          <w:cantSplit/>
        </w:trPr>
        <w:tc>
          <w:tcPr>
            <w:tcW w:type="dxa" w:w="1300"/>
            <w:tcMar>
              <w:top w:w="80" w:type="dxa"/>
              <w:bottom w:w="80" w:type="dxa"/>
              <w:start w:w="120" w:type="dxa"/>
              <w:end w:w="120" w:type="dxa"/>
            </w:tcMar>
            <w:vAlign w:val="center"/>
          </w:tcPr>
          <w:p>
            <w:pPr>
              <w:spacing w:after="0" w:line="259" w:lineRule="auto"/>
            </w:pPr>
            <w:r>
              <w:rPr>
                <w:rFonts w:ascii="Calibri" w:hAnsi="Calibri"/>
                <w:color w:val="000000"/>
                <w:sz w:val="17"/>
              </w:rPr>
              <w:t>High</w:t>
            </w:r>
          </w:p>
        </w:tc>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Interruptions</w:t>
            </w:r>
          </w:p>
        </w:tc>
        <w:tc>
          <w:tcPr>
            <w:tcW w:type="dxa" w:w="5960"/>
            <w:tcMar>
              <w:top w:w="80" w:type="dxa"/>
              <w:bottom w:w="80" w:type="dxa"/>
              <w:start w:w="120" w:type="dxa"/>
              <w:end w:w="120" w:type="dxa"/>
            </w:tcMar>
            <w:vAlign w:val="center"/>
          </w:tcPr>
          <w:p>
            <w:pPr>
              <w:spacing w:after="0" w:line="259" w:lineRule="auto"/>
            </w:pPr>
            <w:r>
              <w:rPr>
                <w:rFonts w:ascii="Calibri" w:hAnsi="Calibri"/>
                <w:color w:val="000000"/>
                <w:sz w:val="17"/>
              </w:rPr>
              <w:t>Cookie consent, rewards, chat, sales notifications, and other overlays compete for the same screen area.</w:t>
            </w:r>
          </w:p>
        </w:tc>
      </w:tr>
      <w:tr>
        <w:trPr>
          <w:cantSplit/>
        </w:trPr>
        <w:tc>
          <w:tcPr>
            <w:tcW w:type="dxa" w:w="1300"/>
            <w:tcMar>
              <w:top w:w="80" w:type="dxa"/>
              <w:bottom w:w="80" w:type="dxa"/>
              <w:start w:w="120" w:type="dxa"/>
              <w:end w:w="120" w:type="dxa"/>
            </w:tcMar>
            <w:vAlign w:val="center"/>
          </w:tcPr>
          <w:p>
            <w:pPr>
              <w:spacing w:after="0" w:line="259" w:lineRule="auto"/>
            </w:pPr>
            <w:r>
              <w:rPr>
                <w:rFonts w:ascii="Calibri" w:hAnsi="Calibri"/>
                <w:color w:val="000000"/>
                <w:sz w:val="17"/>
              </w:rPr>
              <w:t>High</w:t>
            </w:r>
          </w:p>
        </w:tc>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Performance risk</w:t>
            </w:r>
          </w:p>
        </w:tc>
        <w:tc>
          <w:tcPr>
            <w:tcW w:type="dxa" w:w="5960"/>
            <w:tcMar>
              <w:top w:w="80" w:type="dxa"/>
              <w:bottom w:w="80" w:type="dxa"/>
              <w:start w:w="120" w:type="dxa"/>
              <w:end w:w="120" w:type="dxa"/>
            </w:tcMar>
            <w:vAlign w:val="center"/>
          </w:tcPr>
          <w:p>
            <w:pPr>
              <w:spacing w:after="0" w:line="259" w:lineRule="auto"/>
            </w:pPr>
            <w:r>
              <w:rPr>
                <w:rFonts w:ascii="Calibri" w:hAnsi="Calibri"/>
                <w:color w:val="000000"/>
                <w:sz w:val="17"/>
              </w:rPr>
              <w:t>Numerous third-party hosts and duplicate app functionality increase script cost and error surface.</w:t>
            </w:r>
          </w:p>
        </w:tc>
      </w:tr>
      <w:tr>
        <w:trPr>
          <w:cantSplit/>
        </w:trPr>
        <w:tc>
          <w:tcPr>
            <w:tcW w:type="dxa" w:w="1300"/>
            <w:tcMar>
              <w:top w:w="80" w:type="dxa"/>
              <w:bottom w:w="80" w:type="dxa"/>
              <w:start w:w="120" w:type="dxa"/>
              <w:end w:w="120" w:type="dxa"/>
            </w:tcMar>
            <w:vAlign w:val="center"/>
          </w:tcPr>
          <w:p>
            <w:pPr>
              <w:spacing w:after="0" w:line="259" w:lineRule="auto"/>
            </w:pPr>
            <w:r>
              <w:rPr>
                <w:rFonts w:ascii="Calibri" w:hAnsi="Calibri"/>
                <w:color w:val="000000"/>
                <w:sz w:val="17"/>
              </w:rPr>
              <w:t>High</w:t>
            </w:r>
          </w:p>
        </w:tc>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FAQ quality</w:t>
            </w:r>
          </w:p>
        </w:tc>
        <w:tc>
          <w:tcPr>
            <w:tcW w:type="dxa" w:w="5960"/>
            <w:tcMar>
              <w:top w:w="80" w:type="dxa"/>
              <w:bottom w:w="80" w:type="dxa"/>
              <w:start w:w="120" w:type="dxa"/>
              <w:end w:w="120" w:type="dxa"/>
            </w:tcMar>
            <w:vAlign w:val="center"/>
          </w:tcPr>
          <w:p>
            <w:pPr>
              <w:spacing w:after="0" w:line="259" w:lineRule="auto"/>
            </w:pPr>
            <w:r>
              <w:rPr>
                <w:rFonts w:ascii="Calibri" w:hAnsi="Calibri"/>
                <w:color w:val="000000"/>
                <w:sz w:val="17"/>
              </w:rPr>
              <w:t>Some FAQ links point to testing or myshopify domains; shipping/product wording is not appropriate for land contracts.</w:t>
            </w:r>
          </w:p>
        </w:tc>
      </w:tr>
      <w:tr>
        <w:trPr>
          <w:cantSplit/>
        </w:trPr>
        <w:tc>
          <w:tcPr>
            <w:tcW w:type="dxa" w:w="1300"/>
            <w:tcMar>
              <w:top w:w="80" w:type="dxa"/>
              <w:bottom w:w="80" w:type="dxa"/>
              <w:start w:w="120" w:type="dxa"/>
              <w:end w:w="120" w:type="dxa"/>
            </w:tcMar>
            <w:vAlign w:val="center"/>
          </w:tcPr>
          <w:p>
            <w:pPr>
              <w:spacing w:after="0" w:line="259" w:lineRule="auto"/>
            </w:pPr>
            <w:r>
              <w:rPr>
                <w:rFonts w:ascii="Calibri" w:hAnsi="Calibri"/>
                <w:color w:val="000000"/>
                <w:sz w:val="17"/>
              </w:rPr>
              <w:t>Medium</w:t>
            </w:r>
          </w:p>
        </w:tc>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Trust narrative</w:t>
            </w:r>
          </w:p>
        </w:tc>
        <w:tc>
          <w:tcPr>
            <w:tcW w:type="dxa" w:w="5960"/>
            <w:tcMar>
              <w:top w:w="80" w:type="dxa"/>
              <w:bottom w:w="80" w:type="dxa"/>
              <w:start w:w="120" w:type="dxa"/>
              <w:end w:w="120" w:type="dxa"/>
            </w:tcMar>
            <w:vAlign w:val="center"/>
          </w:tcPr>
          <w:p>
            <w:pPr>
              <w:spacing w:after="0" w:line="259" w:lineRule="auto"/>
            </w:pPr>
            <w:r>
              <w:rPr>
                <w:rFonts w:ascii="Calibri" w:hAnsi="Calibri"/>
                <w:color w:val="000000"/>
                <w:sz w:val="17"/>
              </w:rPr>
              <w:t>The site has strong proof points, but they appear after long product grids and an external AI-link section that takes visitors away from the purchase journey.</w:t>
            </w:r>
          </w:p>
        </w:tc>
      </w:tr>
      <w:tr>
        <w:trPr>
          <w:cantSplit/>
        </w:trPr>
        <w:tc>
          <w:tcPr>
            <w:tcW w:type="dxa" w:w="1300"/>
            <w:tcMar>
              <w:top w:w="80" w:type="dxa"/>
              <w:bottom w:w="80" w:type="dxa"/>
              <w:start w:w="120" w:type="dxa"/>
              <w:end w:w="120" w:type="dxa"/>
            </w:tcMar>
            <w:vAlign w:val="center"/>
          </w:tcPr>
          <w:p>
            <w:pPr>
              <w:spacing w:after="0" w:line="259" w:lineRule="auto"/>
            </w:pPr>
            <w:r>
              <w:rPr>
                <w:rFonts w:ascii="Calibri" w:hAnsi="Calibri"/>
                <w:color w:val="000000"/>
                <w:sz w:val="17"/>
              </w:rPr>
              <w:t>Medium</w:t>
            </w:r>
          </w:p>
        </w:tc>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Footer</w:t>
            </w:r>
          </w:p>
        </w:tc>
        <w:tc>
          <w:tcPr>
            <w:tcW w:type="dxa" w:w="5960"/>
            <w:tcMar>
              <w:top w:w="80" w:type="dxa"/>
              <w:bottom w:w="80" w:type="dxa"/>
              <w:start w:w="120" w:type="dxa"/>
              <w:end w:w="120" w:type="dxa"/>
            </w:tcMar>
            <w:vAlign w:val="center"/>
          </w:tcPr>
          <w:p>
            <w:pPr>
              <w:spacing w:after="0" w:line="259" w:lineRule="auto"/>
            </w:pPr>
            <w:r>
              <w:rPr>
                <w:rFonts w:ascii="Calibri" w:hAnsi="Calibri"/>
                <w:color w:val="000000"/>
                <w:sz w:val="17"/>
              </w:rPr>
              <w:t>Very large SEO link blocks, a stale copyright year, and repeated utility content reduce clarity.</w:t>
            </w:r>
          </w:p>
        </w:tc>
      </w:tr>
    </w:tbl>
    <w:p>
      <w:pPr>
        <w:pStyle w:val="Heading2"/>
        <w:keepNext/>
      </w:pPr>
      <w:r>
        <w:rPr>
          <w:rFonts w:ascii="Calibri" w:hAnsi="Calibri"/>
        </w:rPr>
        <w:t>2.4 Observed integration inventory</w:t>
      </w:r>
    </w:p>
    <w:p>
      <w:r>
        <w:rPr>
          <w:rFonts w:ascii="Calibri" w:hAnsi="Calibri"/>
        </w:rPr>
        <w:t>The public storefront loads or exposes Shopify commerce plus auction, chat, loyalty/rewards, wishlist, quick-view, reviews/social proof, advertising, analytics, surveys, cart-recovery, localization, and speed-optimizer scripts. Each must be classified before launch:</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1700"/>
        <w:gridCol w:w="3600"/>
        <w:gridCol w:w="4060"/>
      </w:tblGrid>
      <w:tr>
        <w:trPr>
          <w:cantSplit/>
          <w:tblHeader w:val="true"/>
        </w:trPr>
        <w:tc>
          <w:tcPr>
            <w:tcW w:type="dxa" w:w="1700"/>
            <w:tcMar>
              <w:top w:w="80" w:type="dxa"/>
              <w:bottom w:w="80" w:type="dxa"/>
              <w:start w:w="120" w:type="dxa"/>
              <w:end w:w="120" w:type="dxa"/>
            </w:tcMar>
            <w:vAlign w:val="center"/>
            <w:shd w:fill="F2F4F7"/>
          </w:tcPr>
          <w:p>
            <w:pPr>
              <w:spacing w:after="0"/>
            </w:pPr>
            <w:r>
              <w:rPr>
                <w:rFonts w:ascii="Calibri" w:hAnsi="Calibri"/>
                <w:b/>
                <w:color w:val="172B3A"/>
                <w:sz w:val="18"/>
              </w:rPr>
              <w:t>Disposition</w:t>
            </w:r>
          </w:p>
        </w:tc>
        <w:tc>
          <w:tcPr>
            <w:tcW w:type="dxa" w:w="3600"/>
            <w:tcMar>
              <w:top w:w="80" w:type="dxa"/>
              <w:bottom w:w="80" w:type="dxa"/>
              <w:start w:w="120" w:type="dxa"/>
              <w:end w:w="120" w:type="dxa"/>
            </w:tcMar>
            <w:vAlign w:val="center"/>
            <w:shd w:fill="F2F4F7"/>
          </w:tcPr>
          <w:p>
            <w:pPr>
              <w:spacing w:after="0"/>
            </w:pPr>
            <w:r>
              <w:rPr>
                <w:rFonts w:ascii="Calibri" w:hAnsi="Calibri"/>
                <w:b/>
                <w:color w:val="172B3A"/>
                <w:sz w:val="18"/>
              </w:rPr>
              <w:t>Examples</w:t>
            </w:r>
          </w:p>
        </w:tc>
        <w:tc>
          <w:tcPr>
            <w:tcW w:type="dxa" w:w="4060"/>
            <w:tcMar>
              <w:top w:w="80" w:type="dxa"/>
              <w:bottom w:w="80" w:type="dxa"/>
              <w:start w:w="120" w:type="dxa"/>
              <w:end w:w="120" w:type="dxa"/>
            </w:tcMar>
            <w:vAlign w:val="center"/>
            <w:shd w:fill="F2F4F7"/>
          </w:tcPr>
          <w:p>
            <w:pPr>
              <w:spacing w:after="0"/>
            </w:pPr>
            <w:r>
              <w:rPr>
                <w:rFonts w:ascii="Calibri" w:hAnsi="Calibri"/>
                <w:b/>
                <w:color w:val="172B3A"/>
                <w:sz w:val="18"/>
              </w:rPr>
              <w:t>Rule</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Keep</w:t>
            </w:r>
          </w:p>
        </w:tc>
        <w:tc>
          <w:tcPr>
            <w:tcW w:type="dxa" w:w="3600"/>
            <w:tcMar>
              <w:top w:w="80" w:type="dxa"/>
              <w:bottom w:w="80" w:type="dxa"/>
              <w:start w:w="120" w:type="dxa"/>
              <w:end w:w="120" w:type="dxa"/>
            </w:tcMar>
            <w:vAlign w:val="center"/>
          </w:tcPr>
          <w:p>
            <w:pPr>
              <w:spacing w:after="0" w:line="259" w:lineRule="auto"/>
            </w:pPr>
            <w:r>
              <w:rPr>
                <w:rFonts w:ascii="Calibri" w:hAnsi="Calibri"/>
                <w:color w:val="000000"/>
                <w:sz w:val="17"/>
              </w:rPr>
              <w:t>Shopify checkout, customer/loan portal, required payment links, consent, core analytics</w:t>
            </w:r>
          </w:p>
        </w:tc>
        <w:tc>
          <w:tcPr>
            <w:tcW w:type="dxa" w:w="4060"/>
            <w:tcMar>
              <w:top w:w="80" w:type="dxa"/>
              <w:bottom w:w="80" w:type="dxa"/>
              <w:start w:w="120" w:type="dxa"/>
              <w:end w:w="120" w:type="dxa"/>
            </w:tcMar>
            <w:vAlign w:val="center"/>
          </w:tcPr>
          <w:p>
            <w:pPr>
              <w:spacing w:after="0" w:line="259" w:lineRule="auto"/>
            </w:pPr>
            <w:r>
              <w:rPr>
                <w:rFonts w:ascii="Calibri" w:hAnsi="Calibri"/>
                <w:color w:val="000000"/>
                <w:sz w:val="17"/>
              </w:rPr>
              <w:t>Retain until the replacement is proven in UAT.</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Rebuild natively</w:t>
            </w:r>
          </w:p>
        </w:tc>
        <w:tc>
          <w:tcPr>
            <w:tcW w:type="dxa" w:w="3600"/>
            <w:tcMar>
              <w:top w:w="80" w:type="dxa"/>
              <w:bottom w:w="80" w:type="dxa"/>
              <w:start w:w="120" w:type="dxa"/>
              <w:end w:w="120" w:type="dxa"/>
            </w:tcMar>
            <w:vAlign w:val="center"/>
          </w:tcPr>
          <w:p>
            <w:pPr>
              <w:spacing w:after="0" w:line="259" w:lineRule="auto"/>
            </w:pPr>
            <w:r>
              <w:rPr>
                <w:rFonts w:ascii="Calibri" w:hAnsi="Calibri"/>
                <w:color w:val="000000"/>
                <w:sz w:val="17"/>
              </w:rPr>
              <w:t>Search, filters, wishlist, gallery, quick facts, forms, reviews presentation</w:t>
            </w:r>
          </w:p>
        </w:tc>
        <w:tc>
          <w:tcPr>
            <w:tcW w:type="dxa" w:w="4060"/>
            <w:tcMar>
              <w:top w:w="80" w:type="dxa"/>
              <w:bottom w:w="80" w:type="dxa"/>
              <w:start w:w="120" w:type="dxa"/>
              <w:end w:w="120" w:type="dxa"/>
            </w:tcMar>
            <w:vAlign w:val="center"/>
          </w:tcPr>
          <w:p>
            <w:pPr>
              <w:spacing w:after="0" w:line="259" w:lineRule="auto"/>
            </w:pPr>
            <w:r>
              <w:rPr>
                <w:rFonts w:ascii="Calibri" w:hAnsi="Calibri"/>
                <w:color w:val="000000"/>
                <w:sz w:val="17"/>
              </w:rPr>
              <w:t>Prefer first-party Next.js components and API adapters.</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Compatibility spike</w:t>
            </w:r>
          </w:p>
        </w:tc>
        <w:tc>
          <w:tcPr>
            <w:tcW w:type="dxa" w:w="3600"/>
            <w:tcMar>
              <w:top w:w="80" w:type="dxa"/>
              <w:bottom w:w="80" w:type="dxa"/>
              <w:start w:w="120" w:type="dxa"/>
              <w:end w:w="120" w:type="dxa"/>
            </w:tcMar>
            <w:vAlign w:val="center"/>
          </w:tcPr>
          <w:p>
            <w:pPr>
              <w:spacing w:after="0" w:line="259" w:lineRule="auto"/>
            </w:pPr>
            <w:r>
              <w:rPr>
                <w:rFonts w:ascii="Calibri" w:hAnsi="Calibri"/>
                <w:color w:val="000000"/>
                <w:sz w:val="17"/>
              </w:rPr>
              <w:t>Webkul auctions, rewards/loyalty, multilingual behavior</w:t>
            </w:r>
          </w:p>
        </w:tc>
        <w:tc>
          <w:tcPr>
            <w:tcW w:type="dxa" w:w="4060"/>
            <w:tcMar>
              <w:top w:w="80" w:type="dxa"/>
              <w:bottom w:w="80" w:type="dxa"/>
              <w:start w:w="120" w:type="dxa"/>
              <w:end w:w="120" w:type="dxa"/>
            </w:tcMar>
            <w:vAlign w:val="center"/>
          </w:tcPr>
          <w:p>
            <w:pPr>
              <w:spacing w:after="0" w:line="259" w:lineRule="auto"/>
            </w:pPr>
            <w:r>
              <w:rPr>
                <w:rFonts w:ascii="Calibri" w:hAnsi="Calibri"/>
                <w:color w:val="000000"/>
                <w:sz w:val="17"/>
              </w:rPr>
              <w:t>Confirm headless API/webhook support before committing.</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Retire or consolidate</w:t>
            </w:r>
          </w:p>
        </w:tc>
        <w:tc>
          <w:tcPr>
            <w:tcW w:type="dxa" w:w="3600"/>
            <w:tcMar>
              <w:top w:w="80" w:type="dxa"/>
              <w:bottom w:w="80" w:type="dxa"/>
              <w:start w:w="120" w:type="dxa"/>
              <w:end w:w="120" w:type="dxa"/>
            </w:tcMar>
            <w:vAlign w:val="center"/>
          </w:tcPr>
          <w:p>
            <w:pPr>
              <w:spacing w:after="0" w:line="259" w:lineRule="auto"/>
            </w:pPr>
            <w:r>
              <w:rPr>
                <w:rFonts w:ascii="Calibri" w:hAnsi="Calibri"/>
                <w:color w:val="000000"/>
                <w:sz w:val="17"/>
              </w:rPr>
              <w:t>Duplicate popups, redundant speed apps, overlapping chat/sales notifications</w:t>
            </w:r>
          </w:p>
        </w:tc>
        <w:tc>
          <w:tcPr>
            <w:tcW w:type="dxa" w:w="4060"/>
            <w:tcMar>
              <w:top w:w="80" w:type="dxa"/>
              <w:bottom w:w="80" w:type="dxa"/>
              <w:start w:w="120" w:type="dxa"/>
              <w:end w:w="120" w:type="dxa"/>
            </w:tcMar>
            <w:vAlign w:val="center"/>
          </w:tcPr>
          <w:p>
            <w:pPr>
              <w:spacing w:after="0" w:line="259" w:lineRule="auto"/>
            </w:pPr>
            <w:r>
              <w:rPr>
                <w:rFonts w:ascii="Calibri" w:hAnsi="Calibri"/>
                <w:color w:val="000000"/>
                <w:sz w:val="17"/>
              </w:rPr>
              <w:t>Remove unless a documented revenue or support owner justifies it.</w:t>
            </w:r>
          </w:p>
        </w:tc>
      </w:tr>
    </w:tbl>
    <w:p>
      <w:pPr>
        <w:keepNext/>
        <w:spacing w:before="0" w:after="0" w:line="40" w:lineRule="exact"/>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Borders>
          <w:top w:val="single" w:sz="10" w:space="0" w:color="B85C34"/>
          <w:left w:val="single" w:sz="10" w:space="0" w:color="B85C34"/>
          <w:bottom w:val="single" w:sz="10" w:space="0" w:color="B85C34"/>
          <w:right w:val="single" w:sz="10" w:space="0" w:color="B85C34"/>
        </w:tblBorders>
      </w:tblPr>
      <w:tblGrid>
        <w:gridCol w:w="9360"/>
      </w:tblGrid>
      <w:tr>
        <w:trPr>
          <w:cantSplit/>
          <w:tblHeader w:val="true"/>
        </w:trPr>
        <w:tc>
          <w:tcPr>
            <w:tcW w:type="dxa" w:w="9360"/>
            <w:tcMar>
              <w:top w:w="80" w:type="dxa"/>
              <w:bottom w:w="80" w:type="dxa"/>
              <w:start w:w="120" w:type="dxa"/>
              <w:end w:w="120" w:type="dxa"/>
            </w:tcMar>
            <w:vAlign w:val="center"/>
            <w:shd w:fill="F6F1E7"/>
          </w:tcPr>
          <w:p>
            <w:pPr>
              <w:spacing w:before="40" w:after="60"/>
            </w:pPr>
            <w:r>
              <w:rPr>
                <w:rFonts w:ascii="Calibri" w:hAnsi="Calibri"/>
                <w:b/>
                <w:color w:val="B85C34"/>
                <w:sz w:val="22"/>
              </w:rPr>
              <w:t>Core problem statement</w:t>
            </w:r>
          </w:p>
          <w:p>
            <w:pPr>
              <w:spacing w:after="40" w:line="269" w:lineRule="auto"/>
            </w:pPr>
            <w:r>
              <w:rPr>
                <w:rFonts w:ascii="Calibri" w:hAnsi="Calibri"/>
                <w:color w:val="172B3A"/>
                <w:sz w:val="21"/>
              </w:rPr>
              <w:t>A buyer can find a lot, but must work too hard to understand whether it fits their budget, intended use, access needs, build plans, and due-diligence requirements. The rebuild should reduce uncertainty before asking for a down payment.</w:t>
            </w:r>
          </w:p>
        </w:tc>
      </w:tr>
    </w:tbl>
    <w:p>
      <w:pPr>
        <w:spacing w:after="0"/>
      </w:pPr>
    </w:p>
    <w:p>
      <w:pPr>
        <w:pStyle w:val="Heading1"/>
        <w:keepNext/>
      </w:pPr>
      <w:r>
        <w:rPr>
          <w:rFonts w:ascii="Calibri" w:hAnsi="Calibri"/>
        </w:rPr>
        <w:t>3. Product Strategy</w:t>
      </w:r>
    </w:p>
    <w:p>
      <w:pPr>
        <w:pStyle w:val="Heading2"/>
        <w:keepNext/>
      </w:pPr>
      <w:r>
        <w:rPr>
          <w:rFonts w:ascii="Calibri" w:hAnsi="Calibri"/>
        </w:rPr>
        <w:t>3.1 Primary users</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1900"/>
        <w:gridCol w:w="3100"/>
        <w:gridCol w:w="4360"/>
      </w:tblGrid>
      <w:tr>
        <w:trPr>
          <w:cantSplit/>
          <w:tblHeader w:val="true"/>
        </w:trPr>
        <w:tc>
          <w:tcPr>
            <w:tcW w:type="dxa" w:w="1900"/>
            <w:tcMar>
              <w:top w:w="80" w:type="dxa"/>
              <w:bottom w:w="80" w:type="dxa"/>
              <w:start w:w="120" w:type="dxa"/>
              <w:end w:w="120" w:type="dxa"/>
            </w:tcMar>
            <w:vAlign w:val="center"/>
            <w:shd w:fill="F2F4F7"/>
          </w:tcPr>
          <w:p>
            <w:pPr>
              <w:spacing w:after="0"/>
            </w:pPr>
            <w:r>
              <w:rPr>
                <w:rFonts w:ascii="Calibri" w:hAnsi="Calibri"/>
                <w:b/>
                <w:color w:val="172B3A"/>
                <w:sz w:val="18"/>
              </w:rPr>
              <w:t>Persona</w:t>
            </w:r>
          </w:p>
        </w:tc>
        <w:tc>
          <w:tcPr>
            <w:tcW w:type="dxa" w:w="3100"/>
            <w:tcMar>
              <w:top w:w="80" w:type="dxa"/>
              <w:bottom w:w="80" w:type="dxa"/>
              <w:start w:w="120" w:type="dxa"/>
              <w:end w:w="120" w:type="dxa"/>
            </w:tcMar>
            <w:vAlign w:val="center"/>
            <w:shd w:fill="F2F4F7"/>
          </w:tcPr>
          <w:p>
            <w:pPr>
              <w:spacing w:after="0"/>
            </w:pPr>
            <w:r>
              <w:rPr>
                <w:rFonts w:ascii="Calibri" w:hAnsi="Calibri"/>
                <w:b/>
                <w:color w:val="172B3A"/>
                <w:sz w:val="18"/>
              </w:rPr>
              <w:t>Main question</w:t>
            </w:r>
          </w:p>
        </w:tc>
        <w:tc>
          <w:tcPr>
            <w:tcW w:type="dxa" w:w="4360"/>
            <w:tcMar>
              <w:top w:w="80" w:type="dxa"/>
              <w:bottom w:w="80" w:type="dxa"/>
              <w:start w:w="120" w:type="dxa"/>
              <w:end w:w="120" w:type="dxa"/>
            </w:tcMar>
            <w:vAlign w:val="center"/>
            <w:shd w:fill="F2F4F7"/>
          </w:tcPr>
          <w:p>
            <w:pPr>
              <w:spacing w:after="0"/>
            </w:pPr>
            <w:r>
              <w:rPr>
                <w:rFonts w:ascii="Calibri" w:hAnsi="Calibri"/>
                <w:b/>
                <w:color w:val="172B3A"/>
                <w:sz w:val="18"/>
              </w:rPr>
              <w:t>Required experience</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000000"/>
                <w:sz w:val="17"/>
              </w:rPr>
              <w:t>First-time land buyer</w:t>
            </w:r>
          </w:p>
        </w:tc>
        <w:tc>
          <w:tcPr>
            <w:tcW w:type="dxa" w:w="3100"/>
            <w:tcMar>
              <w:top w:w="80" w:type="dxa"/>
              <w:bottom w:w="80" w:type="dxa"/>
              <w:start w:w="120" w:type="dxa"/>
              <w:end w:w="120" w:type="dxa"/>
            </w:tcMar>
            <w:vAlign w:val="center"/>
          </w:tcPr>
          <w:p>
            <w:pPr>
              <w:spacing w:after="0" w:line="259" w:lineRule="auto"/>
            </w:pPr>
            <w:r>
              <w:rPr>
                <w:rFonts w:ascii="Calibri" w:hAnsi="Calibri"/>
                <w:color w:val="000000"/>
                <w:sz w:val="17"/>
              </w:rPr>
              <w:t>Can I own this without bank qualification?</w:t>
            </w:r>
          </w:p>
        </w:tc>
        <w:tc>
          <w:tcPr>
            <w:tcW w:type="dxa" w:w="4360"/>
            <w:tcMar>
              <w:top w:w="80" w:type="dxa"/>
              <w:bottom w:w="80" w:type="dxa"/>
              <w:start w:w="120" w:type="dxa"/>
              <w:end w:w="120" w:type="dxa"/>
            </w:tcMar>
            <w:vAlign w:val="center"/>
          </w:tcPr>
          <w:p>
            <w:pPr>
              <w:spacing w:after="0" w:line="259" w:lineRule="auto"/>
            </w:pPr>
            <w:r>
              <w:rPr>
                <w:rFonts w:ascii="Calibri" w:hAnsi="Calibri"/>
                <w:color w:val="000000"/>
                <w:sz w:val="17"/>
              </w:rPr>
              <w:t>Plain-language finance summary, process guide, fees, and human help.</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000000"/>
                <w:sz w:val="17"/>
              </w:rPr>
              <w:t>Off-grid / homestead buyer</w:t>
            </w:r>
          </w:p>
        </w:tc>
        <w:tc>
          <w:tcPr>
            <w:tcW w:type="dxa" w:w="3100"/>
            <w:tcMar>
              <w:top w:w="80" w:type="dxa"/>
              <w:bottom w:w="80" w:type="dxa"/>
              <w:start w:w="120" w:type="dxa"/>
              <w:end w:w="120" w:type="dxa"/>
            </w:tcMar>
            <w:vAlign w:val="center"/>
          </w:tcPr>
          <w:p>
            <w:pPr>
              <w:spacing w:after="0" w:line="259" w:lineRule="auto"/>
            </w:pPr>
            <w:r>
              <w:rPr>
                <w:rFonts w:ascii="Calibri" w:hAnsi="Calibri"/>
                <w:color w:val="000000"/>
                <w:sz w:val="17"/>
              </w:rPr>
              <w:t>Can I access, use, and build on it?</w:t>
            </w:r>
          </w:p>
        </w:tc>
        <w:tc>
          <w:tcPr>
            <w:tcW w:type="dxa" w:w="4360"/>
            <w:tcMar>
              <w:top w:w="80" w:type="dxa"/>
              <w:bottom w:w="80" w:type="dxa"/>
              <w:start w:w="120" w:type="dxa"/>
              <w:end w:w="120" w:type="dxa"/>
            </w:tcMar>
            <w:vAlign w:val="center"/>
          </w:tcPr>
          <w:p>
            <w:pPr>
              <w:spacing w:after="0" w:line="259" w:lineRule="auto"/>
            </w:pPr>
            <w:r>
              <w:rPr>
                <w:rFonts w:ascii="Calibri" w:hAnsi="Calibri"/>
                <w:color w:val="000000"/>
                <w:sz w:val="17"/>
              </w:rPr>
              <w:t>Utilities, zoning, restrictions, terrain, road access, weather, documents, and county links.</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000000"/>
                <w:sz w:val="17"/>
              </w:rPr>
              <w:t>Recreation buyer</w:t>
            </w:r>
          </w:p>
        </w:tc>
        <w:tc>
          <w:tcPr>
            <w:tcW w:type="dxa" w:w="3100"/>
            <w:tcMar>
              <w:top w:w="80" w:type="dxa"/>
              <w:bottom w:w="80" w:type="dxa"/>
              <w:start w:w="120" w:type="dxa"/>
              <w:end w:w="120" w:type="dxa"/>
            </w:tcMar>
            <w:vAlign w:val="center"/>
          </w:tcPr>
          <w:p>
            <w:pPr>
              <w:spacing w:after="0" w:line="259" w:lineRule="auto"/>
            </w:pPr>
            <w:r>
              <w:rPr>
                <w:rFonts w:ascii="Calibri" w:hAnsi="Calibri"/>
                <w:color w:val="000000"/>
                <w:sz w:val="17"/>
              </w:rPr>
              <w:t>Is this suitable for camping, hunting, or a retreat?</w:t>
            </w:r>
          </w:p>
        </w:tc>
        <w:tc>
          <w:tcPr>
            <w:tcW w:type="dxa" w:w="4360"/>
            <w:tcMar>
              <w:top w:w="80" w:type="dxa"/>
              <w:bottom w:w="80" w:type="dxa"/>
              <w:start w:w="120" w:type="dxa"/>
              <w:end w:w="120" w:type="dxa"/>
            </w:tcMar>
            <w:vAlign w:val="center"/>
          </w:tcPr>
          <w:p>
            <w:pPr>
              <w:spacing w:after="0" w:line="259" w:lineRule="auto"/>
            </w:pPr>
            <w:r>
              <w:rPr>
                <w:rFonts w:ascii="Calibri" w:hAnsi="Calibri"/>
                <w:color w:val="000000"/>
                <w:sz w:val="17"/>
              </w:rPr>
              <w:t>Land-use tags, nearby recreation, travel directions, photos, map, and 360 view.</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000000"/>
                <w:sz w:val="17"/>
              </w:rPr>
              <w:t>Investor</w:t>
            </w:r>
          </w:p>
        </w:tc>
        <w:tc>
          <w:tcPr>
            <w:tcW w:type="dxa" w:w="3100"/>
            <w:tcMar>
              <w:top w:w="80" w:type="dxa"/>
              <w:bottom w:w="80" w:type="dxa"/>
              <w:start w:w="120" w:type="dxa"/>
              <w:end w:w="120" w:type="dxa"/>
            </w:tcMar>
            <w:vAlign w:val="center"/>
          </w:tcPr>
          <w:p>
            <w:pPr>
              <w:spacing w:after="0" w:line="259" w:lineRule="auto"/>
            </w:pPr>
            <w:r>
              <w:rPr>
                <w:rFonts w:ascii="Calibri" w:hAnsi="Calibri"/>
                <w:color w:val="000000"/>
                <w:sz w:val="17"/>
              </w:rPr>
              <w:t>What is the total cost, location quality, and resale potential?</w:t>
            </w:r>
          </w:p>
        </w:tc>
        <w:tc>
          <w:tcPr>
            <w:tcW w:type="dxa" w:w="4360"/>
            <w:tcMar>
              <w:top w:w="80" w:type="dxa"/>
              <w:bottom w:w="80" w:type="dxa"/>
              <w:start w:w="120" w:type="dxa"/>
              <w:end w:w="120" w:type="dxa"/>
            </w:tcMar>
            <w:vAlign w:val="center"/>
          </w:tcPr>
          <w:p>
            <w:pPr>
              <w:spacing w:after="0" w:line="259" w:lineRule="auto"/>
            </w:pPr>
            <w:r>
              <w:rPr>
                <w:rFonts w:ascii="Calibri" w:hAnsi="Calibri"/>
                <w:color w:val="000000"/>
                <w:sz w:val="17"/>
              </w:rPr>
              <w:t>Cash/finance comparison, taxes, parcel data, comps disclaimer, and documents.</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000000"/>
                <w:sz w:val="17"/>
              </w:rPr>
              <w:t>Existing customer</w:t>
            </w:r>
          </w:p>
        </w:tc>
        <w:tc>
          <w:tcPr>
            <w:tcW w:type="dxa" w:w="3100"/>
            <w:tcMar>
              <w:top w:w="80" w:type="dxa"/>
              <w:bottom w:w="80" w:type="dxa"/>
              <w:start w:w="120" w:type="dxa"/>
              <w:end w:w="120" w:type="dxa"/>
            </w:tcMar>
            <w:vAlign w:val="center"/>
          </w:tcPr>
          <w:p>
            <w:pPr>
              <w:spacing w:after="0" w:line="259" w:lineRule="auto"/>
            </w:pPr>
            <w:r>
              <w:rPr>
                <w:rFonts w:ascii="Calibri" w:hAnsi="Calibri"/>
                <w:color w:val="000000"/>
                <w:sz w:val="17"/>
              </w:rPr>
              <w:t>How do I pay, see my balance, or get help?</w:t>
            </w:r>
          </w:p>
        </w:tc>
        <w:tc>
          <w:tcPr>
            <w:tcW w:type="dxa" w:w="4360"/>
            <w:tcMar>
              <w:top w:w="80" w:type="dxa"/>
              <w:bottom w:w="80" w:type="dxa"/>
              <w:start w:w="120" w:type="dxa"/>
              <w:end w:w="120" w:type="dxa"/>
            </w:tcMar>
            <w:vAlign w:val="center"/>
          </w:tcPr>
          <w:p>
            <w:pPr>
              <w:spacing w:after="0" w:line="259" w:lineRule="auto"/>
            </w:pPr>
            <w:r>
              <w:rPr>
                <w:rFonts w:ascii="Calibri" w:hAnsi="Calibri"/>
                <w:color w:val="000000"/>
                <w:sz w:val="17"/>
              </w:rPr>
              <w:t>Unambiguous account, payment, contract, and support routes.</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000000"/>
                <w:sz w:val="17"/>
              </w:rPr>
              <w:t>OLS administrator</w:t>
            </w:r>
          </w:p>
        </w:tc>
        <w:tc>
          <w:tcPr>
            <w:tcW w:type="dxa" w:w="3100"/>
            <w:tcMar>
              <w:top w:w="80" w:type="dxa"/>
              <w:bottom w:w="80" w:type="dxa"/>
              <w:start w:w="120" w:type="dxa"/>
              <w:end w:w="120" w:type="dxa"/>
            </w:tcMar>
            <w:vAlign w:val="center"/>
          </w:tcPr>
          <w:p>
            <w:pPr>
              <w:spacing w:after="0" w:line="259" w:lineRule="auto"/>
            </w:pPr>
            <w:r>
              <w:rPr>
                <w:rFonts w:ascii="Calibri" w:hAnsi="Calibri"/>
                <w:color w:val="000000"/>
                <w:sz w:val="17"/>
              </w:rPr>
              <w:t>How do I publish a complete listing safely?</w:t>
            </w:r>
          </w:p>
        </w:tc>
        <w:tc>
          <w:tcPr>
            <w:tcW w:type="dxa" w:w="4360"/>
            <w:tcMar>
              <w:top w:w="80" w:type="dxa"/>
              <w:bottom w:w="80" w:type="dxa"/>
              <w:start w:w="120" w:type="dxa"/>
              <w:end w:w="120" w:type="dxa"/>
            </w:tcMar>
            <w:vAlign w:val="center"/>
          </w:tcPr>
          <w:p>
            <w:pPr>
              <w:spacing w:after="0" w:line="259" w:lineRule="auto"/>
            </w:pPr>
            <w:r>
              <w:rPr>
                <w:rFonts w:ascii="Calibri" w:hAnsi="Calibri"/>
                <w:color w:val="000000"/>
                <w:sz w:val="17"/>
              </w:rPr>
              <w:t>Structured fields, required-field validation, media status, and preview workflow.</w:t>
            </w:r>
          </w:p>
        </w:tc>
      </w:tr>
    </w:tbl>
    <w:p>
      <w:pPr>
        <w:pStyle w:val="Heading2"/>
        <w:keepNext/>
      </w:pPr>
      <w:r>
        <w:rPr>
          <w:rFonts w:ascii="Calibri" w:hAnsi="Calibri"/>
        </w:rPr>
        <w:t>3.2 Goals</w:t>
      </w:r>
    </w:p>
    <w:p>
      <w:pPr>
        <w:keepLines/>
        <w:numPr>
          <w:ilvl w:val="0"/>
          <w:numId w:val="10"/>
        </w:numPr>
        <w:spacing w:after="160" w:line="280" w:lineRule="auto"/>
      </w:pPr>
      <w:r>
        <w:rPr>
          <w:rFonts w:ascii="Calibri" w:hAnsi="Calibri"/>
        </w:rPr>
        <w:t>Get a qualified visitor from home page to a relevant property in no more than three interactions.</w:t>
      </w:r>
    </w:p>
    <w:p>
      <w:pPr>
        <w:keepLines/>
        <w:numPr>
          <w:ilvl w:val="0"/>
          <w:numId w:val="10"/>
        </w:numPr>
        <w:spacing w:after="160" w:line="280" w:lineRule="auto"/>
      </w:pPr>
      <w:r>
        <w:rPr>
          <w:rFonts w:ascii="Calibri" w:hAnsi="Calibri"/>
        </w:rPr>
        <w:t>Make the total price, due-today amount, monthly payment, interest, term, taxes, and fees distinguishable at a glance.</w:t>
      </w:r>
    </w:p>
    <w:p>
      <w:pPr>
        <w:keepLines/>
        <w:numPr>
          <w:ilvl w:val="0"/>
          <w:numId w:val="10"/>
        </w:numPr>
        <w:spacing w:after="160" w:line="280" w:lineRule="auto"/>
      </w:pPr>
      <w:r>
        <w:rPr>
          <w:rFonts w:ascii="Calibri" w:hAnsi="Calibri"/>
        </w:rPr>
        <w:t>Give every property a consistent due-diligence checklist and document center.</w:t>
      </w:r>
    </w:p>
    <w:p>
      <w:pPr>
        <w:keepLines/>
        <w:numPr>
          <w:ilvl w:val="0"/>
          <w:numId w:val="10"/>
        </w:numPr>
        <w:spacing w:after="160" w:line="280" w:lineRule="auto"/>
      </w:pPr>
      <w:r>
        <w:rPr>
          <w:rFonts w:ascii="Calibri" w:hAnsi="Calibri"/>
        </w:rPr>
        <w:t>Make 360-degree viewing a first-class, optional media mode with a fast fallback.</w:t>
      </w:r>
    </w:p>
    <w:p>
      <w:pPr>
        <w:keepLines/>
        <w:numPr>
          <w:ilvl w:val="0"/>
          <w:numId w:val="10"/>
        </w:numPr>
        <w:spacing w:after="160" w:line="280" w:lineRule="auto"/>
      </w:pPr>
      <w:r>
        <w:rPr>
          <w:rFonts w:ascii="Calibri" w:hAnsi="Calibri"/>
        </w:rPr>
        <w:t>Preserve or improve organic visibility for existing state, county, subdivision, product, and learning-center URLs.</w:t>
      </w:r>
    </w:p>
    <w:p>
      <w:pPr>
        <w:keepLines/>
        <w:numPr>
          <w:ilvl w:val="0"/>
          <w:numId w:val="10"/>
        </w:numPr>
        <w:spacing w:after="160" w:line="280" w:lineRule="auto"/>
      </w:pPr>
      <w:r>
        <w:rPr>
          <w:rFonts w:ascii="Calibri" w:hAnsi="Calibri"/>
        </w:rPr>
        <w:t>Pass Core Web Vitals, WCAG 2.2 AA, mobile usability, and purchase-flow QA before launch.</w:t>
      </w:r>
    </w:p>
    <w:p>
      <w:pPr>
        <w:pStyle w:val="Heading2"/>
        <w:keepNext/>
      </w:pPr>
      <w:r>
        <w:rPr>
          <w:rFonts w:ascii="Calibri" w:hAnsi="Calibri"/>
        </w:rPr>
        <w:t>3.3 Explicit non-goals for Phase 1</w:t>
      </w:r>
    </w:p>
    <w:p>
      <w:pPr>
        <w:keepLines/>
        <w:numPr>
          <w:ilvl w:val="0"/>
          <w:numId w:val="10"/>
        </w:numPr>
        <w:spacing w:after="160" w:line="280" w:lineRule="auto"/>
      </w:pPr>
      <w:r>
        <w:rPr>
          <w:rFonts w:ascii="Calibri" w:hAnsi="Calibri"/>
        </w:rPr>
        <w:t>Replacing Shopify checkout, order management, taxes, or payment processing.</w:t>
      </w:r>
    </w:p>
    <w:p>
      <w:pPr>
        <w:keepLines/>
        <w:numPr>
          <w:ilvl w:val="0"/>
          <w:numId w:val="10"/>
        </w:numPr>
        <w:spacing w:after="160" w:line="280" w:lineRule="auto"/>
      </w:pPr>
      <w:r>
        <w:rPr>
          <w:rFonts w:ascii="Calibri" w:hAnsi="Calibri"/>
        </w:rPr>
        <w:t>Replacing the existing loan-servicing/account portal or migrating historical account balances.</w:t>
      </w:r>
    </w:p>
    <w:p>
      <w:pPr>
        <w:keepLines/>
        <w:numPr>
          <w:ilvl w:val="0"/>
          <w:numId w:val="10"/>
        </w:numPr>
        <w:spacing w:after="160" w:line="280" w:lineRule="auto"/>
      </w:pPr>
      <w:r>
        <w:rPr>
          <w:rFonts w:ascii="Calibri" w:hAnsi="Calibri"/>
        </w:rPr>
        <w:t>Automating title verification, legal advice, county approvals, or survey certification.</w:t>
      </w:r>
    </w:p>
    <w:p>
      <w:pPr>
        <w:keepLines/>
        <w:numPr>
          <w:ilvl w:val="0"/>
          <w:numId w:val="10"/>
        </w:numPr>
        <w:spacing w:after="160" w:line="280" w:lineRule="auto"/>
      </w:pPr>
      <w:r>
        <w:rPr>
          <w:rFonts w:ascii="Calibri" w:hAnsi="Calibri"/>
        </w:rPr>
        <w:t>Generating true 360 media from ordinary images.</w:t>
      </w:r>
    </w:p>
    <w:p>
      <w:pPr>
        <w:keepLines/>
        <w:numPr>
          <w:ilvl w:val="0"/>
          <w:numId w:val="10"/>
        </w:numPr>
        <w:spacing w:after="160" w:line="280" w:lineRule="auto"/>
      </w:pPr>
      <w:r>
        <w:rPr>
          <w:rFonts w:ascii="Calibri" w:hAnsi="Calibri"/>
        </w:rPr>
        <w:t>Launching a native mobile app, CRM replacement, or full customer social network rebuild.</w:t>
      </w:r>
    </w:p>
    <w:p>
      <w:pPr>
        <w:pStyle w:val="Heading2"/>
        <w:keepNext/>
      </w:pPr>
      <w:r>
        <w:rPr>
          <w:rFonts w:ascii="Calibri" w:hAnsi="Calibri"/>
        </w:rPr>
        <w:t>3.4 Success metrics</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2500"/>
        <w:gridCol w:w="2200"/>
        <w:gridCol w:w="4660"/>
      </w:tblGrid>
      <w:tr>
        <w:trPr>
          <w:cantSplit/>
          <w:tblHeader w:val="true"/>
        </w:trPr>
        <w:tc>
          <w:tcPr>
            <w:tcW w:type="dxa" w:w="2500"/>
            <w:tcMar>
              <w:top w:w="80" w:type="dxa"/>
              <w:bottom w:w="80" w:type="dxa"/>
              <w:start w:w="120" w:type="dxa"/>
              <w:end w:w="120" w:type="dxa"/>
            </w:tcMar>
            <w:vAlign w:val="center"/>
            <w:shd w:fill="F2F4F7"/>
          </w:tcPr>
          <w:p>
            <w:pPr>
              <w:spacing w:after="0"/>
            </w:pPr>
            <w:r>
              <w:rPr>
                <w:rFonts w:ascii="Calibri" w:hAnsi="Calibri"/>
                <w:b/>
                <w:color w:val="172B3A"/>
                <w:sz w:val="18"/>
              </w:rPr>
              <w:t>Metric</w:t>
            </w:r>
          </w:p>
        </w:tc>
        <w:tc>
          <w:tcPr>
            <w:tcW w:type="dxa" w:w="2200"/>
            <w:tcMar>
              <w:top w:w="80" w:type="dxa"/>
              <w:bottom w:w="80" w:type="dxa"/>
              <w:start w:w="120" w:type="dxa"/>
              <w:end w:w="120" w:type="dxa"/>
            </w:tcMar>
            <w:vAlign w:val="center"/>
            <w:shd w:fill="F2F4F7"/>
          </w:tcPr>
          <w:p>
            <w:pPr>
              <w:spacing w:after="0"/>
            </w:pPr>
            <w:r>
              <w:rPr>
                <w:rFonts w:ascii="Calibri" w:hAnsi="Calibri"/>
                <w:b/>
                <w:color w:val="172B3A"/>
                <w:sz w:val="18"/>
              </w:rPr>
              <w:t>Initial target</w:t>
            </w:r>
          </w:p>
        </w:tc>
        <w:tc>
          <w:tcPr>
            <w:tcW w:type="dxa" w:w="4660"/>
            <w:tcMar>
              <w:top w:w="80" w:type="dxa"/>
              <w:bottom w:w="80" w:type="dxa"/>
              <w:start w:w="120" w:type="dxa"/>
              <w:end w:w="120" w:type="dxa"/>
            </w:tcMar>
            <w:vAlign w:val="center"/>
            <w:shd w:fill="F2F4F7"/>
          </w:tcPr>
          <w:p>
            <w:pPr>
              <w:spacing w:after="0"/>
            </w:pPr>
            <w:r>
              <w:rPr>
                <w:rFonts w:ascii="Calibri" w:hAnsi="Calibri"/>
                <w:b/>
                <w:color w:val="172B3A"/>
                <w:sz w:val="18"/>
              </w:rPr>
              <w:t>Measurement</w:t>
            </w:r>
          </w:p>
        </w:tc>
      </w:tr>
      <w:tr>
        <w:trPr>
          <w:cantSplit/>
        </w:trPr>
        <w:tc>
          <w:tcPr>
            <w:tcW w:type="dxa" w:w="2500"/>
            <w:tcMar>
              <w:top w:w="80" w:type="dxa"/>
              <w:bottom w:w="80" w:type="dxa"/>
              <w:start w:w="120" w:type="dxa"/>
              <w:end w:w="120" w:type="dxa"/>
            </w:tcMar>
            <w:vAlign w:val="center"/>
          </w:tcPr>
          <w:p>
            <w:pPr>
              <w:spacing w:after="0" w:line="259" w:lineRule="auto"/>
            </w:pPr>
            <w:r>
              <w:rPr>
                <w:rFonts w:ascii="Calibri" w:hAnsi="Calibri"/>
                <w:color w:val="000000"/>
                <w:sz w:val="17"/>
              </w:rPr>
              <w:t>Home to listing engagement</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+25% vs. baseline</w:t>
            </w:r>
          </w:p>
        </w:tc>
        <w:tc>
          <w:tcPr>
            <w:tcW w:type="dxa" w:w="4660"/>
            <w:tcMar>
              <w:top w:w="80" w:type="dxa"/>
              <w:bottom w:w="80" w:type="dxa"/>
              <w:start w:w="120" w:type="dxa"/>
              <w:end w:w="120" w:type="dxa"/>
            </w:tcMar>
            <w:vAlign w:val="center"/>
          </w:tcPr>
          <w:p>
            <w:pPr>
              <w:spacing w:after="0" w:line="259" w:lineRule="auto"/>
            </w:pPr>
            <w:r>
              <w:rPr>
                <w:rFonts w:ascii="Calibri" w:hAnsi="Calibri"/>
                <w:color w:val="000000"/>
                <w:sz w:val="17"/>
              </w:rPr>
              <w:t>Search/filter/map interaction and collection click-through.</w:t>
            </w:r>
          </w:p>
        </w:tc>
      </w:tr>
      <w:tr>
        <w:trPr>
          <w:cantSplit/>
        </w:trPr>
        <w:tc>
          <w:tcPr>
            <w:tcW w:type="dxa" w:w="2500"/>
            <w:tcMar>
              <w:top w:w="80" w:type="dxa"/>
              <w:bottom w:w="80" w:type="dxa"/>
              <w:start w:w="120" w:type="dxa"/>
              <w:end w:w="120" w:type="dxa"/>
            </w:tcMar>
            <w:vAlign w:val="center"/>
          </w:tcPr>
          <w:p>
            <w:pPr>
              <w:spacing w:after="0" w:line="259" w:lineRule="auto"/>
            </w:pPr>
            <w:r>
              <w:rPr>
                <w:rFonts w:ascii="Calibri" w:hAnsi="Calibri"/>
                <w:color w:val="000000"/>
                <w:sz w:val="17"/>
              </w:rPr>
              <w:t>Listing to property detail</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+20% vs. baseline</w:t>
            </w:r>
          </w:p>
        </w:tc>
        <w:tc>
          <w:tcPr>
            <w:tcW w:type="dxa" w:w="4660"/>
            <w:tcMar>
              <w:top w:w="80" w:type="dxa"/>
              <w:bottom w:w="80" w:type="dxa"/>
              <w:start w:w="120" w:type="dxa"/>
              <w:end w:w="120" w:type="dxa"/>
            </w:tcMar>
            <w:vAlign w:val="center"/>
          </w:tcPr>
          <w:p>
            <w:pPr>
              <w:spacing w:after="0" w:line="259" w:lineRule="auto"/>
            </w:pPr>
            <w:r>
              <w:rPr>
                <w:rFonts w:ascii="Calibri" w:hAnsi="Calibri"/>
                <w:color w:val="000000"/>
                <w:sz w:val="17"/>
              </w:rPr>
              <w:t>Property-card click-through.</w:t>
            </w:r>
          </w:p>
        </w:tc>
      </w:tr>
      <w:tr>
        <w:trPr>
          <w:cantSplit/>
        </w:trPr>
        <w:tc>
          <w:tcPr>
            <w:tcW w:type="dxa" w:w="2500"/>
            <w:tcMar>
              <w:top w:w="80" w:type="dxa"/>
              <w:bottom w:w="80" w:type="dxa"/>
              <w:start w:w="120" w:type="dxa"/>
              <w:end w:w="120" w:type="dxa"/>
            </w:tcMar>
            <w:vAlign w:val="center"/>
          </w:tcPr>
          <w:p>
            <w:pPr>
              <w:spacing w:after="0" w:line="259" w:lineRule="auto"/>
            </w:pPr>
            <w:r>
              <w:rPr>
                <w:rFonts w:ascii="Calibri" w:hAnsi="Calibri"/>
                <w:color w:val="000000"/>
                <w:sz w:val="17"/>
              </w:rPr>
              <w:t>Property to cart/lead</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+15% vs. baseline</w:t>
            </w:r>
          </w:p>
        </w:tc>
        <w:tc>
          <w:tcPr>
            <w:tcW w:type="dxa" w:w="4660"/>
            <w:tcMar>
              <w:top w:w="80" w:type="dxa"/>
              <w:bottom w:w="80" w:type="dxa"/>
              <w:start w:w="120" w:type="dxa"/>
              <w:end w:w="120" w:type="dxa"/>
            </w:tcMar>
            <w:vAlign w:val="center"/>
          </w:tcPr>
          <w:p>
            <w:pPr>
              <w:spacing w:after="0" w:line="259" w:lineRule="auto"/>
            </w:pPr>
            <w:r>
              <w:rPr>
                <w:rFonts w:ascii="Calibri" w:hAnsi="Calibri"/>
                <w:color w:val="000000"/>
                <w:sz w:val="17"/>
              </w:rPr>
              <w:t>Add-to-cart plus qualified contact/schedule events.</w:t>
            </w:r>
          </w:p>
        </w:tc>
      </w:tr>
      <w:tr>
        <w:trPr>
          <w:cantSplit/>
        </w:trPr>
        <w:tc>
          <w:tcPr>
            <w:tcW w:type="dxa" w:w="2500"/>
            <w:tcMar>
              <w:top w:w="80" w:type="dxa"/>
              <w:bottom w:w="80" w:type="dxa"/>
              <w:start w:w="120" w:type="dxa"/>
              <w:end w:w="120" w:type="dxa"/>
            </w:tcMar>
            <w:vAlign w:val="center"/>
          </w:tcPr>
          <w:p>
            <w:pPr>
              <w:spacing w:after="0" w:line="259" w:lineRule="auto"/>
            </w:pPr>
            <w:r>
              <w:rPr>
                <w:rFonts w:ascii="Calibri" w:hAnsi="Calibri"/>
                <w:color w:val="000000"/>
                <w:sz w:val="17"/>
              </w:rPr>
              <w:t>Checkout completion</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+10% vs. baseline</w:t>
            </w:r>
          </w:p>
        </w:tc>
        <w:tc>
          <w:tcPr>
            <w:tcW w:type="dxa" w:w="4660"/>
            <w:tcMar>
              <w:top w:w="80" w:type="dxa"/>
              <w:bottom w:w="80" w:type="dxa"/>
              <w:start w:w="120" w:type="dxa"/>
              <w:end w:w="120" w:type="dxa"/>
            </w:tcMar>
            <w:vAlign w:val="center"/>
          </w:tcPr>
          <w:p>
            <w:pPr>
              <w:spacing w:after="0" w:line="259" w:lineRule="auto"/>
            </w:pPr>
            <w:r>
              <w:rPr>
                <w:rFonts w:ascii="Calibri" w:hAnsi="Calibri"/>
                <w:color w:val="000000"/>
                <w:sz w:val="17"/>
              </w:rPr>
              <w:t>Shopify checkout completion for land reservation products.</w:t>
            </w:r>
          </w:p>
        </w:tc>
      </w:tr>
      <w:tr>
        <w:trPr>
          <w:cantSplit/>
        </w:trPr>
        <w:tc>
          <w:tcPr>
            <w:tcW w:type="dxa" w:w="2500"/>
            <w:tcMar>
              <w:top w:w="80" w:type="dxa"/>
              <w:bottom w:w="80" w:type="dxa"/>
              <w:start w:w="120" w:type="dxa"/>
              <w:end w:w="120" w:type="dxa"/>
            </w:tcMar>
            <w:vAlign w:val="center"/>
          </w:tcPr>
          <w:p>
            <w:pPr>
              <w:spacing w:after="0" w:line="259" w:lineRule="auto"/>
            </w:pPr>
            <w:r>
              <w:rPr>
                <w:rFonts w:ascii="Calibri" w:hAnsi="Calibri"/>
                <w:color w:val="000000"/>
                <w:sz w:val="17"/>
              </w:rPr>
              <w:t>Due-diligence engagement</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Track, then optimize</w:t>
            </w:r>
          </w:p>
        </w:tc>
        <w:tc>
          <w:tcPr>
            <w:tcW w:type="dxa" w:w="4660"/>
            <w:tcMar>
              <w:top w:w="80" w:type="dxa"/>
              <w:bottom w:w="80" w:type="dxa"/>
              <w:start w:w="120" w:type="dxa"/>
              <w:end w:w="120" w:type="dxa"/>
            </w:tcMar>
            <w:vAlign w:val="center"/>
          </w:tcPr>
          <w:p>
            <w:pPr>
              <w:spacing w:after="0" w:line="259" w:lineRule="auto"/>
            </w:pPr>
            <w:r>
              <w:rPr>
                <w:rFonts w:ascii="Calibri" w:hAnsi="Calibri"/>
                <w:color w:val="000000"/>
                <w:sz w:val="17"/>
              </w:rPr>
              <w:t>Document, map, 360, financing calculator, and county-link events.</w:t>
            </w:r>
          </w:p>
        </w:tc>
      </w:tr>
      <w:tr>
        <w:trPr>
          <w:cantSplit/>
        </w:trPr>
        <w:tc>
          <w:tcPr>
            <w:tcW w:type="dxa" w:w="2500"/>
            <w:tcMar>
              <w:top w:w="80" w:type="dxa"/>
              <w:bottom w:w="80" w:type="dxa"/>
              <w:start w:w="120" w:type="dxa"/>
              <w:end w:w="120" w:type="dxa"/>
            </w:tcMar>
            <w:vAlign w:val="center"/>
          </w:tcPr>
          <w:p>
            <w:pPr>
              <w:spacing w:after="0" w:line="259" w:lineRule="auto"/>
            </w:pPr>
            <w:r>
              <w:rPr>
                <w:rFonts w:ascii="Calibri" w:hAnsi="Calibri"/>
                <w:color w:val="000000"/>
                <w:sz w:val="17"/>
              </w:rPr>
              <w:t>Core Web Vitals</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Pass at p75 mobile</w:t>
            </w:r>
          </w:p>
        </w:tc>
        <w:tc>
          <w:tcPr>
            <w:tcW w:type="dxa" w:w="4660"/>
            <w:tcMar>
              <w:top w:w="80" w:type="dxa"/>
              <w:bottom w:w="80" w:type="dxa"/>
              <w:start w:w="120" w:type="dxa"/>
              <w:end w:w="120" w:type="dxa"/>
            </w:tcMar>
            <w:vAlign w:val="center"/>
          </w:tcPr>
          <w:p>
            <w:pPr>
              <w:spacing w:after="0" w:line="259" w:lineRule="auto"/>
            </w:pPr>
            <w:r>
              <w:rPr>
                <w:rFonts w:ascii="Calibri" w:hAnsi="Calibri"/>
                <w:color w:val="000000"/>
                <w:sz w:val="17"/>
              </w:rPr>
              <w:t>LCP &lt;= 2.5 s, INP &lt;= 200 ms, CLS &lt;= 0.10.</w:t>
            </w:r>
          </w:p>
        </w:tc>
      </w:tr>
      <w:tr>
        <w:trPr>
          <w:cantSplit/>
        </w:trPr>
        <w:tc>
          <w:tcPr>
            <w:tcW w:type="dxa" w:w="2500"/>
            <w:tcMar>
              <w:top w:w="80" w:type="dxa"/>
              <w:bottom w:w="80" w:type="dxa"/>
              <w:start w:w="120" w:type="dxa"/>
              <w:end w:w="120" w:type="dxa"/>
            </w:tcMar>
            <w:vAlign w:val="center"/>
          </w:tcPr>
          <w:p>
            <w:pPr>
              <w:spacing w:after="0" w:line="259" w:lineRule="auto"/>
            </w:pPr>
            <w:r>
              <w:rPr>
                <w:rFonts w:ascii="Calibri" w:hAnsi="Calibri"/>
                <w:color w:val="000000"/>
                <w:sz w:val="17"/>
              </w:rPr>
              <w:t>Accessibility</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0 critical defects</w:t>
            </w:r>
          </w:p>
        </w:tc>
        <w:tc>
          <w:tcPr>
            <w:tcW w:type="dxa" w:w="4660"/>
            <w:tcMar>
              <w:top w:w="80" w:type="dxa"/>
              <w:bottom w:w="80" w:type="dxa"/>
              <w:start w:w="120" w:type="dxa"/>
              <w:end w:w="120" w:type="dxa"/>
            </w:tcMar>
            <w:vAlign w:val="center"/>
          </w:tcPr>
          <w:p>
            <w:pPr>
              <w:spacing w:after="0" w:line="259" w:lineRule="auto"/>
            </w:pPr>
            <w:r>
              <w:rPr>
                <w:rFonts w:ascii="Calibri" w:hAnsi="Calibri"/>
                <w:color w:val="000000"/>
                <w:sz w:val="17"/>
              </w:rPr>
              <w:t>Automated scan plus manual keyboard/screen-reader test.</w:t>
            </w:r>
          </w:p>
        </w:tc>
      </w:tr>
      <w:tr>
        <w:trPr>
          <w:cantSplit/>
        </w:trPr>
        <w:tc>
          <w:tcPr>
            <w:tcW w:type="dxa" w:w="2500"/>
            <w:tcMar>
              <w:top w:w="80" w:type="dxa"/>
              <w:bottom w:w="80" w:type="dxa"/>
              <w:start w:w="120" w:type="dxa"/>
              <w:end w:w="120" w:type="dxa"/>
            </w:tcMar>
            <w:vAlign w:val="center"/>
          </w:tcPr>
          <w:p>
            <w:pPr>
              <w:spacing w:after="0" w:line="259" w:lineRule="auto"/>
            </w:pPr>
            <w:r>
              <w:rPr>
                <w:rFonts w:ascii="Calibri" w:hAnsi="Calibri"/>
                <w:color w:val="000000"/>
                <w:sz w:val="17"/>
              </w:rPr>
              <w:t>Migration quality</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No material organic loss</w:t>
            </w:r>
          </w:p>
        </w:tc>
        <w:tc>
          <w:tcPr>
            <w:tcW w:type="dxa" w:w="4660"/>
            <w:tcMar>
              <w:top w:w="80" w:type="dxa"/>
              <w:bottom w:w="80" w:type="dxa"/>
              <w:start w:w="120" w:type="dxa"/>
              <w:end w:w="120" w:type="dxa"/>
            </w:tcMar>
            <w:vAlign w:val="center"/>
          </w:tcPr>
          <w:p>
            <w:pPr>
              <w:spacing w:after="0" w:line="259" w:lineRule="auto"/>
            </w:pPr>
            <w:r>
              <w:rPr>
                <w:rFonts w:ascii="Calibri" w:hAnsi="Calibri"/>
                <w:color w:val="000000"/>
                <w:sz w:val="17"/>
              </w:rPr>
              <w:t>404s, indexed pages, canonical coverage, traffic, and conversions.</w:t>
            </w:r>
          </w:p>
        </w:tc>
      </w:tr>
    </w:tbl>
    <w:p>
      <w:pPr>
        <w:pStyle w:val="Heading1"/>
        <w:keepNext/>
      </w:pPr>
      <w:r>
        <w:rPr>
          <w:rFonts w:ascii="Calibri" w:hAnsi="Calibri"/>
        </w:rPr>
        <w:t>4. New Design Direction and Layout</w:t>
      </w:r>
    </w:p>
    <w:tbl>
      <w:tblPr>
        <w:tblW w:type="dxa" w:w="9360"/>
        <w:jc w:val="left"/>
        <w:tblLayout w:type="fixed"/>
        <w:tblLook w:firstColumn="1" w:firstRow="1" w:lastColumn="0" w:lastRow="0" w:noHBand="0" w:noVBand="1" w:val="04A0"/>
        <w:tblInd w:w="120" w:type="dxa"/>
        <w:tblBorders>
          <w:top w:val="single" w:sz="10" w:space="0" w:color="2F6B4F"/>
          <w:left w:val="single" w:sz="10" w:space="0" w:color="2F6B4F"/>
          <w:bottom w:val="single" w:sz="10" w:space="0" w:color="2F6B4F"/>
          <w:right w:val="single" w:sz="10" w:space="0" w:color="2F6B4F"/>
        </w:tblBorders>
      </w:tblPr>
      <w:tblGrid>
        <w:gridCol w:w="9360"/>
      </w:tblGrid>
      <w:tr>
        <w:trPr>
          <w:cantSplit/>
          <w:tblHeader w:val="true"/>
        </w:trPr>
        <w:tc>
          <w:tcPr>
            <w:tcW w:type="dxa" w:w="9360"/>
            <w:tcMar>
              <w:top w:w="80" w:type="dxa"/>
              <w:bottom w:w="80" w:type="dxa"/>
              <w:start w:w="120" w:type="dxa"/>
              <w:end w:w="120" w:type="dxa"/>
            </w:tcMar>
            <w:vAlign w:val="center"/>
            <w:shd w:fill="EAF2EC"/>
          </w:tcPr>
          <w:p>
            <w:pPr>
              <w:spacing w:before="40" w:after="60"/>
            </w:pPr>
            <w:r>
              <w:rPr>
                <w:rFonts w:ascii="Calibri" w:hAnsi="Calibri"/>
                <w:b/>
                <w:color w:val="2F6B4F"/>
                <w:sz w:val="22"/>
              </w:rPr>
              <w:t>Design concept: Open Ground</w:t>
            </w:r>
          </w:p>
          <w:p>
            <w:pPr>
              <w:spacing w:after="40" w:line="269" w:lineRule="auto"/>
            </w:pPr>
            <w:r>
              <w:rPr>
                <w:rFonts w:ascii="Calibri" w:hAnsi="Calibri"/>
                <w:color w:val="172B3A"/>
                <w:sz w:val="21"/>
              </w:rPr>
              <w:t>A modern, calm, outdoors-first marketplace that feels more like a trusted real-estate platform than a general online store. Large authentic land imagery, clear numbers, measured spacing, strong document transparency, and restrained motion should do the persuasion.</w:t>
            </w:r>
          </w:p>
        </w:tc>
      </w:tr>
    </w:tbl>
    <w:p>
      <w:pPr>
        <w:spacing w:after="0"/>
      </w:pPr>
    </w:p>
    <w:p>
      <w:pPr>
        <w:pStyle w:val="Heading2"/>
        <w:keepNext/>
      </w:pPr>
      <w:r>
        <w:rPr>
          <w:rFonts w:ascii="Calibri" w:hAnsi="Calibri"/>
        </w:rPr>
        <w:t>4.1 Visual system</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1800"/>
        <w:gridCol w:w="2900"/>
        <w:gridCol w:w="4660"/>
      </w:tblGrid>
      <w:tr>
        <w:trPr>
          <w:cantSplit/>
          <w:tblHeader w:val="true"/>
        </w:trPr>
        <w:tc>
          <w:tcPr>
            <w:tcW w:type="dxa" w:w="1800"/>
            <w:tcMar>
              <w:top w:w="80" w:type="dxa"/>
              <w:bottom w:w="80" w:type="dxa"/>
              <w:start w:w="120" w:type="dxa"/>
              <w:end w:w="120" w:type="dxa"/>
            </w:tcMar>
            <w:vAlign w:val="center"/>
            <w:shd w:fill="F2F4F7"/>
          </w:tcPr>
          <w:p>
            <w:pPr>
              <w:spacing w:after="0"/>
            </w:pPr>
            <w:r>
              <w:rPr>
                <w:rFonts w:ascii="Calibri" w:hAnsi="Calibri"/>
                <w:b/>
                <w:color w:val="172B3A"/>
                <w:sz w:val="18"/>
              </w:rPr>
              <w:t>Token</w:t>
            </w:r>
          </w:p>
        </w:tc>
        <w:tc>
          <w:tcPr>
            <w:tcW w:type="dxa" w:w="2900"/>
            <w:tcMar>
              <w:top w:w="80" w:type="dxa"/>
              <w:bottom w:w="80" w:type="dxa"/>
              <w:start w:w="120" w:type="dxa"/>
              <w:end w:w="120" w:type="dxa"/>
            </w:tcMar>
            <w:vAlign w:val="center"/>
            <w:shd w:fill="F2F4F7"/>
          </w:tcPr>
          <w:p>
            <w:pPr>
              <w:spacing w:after="0"/>
            </w:pPr>
            <w:r>
              <w:rPr>
                <w:rFonts w:ascii="Calibri" w:hAnsi="Calibri"/>
                <w:b/>
                <w:color w:val="172B3A"/>
                <w:sz w:val="18"/>
              </w:rPr>
              <w:t>Recommendation</w:t>
            </w:r>
          </w:p>
        </w:tc>
        <w:tc>
          <w:tcPr>
            <w:tcW w:type="dxa" w:w="4660"/>
            <w:tcMar>
              <w:top w:w="80" w:type="dxa"/>
              <w:bottom w:w="80" w:type="dxa"/>
              <w:start w:w="120" w:type="dxa"/>
              <w:end w:w="120" w:type="dxa"/>
            </w:tcMar>
            <w:vAlign w:val="center"/>
            <w:shd w:fill="F2F4F7"/>
          </w:tcPr>
          <w:p>
            <w:pPr>
              <w:spacing w:after="0"/>
            </w:pPr>
            <w:r>
              <w:rPr>
                <w:rFonts w:ascii="Calibri" w:hAnsi="Calibri"/>
                <w:b/>
                <w:color w:val="172B3A"/>
                <w:sz w:val="18"/>
              </w:rPr>
              <w:t>Use</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Primary ink</w:t>
            </w:r>
          </w:p>
        </w:tc>
        <w:tc>
          <w:tcPr>
            <w:tcW w:type="dxa" w:w="2900"/>
            <w:tcMar>
              <w:top w:w="80" w:type="dxa"/>
              <w:bottom w:w="80" w:type="dxa"/>
              <w:start w:w="120" w:type="dxa"/>
              <w:end w:w="120" w:type="dxa"/>
            </w:tcMar>
            <w:vAlign w:val="center"/>
          </w:tcPr>
          <w:p>
            <w:pPr>
              <w:spacing w:after="0" w:line="259" w:lineRule="auto"/>
            </w:pPr>
            <w:r>
              <w:rPr>
                <w:rFonts w:ascii="Calibri" w:hAnsi="Calibri"/>
                <w:color w:val="000000"/>
                <w:sz w:val="17"/>
              </w:rPr>
              <w:t>#102633</w:t>
            </w:r>
          </w:p>
        </w:tc>
        <w:tc>
          <w:tcPr>
            <w:tcW w:type="dxa" w:w="4660"/>
            <w:tcMar>
              <w:top w:w="80" w:type="dxa"/>
              <w:bottom w:w="80" w:type="dxa"/>
              <w:start w:w="120" w:type="dxa"/>
              <w:end w:w="120" w:type="dxa"/>
            </w:tcMar>
            <w:vAlign w:val="center"/>
          </w:tcPr>
          <w:p>
            <w:pPr>
              <w:spacing w:after="0" w:line="259" w:lineRule="auto"/>
            </w:pPr>
            <w:r>
              <w:rPr>
                <w:rFonts w:ascii="Calibri" w:hAnsi="Calibri"/>
                <w:color w:val="000000"/>
                <w:sz w:val="17"/>
              </w:rPr>
              <w:t>Headers, navigation, body emphasis.</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OLS blue</w:t>
            </w:r>
          </w:p>
        </w:tc>
        <w:tc>
          <w:tcPr>
            <w:tcW w:type="dxa" w:w="2900"/>
            <w:tcMar>
              <w:top w:w="80" w:type="dxa"/>
              <w:bottom w:w="80" w:type="dxa"/>
              <w:start w:w="120" w:type="dxa"/>
              <w:end w:w="120" w:type="dxa"/>
            </w:tcMar>
            <w:vAlign w:val="center"/>
          </w:tcPr>
          <w:p>
            <w:pPr>
              <w:spacing w:after="0" w:line="259" w:lineRule="auto"/>
            </w:pPr>
            <w:r>
              <w:rPr>
                <w:rFonts w:ascii="Calibri" w:hAnsi="Calibri"/>
                <w:color w:val="000000"/>
                <w:sz w:val="17"/>
              </w:rPr>
              <w:t>#5E82AE</w:t>
            </w:r>
          </w:p>
        </w:tc>
        <w:tc>
          <w:tcPr>
            <w:tcW w:type="dxa" w:w="4660"/>
            <w:tcMar>
              <w:top w:w="80" w:type="dxa"/>
              <w:bottom w:w="80" w:type="dxa"/>
              <w:start w:w="120" w:type="dxa"/>
              <w:end w:w="120" w:type="dxa"/>
            </w:tcMar>
            <w:vAlign w:val="center"/>
          </w:tcPr>
          <w:p>
            <w:pPr>
              <w:spacing w:after="0" w:line="259" w:lineRule="auto"/>
            </w:pPr>
            <w:r>
              <w:rPr>
                <w:rFonts w:ascii="Calibri" w:hAnsi="Calibri"/>
                <w:color w:val="000000"/>
                <w:sz w:val="17"/>
              </w:rPr>
              <w:t>Links, primary interface accents, finance trust cues.</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Evergreen</w:t>
            </w:r>
          </w:p>
        </w:tc>
        <w:tc>
          <w:tcPr>
            <w:tcW w:type="dxa" w:w="2900"/>
            <w:tcMar>
              <w:top w:w="80" w:type="dxa"/>
              <w:bottom w:w="80" w:type="dxa"/>
              <w:start w:w="120" w:type="dxa"/>
              <w:end w:w="120" w:type="dxa"/>
            </w:tcMar>
            <w:vAlign w:val="center"/>
          </w:tcPr>
          <w:p>
            <w:pPr>
              <w:spacing w:after="0" w:line="259" w:lineRule="auto"/>
            </w:pPr>
            <w:r>
              <w:rPr>
                <w:rFonts w:ascii="Calibri" w:hAnsi="Calibri"/>
                <w:color w:val="000000"/>
                <w:sz w:val="17"/>
              </w:rPr>
              <w:t>#2F6B4F</w:t>
            </w:r>
          </w:p>
        </w:tc>
        <w:tc>
          <w:tcPr>
            <w:tcW w:type="dxa" w:w="4660"/>
            <w:tcMar>
              <w:top w:w="80" w:type="dxa"/>
              <w:bottom w:w="80" w:type="dxa"/>
              <w:start w:w="120" w:type="dxa"/>
              <w:end w:w="120" w:type="dxa"/>
            </w:tcMar>
            <w:vAlign w:val="center"/>
          </w:tcPr>
          <w:p>
            <w:pPr>
              <w:spacing w:after="0" w:line="259" w:lineRule="auto"/>
            </w:pPr>
            <w:r>
              <w:rPr>
                <w:rFonts w:ascii="Calibri" w:hAnsi="Calibri"/>
                <w:color w:val="000000"/>
                <w:sz w:val="17"/>
              </w:rPr>
              <w:t>Availability, positive status, land identity.</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Warm sand</w:t>
            </w:r>
          </w:p>
        </w:tc>
        <w:tc>
          <w:tcPr>
            <w:tcW w:type="dxa" w:w="2900"/>
            <w:tcMar>
              <w:top w:w="80" w:type="dxa"/>
              <w:bottom w:w="80" w:type="dxa"/>
              <w:start w:w="120" w:type="dxa"/>
              <w:end w:w="120" w:type="dxa"/>
            </w:tcMar>
            <w:vAlign w:val="center"/>
          </w:tcPr>
          <w:p>
            <w:pPr>
              <w:spacing w:after="0" w:line="259" w:lineRule="auto"/>
            </w:pPr>
            <w:r>
              <w:rPr>
                <w:rFonts w:ascii="Calibri" w:hAnsi="Calibri"/>
                <w:color w:val="000000"/>
                <w:sz w:val="17"/>
              </w:rPr>
              <w:t>#F4EFE5</w:t>
            </w:r>
          </w:p>
        </w:tc>
        <w:tc>
          <w:tcPr>
            <w:tcW w:type="dxa" w:w="4660"/>
            <w:tcMar>
              <w:top w:w="80" w:type="dxa"/>
              <w:bottom w:w="80" w:type="dxa"/>
              <w:start w:w="120" w:type="dxa"/>
              <w:end w:w="120" w:type="dxa"/>
            </w:tcMar>
            <w:vAlign w:val="center"/>
          </w:tcPr>
          <w:p>
            <w:pPr>
              <w:spacing w:after="0" w:line="259" w:lineRule="auto"/>
            </w:pPr>
            <w:r>
              <w:rPr>
                <w:rFonts w:ascii="Calibri" w:hAnsi="Calibri"/>
                <w:color w:val="000000"/>
                <w:sz w:val="17"/>
              </w:rPr>
              <w:t>Section backgrounds and editorial areas.</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Hot-lot clay</w:t>
            </w:r>
          </w:p>
        </w:tc>
        <w:tc>
          <w:tcPr>
            <w:tcW w:type="dxa" w:w="2900"/>
            <w:tcMar>
              <w:top w:w="80" w:type="dxa"/>
              <w:bottom w:w="80" w:type="dxa"/>
              <w:start w:w="120" w:type="dxa"/>
              <w:end w:w="120" w:type="dxa"/>
            </w:tcMar>
            <w:vAlign w:val="center"/>
          </w:tcPr>
          <w:p>
            <w:pPr>
              <w:spacing w:after="0" w:line="259" w:lineRule="auto"/>
            </w:pPr>
            <w:r>
              <w:rPr>
                <w:rFonts w:ascii="Calibri" w:hAnsi="Calibri"/>
                <w:color w:val="000000"/>
                <w:sz w:val="17"/>
              </w:rPr>
              <w:t>#C4653D</w:t>
            </w:r>
          </w:p>
        </w:tc>
        <w:tc>
          <w:tcPr>
            <w:tcW w:type="dxa" w:w="4660"/>
            <w:tcMar>
              <w:top w:w="80" w:type="dxa"/>
              <w:bottom w:w="80" w:type="dxa"/>
              <w:start w:w="120" w:type="dxa"/>
              <w:end w:w="120" w:type="dxa"/>
            </w:tcMar>
            <w:vAlign w:val="center"/>
          </w:tcPr>
          <w:p>
            <w:pPr>
              <w:spacing w:after="0" w:line="259" w:lineRule="auto"/>
            </w:pPr>
            <w:r>
              <w:rPr>
                <w:rFonts w:ascii="Calibri" w:hAnsi="Calibri"/>
                <w:color w:val="000000"/>
                <w:sz w:val="17"/>
              </w:rPr>
              <w:t>Limited use for auctions, hot lots, and urgent labels.</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Canvas</w:t>
            </w:r>
          </w:p>
        </w:tc>
        <w:tc>
          <w:tcPr>
            <w:tcW w:type="dxa" w:w="2900"/>
            <w:tcMar>
              <w:top w:w="80" w:type="dxa"/>
              <w:bottom w:w="80" w:type="dxa"/>
              <w:start w:w="120" w:type="dxa"/>
              <w:end w:w="120" w:type="dxa"/>
            </w:tcMar>
            <w:vAlign w:val="center"/>
          </w:tcPr>
          <w:p>
            <w:pPr>
              <w:spacing w:after="0" w:line="259" w:lineRule="auto"/>
            </w:pPr>
            <w:r>
              <w:rPr>
                <w:rFonts w:ascii="Calibri" w:hAnsi="Calibri"/>
                <w:color w:val="000000"/>
                <w:sz w:val="17"/>
              </w:rPr>
              <w:t>#FAFBF8</w:t>
            </w:r>
          </w:p>
        </w:tc>
        <w:tc>
          <w:tcPr>
            <w:tcW w:type="dxa" w:w="4660"/>
            <w:tcMar>
              <w:top w:w="80" w:type="dxa"/>
              <w:bottom w:w="80" w:type="dxa"/>
              <w:start w:w="120" w:type="dxa"/>
              <w:end w:w="120" w:type="dxa"/>
            </w:tcMar>
            <w:vAlign w:val="center"/>
          </w:tcPr>
          <w:p>
            <w:pPr>
              <w:spacing w:after="0" w:line="259" w:lineRule="auto"/>
            </w:pPr>
            <w:r>
              <w:rPr>
                <w:rFonts w:ascii="Calibri" w:hAnsi="Calibri"/>
                <w:color w:val="000000"/>
                <w:sz w:val="17"/>
              </w:rPr>
              <w:t>Main page background.</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Typography</w:t>
            </w:r>
          </w:p>
        </w:tc>
        <w:tc>
          <w:tcPr>
            <w:tcW w:type="dxa" w:w="2900"/>
            <w:tcMar>
              <w:top w:w="80" w:type="dxa"/>
              <w:bottom w:w="80" w:type="dxa"/>
              <w:start w:w="120" w:type="dxa"/>
              <w:end w:w="120" w:type="dxa"/>
            </w:tcMar>
            <w:vAlign w:val="center"/>
          </w:tcPr>
          <w:p>
            <w:pPr>
              <w:spacing w:after="0" w:line="259" w:lineRule="auto"/>
            </w:pPr>
            <w:r>
              <w:rPr>
                <w:rFonts w:ascii="Calibri" w:hAnsi="Calibri"/>
                <w:color w:val="000000"/>
                <w:sz w:val="17"/>
              </w:rPr>
              <w:t>Manrope + Source Serif 4</w:t>
            </w:r>
          </w:p>
        </w:tc>
        <w:tc>
          <w:tcPr>
            <w:tcW w:type="dxa" w:w="4660"/>
            <w:tcMar>
              <w:top w:w="80" w:type="dxa"/>
              <w:bottom w:w="80" w:type="dxa"/>
              <w:start w:w="120" w:type="dxa"/>
              <w:end w:w="120" w:type="dxa"/>
            </w:tcMar>
            <w:vAlign w:val="center"/>
          </w:tcPr>
          <w:p>
            <w:pPr>
              <w:spacing w:after="0" w:line="259" w:lineRule="auto"/>
            </w:pPr>
            <w:r>
              <w:rPr>
                <w:rFonts w:ascii="Calibri" w:hAnsi="Calibri"/>
                <w:color w:val="000000"/>
                <w:sz w:val="17"/>
              </w:rPr>
              <w:t>Manrope for UI/numbers; Source Serif 4 for occasional editorial headings.</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Grid</w:t>
            </w:r>
          </w:p>
        </w:tc>
        <w:tc>
          <w:tcPr>
            <w:tcW w:type="dxa" w:w="2900"/>
            <w:tcMar>
              <w:top w:w="80" w:type="dxa"/>
              <w:bottom w:w="80" w:type="dxa"/>
              <w:start w:w="120" w:type="dxa"/>
              <w:end w:w="120" w:type="dxa"/>
            </w:tcMar>
            <w:vAlign w:val="center"/>
          </w:tcPr>
          <w:p>
            <w:pPr>
              <w:spacing w:after="0" w:line="259" w:lineRule="auto"/>
            </w:pPr>
            <w:r>
              <w:rPr>
                <w:rFonts w:ascii="Calibri" w:hAnsi="Calibri"/>
                <w:color w:val="000000"/>
                <w:sz w:val="17"/>
              </w:rPr>
              <w:t>12 columns, 1,280 px max</w:t>
            </w:r>
          </w:p>
        </w:tc>
        <w:tc>
          <w:tcPr>
            <w:tcW w:type="dxa" w:w="4660"/>
            <w:tcMar>
              <w:top w:w="80" w:type="dxa"/>
              <w:bottom w:w="80" w:type="dxa"/>
              <w:start w:w="120" w:type="dxa"/>
              <w:end w:w="120" w:type="dxa"/>
            </w:tcMar>
            <w:vAlign w:val="center"/>
          </w:tcPr>
          <w:p>
            <w:pPr>
              <w:spacing w:after="0" w:line="259" w:lineRule="auto"/>
            </w:pPr>
            <w:r>
              <w:rPr>
                <w:rFonts w:ascii="Calibri" w:hAnsi="Calibri"/>
                <w:color w:val="000000"/>
                <w:sz w:val="17"/>
              </w:rPr>
              <w:t>24 px desktop gutters; 16 px mobile gutters; 8 px spacing system.</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Radius</w:t>
            </w:r>
          </w:p>
        </w:tc>
        <w:tc>
          <w:tcPr>
            <w:tcW w:type="dxa" w:w="2900"/>
            <w:tcMar>
              <w:top w:w="80" w:type="dxa"/>
              <w:bottom w:w="80" w:type="dxa"/>
              <w:start w:w="120" w:type="dxa"/>
              <w:end w:w="120" w:type="dxa"/>
            </w:tcMar>
            <w:vAlign w:val="center"/>
          </w:tcPr>
          <w:p>
            <w:pPr>
              <w:spacing w:after="0" w:line="259" w:lineRule="auto"/>
            </w:pPr>
            <w:r>
              <w:rPr>
                <w:rFonts w:ascii="Calibri" w:hAnsi="Calibri"/>
                <w:color w:val="000000"/>
                <w:sz w:val="17"/>
              </w:rPr>
              <w:t>12-18 px</w:t>
            </w:r>
          </w:p>
        </w:tc>
        <w:tc>
          <w:tcPr>
            <w:tcW w:type="dxa" w:w="4660"/>
            <w:tcMar>
              <w:top w:w="80" w:type="dxa"/>
              <w:bottom w:w="80" w:type="dxa"/>
              <w:start w:w="120" w:type="dxa"/>
              <w:end w:w="120" w:type="dxa"/>
            </w:tcMar>
            <w:vAlign w:val="center"/>
          </w:tcPr>
          <w:p>
            <w:pPr>
              <w:spacing w:after="0" w:line="259" w:lineRule="auto"/>
            </w:pPr>
            <w:r>
              <w:rPr>
                <w:rFonts w:ascii="Calibri" w:hAnsi="Calibri"/>
                <w:color w:val="000000"/>
                <w:sz w:val="17"/>
              </w:rPr>
              <w:t>Cards and media; avoid excessive pill-shaped containers.</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Imagery</w:t>
            </w:r>
          </w:p>
        </w:tc>
        <w:tc>
          <w:tcPr>
            <w:tcW w:type="dxa" w:w="2900"/>
            <w:tcMar>
              <w:top w:w="80" w:type="dxa"/>
              <w:bottom w:w="80" w:type="dxa"/>
              <w:start w:w="120" w:type="dxa"/>
              <w:end w:w="120" w:type="dxa"/>
            </w:tcMar>
            <w:vAlign w:val="center"/>
          </w:tcPr>
          <w:p>
            <w:pPr>
              <w:spacing w:after="0" w:line="259" w:lineRule="auto"/>
            </w:pPr>
            <w:r>
              <w:rPr>
                <w:rFonts w:ascii="Calibri" w:hAnsi="Calibri"/>
                <w:color w:val="000000"/>
                <w:sz w:val="17"/>
              </w:rPr>
              <w:t>4:3 cards, 16:9 hero, full-bleed 360</w:t>
            </w:r>
          </w:p>
        </w:tc>
        <w:tc>
          <w:tcPr>
            <w:tcW w:type="dxa" w:w="4660"/>
            <w:tcMar>
              <w:top w:w="80" w:type="dxa"/>
              <w:bottom w:w="80" w:type="dxa"/>
              <w:start w:w="120" w:type="dxa"/>
              <w:end w:w="120" w:type="dxa"/>
            </w:tcMar>
            <w:vAlign w:val="center"/>
          </w:tcPr>
          <w:p>
            <w:pPr>
              <w:spacing w:after="0" w:line="259" w:lineRule="auto"/>
            </w:pPr>
            <w:r>
              <w:rPr>
                <w:rFonts w:ascii="Calibri" w:hAnsi="Calibri"/>
                <w:color w:val="000000"/>
                <w:sz w:val="17"/>
              </w:rPr>
              <w:t>Use real parcel media before generic stock landscapes.</w:t>
            </w:r>
          </w:p>
        </w:tc>
      </w:tr>
    </w:tbl>
    <w:p>
      <w:pPr>
        <w:pStyle w:val="Heading2"/>
        <w:keepNext/>
      </w:pPr>
      <w:r>
        <w:rPr>
          <w:rFonts w:ascii="Calibri" w:hAnsi="Calibri"/>
        </w:rPr>
        <w:t>4.2 Motion system (GSAP)</w:t>
      </w:r>
    </w:p>
    <w:p>
      <w:pPr>
        <w:keepLines/>
        <w:numPr>
          <w:ilvl w:val="0"/>
          <w:numId w:val="10"/>
        </w:numPr>
        <w:spacing w:after="160" w:line="280" w:lineRule="auto"/>
      </w:pPr>
      <w:r>
        <w:rPr>
          <w:rFonts w:ascii="Calibri" w:hAnsi="Calibri"/>
        </w:rPr>
        <w:t>Use @gsap/react useGSAP() for automatic context cleanup in client components.</w:t>
      </w:r>
    </w:p>
    <w:p>
      <w:pPr>
        <w:keepLines/>
        <w:numPr>
          <w:ilvl w:val="0"/>
          <w:numId w:val="10"/>
        </w:numPr>
        <w:spacing w:after="160" w:line="280" w:lineRule="auto"/>
      </w:pPr>
      <w:r>
        <w:rPr>
          <w:rFonts w:ascii="Calibri" w:hAnsi="Calibri"/>
        </w:rPr>
        <w:t>Home hero: short headline/search reveal and subtle background scale. Do not rely on a blocking autoplay video.</w:t>
      </w:r>
    </w:p>
    <w:p>
      <w:pPr>
        <w:keepLines/>
        <w:numPr>
          <w:ilvl w:val="0"/>
          <w:numId w:val="10"/>
        </w:numPr>
        <w:spacing w:after="160" w:line="280" w:lineRule="auto"/>
      </w:pPr>
      <w:r>
        <w:rPr>
          <w:rFonts w:ascii="Calibri" w:hAnsi="Calibri"/>
        </w:rPr>
        <w:t>Sections: 16-24 px vertical reveal, 0.45-0.70 second duration, low stagger, and no animation that delays reading or clicking.</w:t>
      </w:r>
    </w:p>
    <w:p>
      <w:pPr>
        <w:keepLines/>
        <w:numPr>
          <w:ilvl w:val="0"/>
          <w:numId w:val="10"/>
        </w:numPr>
        <w:spacing w:after="160" w:line="280" w:lineRule="auto"/>
      </w:pPr>
      <w:r>
        <w:rPr>
          <w:rFonts w:ascii="Calibri" w:hAnsi="Calibri"/>
        </w:rPr>
        <w:t>Map/list: animate selection state and card-pin synchronization, not the entire result set on every filter change.</w:t>
      </w:r>
    </w:p>
    <w:p>
      <w:pPr>
        <w:keepLines/>
        <w:numPr>
          <w:ilvl w:val="0"/>
          <w:numId w:val="10"/>
        </w:numPr>
        <w:spacing w:after="160" w:line="280" w:lineRule="auto"/>
      </w:pPr>
      <w:r>
        <w:rPr>
          <w:rFonts w:ascii="Calibri" w:hAnsi="Calibri"/>
        </w:rPr>
        <w:t>Property page: use crossfade/slide for gallery and panel changes. Do not animate finance numbers in a way that makes them hard to compare.</w:t>
      </w:r>
    </w:p>
    <w:p>
      <w:pPr>
        <w:keepLines/>
        <w:numPr>
          <w:ilvl w:val="0"/>
          <w:numId w:val="10"/>
        </w:numPr>
        <w:spacing w:after="160" w:line="280" w:lineRule="auto"/>
      </w:pPr>
      <w:r>
        <w:rPr>
          <w:rFonts w:ascii="Calibri" w:hAnsi="Calibri"/>
        </w:rPr>
        <w:t>360 viewer: let the WebGL viewer own pan/zoom. GSAP may animate the viewer shell and hotspot details, not camera controls.</w:t>
      </w:r>
    </w:p>
    <w:p>
      <w:pPr>
        <w:keepLines/>
        <w:numPr>
          <w:ilvl w:val="0"/>
          <w:numId w:val="10"/>
        </w:numPr>
        <w:spacing w:after="160" w:line="280" w:lineRule="auto"/>
      </w:pPr>
      <w:r>
        <w:rPr>
          <w:rFonts w:ascii="Calibri" w:hAnsi="Calibri"/>
        </w:rPr>
        <w:t>Respect prefers-reduced-motion. Disable decorative motion, auto-rotation, and parallax when requested.</w:t>
      </w:r>
    </w:p>
    <w:p>
      <w:pPr>
        <w:keepLines/>
        <w:numPr>
          <w:ilvl w:val="0"/>
          <w:numId w:val="10"/>
        </w:numPr>
        <w:spacing w:after="160" w:line="280" w:lineRule="auto"/>
      </w:pPr>
      <w:r>
        <w:rPr>
          <w:rFonts w:ascii="Calibri" w:hAnsi="Calibri"/>
        </w:rPr>
        <w:t>Use CSS transitions for routine hover/focus states; reserve GSAP for coordinated sequences and scroll-linked storytelling.</w:t>
      </w:r>
    </w:p>
    <w:p>
      <w:pPr>
        <w:pStyle w:val="Heading2"/>
        <w:keepNext/>
      </w:pPr>
      <w:r>
        <w:rPr>
          <w:rFonts w:ascii="Calibri" w:hAnsi="Calibri"/>
        </w:rPr>
        <w:t>4.3 Global header and navigation</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1800"/>
        <w:gridCol w:w="4050"/>
        <w:gridCol w:w="3510"/>
      </w:tblGrid>
      <w:tr>
        <w:trPr>
          <w:cantSplit/>
          <w:tblHeader w:val="true"/>
        </w:trPr>
        <w:tc>
          <w:tcPr>
            <w:tcW w:type="dxa" w:w="1800"/>
            <w:tcMar>
              <w:top w:w="80" w:type="dxa"/>
              <w:bottom w:w="80" w:type="dxa"/>
              <w:start w:w="120" w:type="dxa"/>
              <w:end w:w="120" w:type="dxa"/>
            </w:tcMar>
            <w:vAlign w:val="center"/>
            <w:shd w:fill="F2F4F7"/>
          </w:tcPr>
          <w:p>
            <w:pPr>
              <w:spacing w:after="0"/>
            </w:pPr>
            <w:r>
              <w:rPr>
                <w:rFonts w:ascii="Calibri" w:hAnsi="Calibri"/>
                <w:b/>
                <w:color w:val="172B3A"/>
                <w:sz w:val="18"/>
              </w:rPr>
              <w:t>Zone</w:t>
            </w:r>
          </w:p>
        </w:tc>
        <w:tc>
          <w:tcPr>
            <w:tcW w:type="dxa" w:w="4050"/>
            <w:tcMar>
              <w:top w:w="80" w:type="dxa"/>
              <w:bottom w:w="80" w:type="dxa"/>
              <w:start w:w="120" w:type="dxa"/>
              <w:end w:w="120" w:type="dxa"/>
            </w:tcMar>
            <w:vAlign w:val="center"/>
            <w:shd w:fill="F2F4F7"/>
          </w:tcPr>
          <w:p>
            <w:pPr>
              <w:spacing w:after="0"/>
            </w:pPr>
            <w:r>
              <w:rPr>
                <w:rFonts w:ascii="Calibri" w:hAnsi="Calibri"/>
                <w:b/>
                <w:color w:val="172B3A"/>
                <w:sz w:val="18"/>
              </w:rPr>
              <w:t>Desktop</w:t>
            </w:r>
          </w:p>
        </w:tc>
        <w:tc>
          <w:tcPr>
            <w:tcW w:type="dxa" w:w="3510"/>
            <w:tcMar>
              <w:top w:w="80" w:type="dxa"/>
              <w:bottom w:w="80" w:type="dxa"/>
              <w:start w:w="120" w:type="dxa"/>
              <w:end w:w="120" w:type="dxa"/>
            </w:tcMar>
            <w:vAlign w:val="center"/>
            <w:shd w:fill="F2F4F7"/>
          </w:tcPr>
          <w:p>
            <w:pPr>
              <w:spacing w:after="0"/>
            </w:pPr>
            <w:r>
              <w:rPr>
                <w:rFonts w:ascii="Calibri" w:hAnsi="Calibri"/>
                <w:b/>
                <w:color w:val="172B3A"/>
                <w:sz w:val="18"/>
              </w:rPr>
              <w:t>Mobile</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Utility bar</w:t>
            </w:r>
          </w:p>
        </w:tc>
        <w:tc>
          <w:tcPr>
            <w:tcW w:type="dxa" w:w="4050"/>
            <w:tcMar>
              <w:top w:w="80" w:type="dxa"/>
              <w:bottom w:w="80" w:type="dxa"/>
              <w:start w:w="120" w:type="dxa"/>
              <w:end w:w="120" w:type="dxa"/>
            </w:tcMar>
            <w:vAlign w:val="center"/>
          </w:tcPr>
          <w:p>
            <w:pPr>
              <w:spacing w:after="0" w:line="259" w:lineRule="auto"/>
            </w:pPr>
            <w:r>
              <w:rPr>
                <w:rFonts w:ascii="Calibri" w:hAnsi="Calibri"/>
                <w:color w:val="000000"/>
                <w:sz w:val="17"/>
              </w:rPr>
              <w:t>Call/Text, support hours, Make a Payment, Account</w:t>
            </w:r>
          </w:p>
        </w:tc>
        <w:tc>
          <w:tcPr>
            <w:tcW w:type="dxa" w:w="3510"/>
            <w:tcMar>
              <w:top w:w="80" w:type="dxa"/>
              <w:bottom w:w="80" w:type="dxa"/>
              <w:start w:w="120" w:type="dxa"/>
              <w:end w:w="120" w:type="dxa"/>
            </w:tcMar>
            <w:vAlign w:val="center"/>
          </w:tcPr>
          <w:p>
            <w:pPr>
              <w:spacing w:after="0" w:line="259" w:lineRule="auto"/>
            </w:pPr>
            <w:r>
              <w:rPr>
                <w:rFonts w:ascii="Calibri" w:hAnsi="Calibri"/>
                <w:color w:val="000000"/>
                <w:sz w:val="17"/>
              </w:rPr>
              <w:t>One support button plus Account; payment in menu.</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Main bar</w:t>
            </w:r>
          </w:p>
        </w:tc>
        <w:tc>
          <w:tcPr>
            <w:tcW w:type="dxa" w:w="4050"/>
            <w:tcMar>
              <w:top w:w="80" w:type="dxa"/>
              <w:bottom w:w="80" w:type="dxa"/>
              <w:start w:w="120" w:type="dxa"/>
              <w:end w:w="120" w:type="dxa"/>
            </w:tcMar>
            <w:vAlign w:val="center"/>
          </w:tcPr>
          <w:p>
            <w:pPr>
              <w:spacing w:after="0" w:line="259" w:lineRule="auto"/>
            </w:pPr>
            <w:r>
              <w:rPr>
                <w:rFonts w:ascii="Calibri" w:hAnsi="Calibri"/>
                <w:color w:val="000000"/>
                <w:sz w:val="17"/>
              </w:rPr>
              <w:t>Logo, Browse Land, Map Search, Hot Lots, How It Works, Learn, About</w:t>
            </w:r>
          </w:p>
        </w:tc>
        <w:tc>
          <w:tcPr>
            <w:tcW w:type="dxa" w:w="3510"/>
            <w:tcMar>
              <w:top w:w="80" w:type="dxa"/>
              <w:bottom w:w="80" w:type="dxa"/>
              <w:start w:w="120" w:type="dxa"/>
              <w:end w:w="120" w:type="dxa"/>
            </w:tcMar>
            <w:vAlign w:val="center"/>
          </w:tcPr>
          <w:p>
            <w:pPr>
              <w:spacing w:after="0" w:line="259" w:lineRule="auto"/>
            </w:pPr>
            <w:r>
              <w:rPr>
                <w:rFonts w:ascii="Calibri" w:hAnsi="Calibri"/>
                <w:color w:val="000000"/>
                <w:sz w:val="17"/>
              </w:rPr>
              <w:t>Logo, Search, Saved, Menu.</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Search</w:t>
            </w:r>
          </w:p>
        </w:tc>
        <w:tc>
          <w:tcPr>
            <w:tcW w:type="dxa" w:w="4050"/>
            <w:tcMar>
              <w:top w:w="80" w:type="dxa"/>
              <w:bottom w:w="80" w:type="dxa"/>
              <w:start w:w="120" w:type="dxa"/>
              <w:end w:w="120" w:type="dxa"/>
            </w:tcMar>
            <w:vAlign w:val="center"/>
          </w:tcPr>
          <w:p>
            <w:pPr>
              <w:spacing w:after="0" w:line="259" w:lineRule="auto"/>
            </w:pPr>
            <w:r>
              <w:rPr>
                <w:rFonts w:ascii="Calibri" w:hAnsi="Calibri"/>
                <w:color w:val="000000"/>
                <w:sz w:val="17"/>
              </w:rPr>
              <w:t>Expandable universal search with state/county/property suggestions</w:t>
            </w:r>
          </w:p>
        </w:tc>
        <w:tc>
          <w:tcPr>
            <w:tcW w:type="dxa" w:w="3510"/>
            <w:tcMar>
              <w:top w:w="80" w:type="dxa"/>
              <w:bottom w:w="80" w:type="dxa"/>
              <w:start w:w="120" w:type="dxa"/>
              <w:end w:w="120" w:type="dxa"/>
            </w:tcMar>
            <w:vAlign w:val="center"/>
          </w:tcPr>
          <w:p>
            <w:pPr>
              <w:spacing w:after="0" w:line="259" w:lineRule="auto"/>
            </w:pPr>
            <w:r>
              <w:rPr>
                <w:rFonts w:ascii="Calibri" w:hAnsi="Calibri"/>
                <w:color w:val="000000"/>
                <w:sz w:val="17"/>
              </w:rPr>
              <w:t>Full-screen search sheet with large tap targets.</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Cart</w:t>
            </w:r>
          </w:p>
        </w:tc>
        <w:tc>
          <w:tcPr>
            <w:tcW w:type="dxa" w:w="4050"/>
            <w:tcMar>
              <w:top w:w="80" w:type="dxa"/>
              <w:bottom w:w="80" w:type="dxa"/>
              <w:start w:w="120" w:type="dxa"/>
              <w:end w:w="120" w:type="dxa"/>
            </w:tcMar>
            <w:vAlign w:val="center"/>
          </w:tcPr>
          <w:p>
            <w:pPr>
              <w:spacing w:after="0" w:line="259" w:lineRule="auto"/>
            </w:pPr>
            <w:r>
              <w:rPr>
                <w:rFonts w:ascii="Calibri" w:hAnsi="Calibri"/>
                <w:color w:val="000000"/>
                <w:sz w:val="17"/>
              </w:rPr>
              <w:t>Reservation cart icon with item count</w:t>
            </w:r>
          </w:p>
        </w:tc>
        <w:tc>
          <w:tcPr>
            <w:tcW w:type="dxa" w:w="3510"/>
            <w:tcMar>
              <w:top w:w="80" w:type="dxa"/>
              <w:bottom w:w="80" w:type="dxa"/>
              <w:start w:w="120" w:type="dxa"/>
              <w:end w:w="120" w:type="dxa"/>
            </w:tcMar>
            <w:vAlign w:val="center"/>
          </w:tcPr>
          <w:p>
            <w:pPr>
              <w:spacing w:after="0" w:line="259" w:lineRule="auto"/>
            </w:pPr>
            <w:r>
              <w:rPr>
                <w:rFonts w:ascii="Calibri" w:hAnsi="Calibri"/>
                <w:color w:val="000000"/>
                <w:sz w:val="17"/>
              </w:rPr>
              <w:t>Sticky icon and safe-area spacing.</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Mega menu</w:t>
            </w:r>
          </w:p>
        </w:tc>
        <w:tc>
          <w:tcPr>
            <w:tcW w:type="dxa" w:w="4050"/>
            <w:tcMar>
              <w:top w:w="80" w:type="dxa"/>
              <w:bottom w:w="80" w:type="dxa"/>
              <w:start w:w="120" w:type="dxa"/>
              <w:end w:w="120" w:type="dxa"/>
            </w:tcMar>
            <w:vAlign w:val="center"/>
          </w:tcPr>
          <w:p>
            <w:pPr>
              <w:spacing w:after="0" w:line="259" w:lineRule="auto"/>
            </w:pPr>
            <w:r>
              <w:rPr>
                <w:rFonts w:ascii="Calibri" w:hAnsi="Calibri"/>
                <w:color w:val="000000"/>
                <w:sz w:val="17"/>
              </w:rPr>
              <w:t>Task-based: By State, By Monthly Payment, By Acreage, By Use</w:t>
            </w:r>
          </w:p>
        </w:tc>
        <w:tc>
          <w:tcPr>
            <w:tcW w:type="dxa" w:w="3510"/>
            <w:tcMar>
              <w:top w:w="80" w:type="dxa"/>
              <w:bottom w:w="80" w:type="dxa"/>
              <w:start w:w="120" w:type="dxa"/>
              <w:end w:w="120" w:type="dxa"/>
            </w:tcMar>
            <w:vAlign w:val="center"/>
          </w:tcPr>
          <w:p>
            <w:pPr>
              <w:spacing w:after="0" w:line="259" w:lineRule="auto"/>
            </w:pPr>
            <w:r>
              <w:rPr>
                <w:rFonts w:ascii="Calibri" w:hAnsi="Calibri"/>
                <w:color w:val="000000"/>
                <w:sz w:val="17"/>
              </w:rPr>
              <w:t>Accordion groups; do not inject every subdivision visibly.</w:t>
            </w:r>
          </w:p>
        </w:tc>
      </w:tr>
    </w:tbl>
    <w:p>
      <w:pPr>
        <w:pStyle w:val="Heading2"/>
        <w:keepNext/>
      </w:pPr>
      <w:r>
        <w:rPr>
          <w:rFonts w:ascii="Calibri" w:hAnsi="Calibri"/>
        </w:rPr>
        <w:t>4.4 Home page layout</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800"/>
        <w:gridCol w:w="2200"/>
        <w:gridCol w:w="6360"/>
      </w:tblGrid>
      <w:tr>
        <w:trPr>
          <w:cantSplit/>
          <w:tblHeader w:val="true"/>
        </w:trPr>
        <w:tc>
          <w:tcPr>
            <w:tcW w:type="dxa" w:w="800"/>
            <w:tcMar>
              <w:top w:w="80" w:type="dxa"/>
              <w:bottom w:w="80" w:type="dxa"/>
              <w:start w:w="120" w:type="dxa"/>
              <w:end w:w="120" w:type="dxa"/>
            </w:tcMar>
            <w:vAlign w:val="center"/>
            <w:shd w:fill="F2F4F7"/>
          </w:tcPr>
          <w:p>
            <w:pPr>
              <w:spacing w:after="0"/>
            </w:pPr>
            <w:r>
              <w:rPr>
                <w:rFonts w:ascii="Calibri" w:hAnsi="Calibri"/>
                <w:b/>
                <w:color w:val="172B3A"/>
                <w:sz w:val="18"/>
              </w:rPr>
              <w:t>Order</w:t>
            </w:r>
          </w:p>
        </w:tc>
        <w:tc>
          <w:tcPr>
            <w:tcW w:type="dxa" w:w="2200"/>
            <w:tcMar>
              <w:top w:w="80" w:type="dxa"/>
              <w:bottom w:w="80" w:type="dxa"/>
              <w:start w:w="120" w:type="dxa"/>
              <w:end w:w="120" w:type="dxa"/>
            </w:tcMar>
            <w:vAlign w:val="center"/>
            <w:shd w:fill="F2F4F7"/>
          </w:tcPr>
          <w:p>
            <w:pPr>
              <w:spacing w:after="0"/>
            </w:pPr>
            <w:r>
              <w:rPr>
                <w:rFonts w:ascii="Calibri" w:hAnsi="Calibri"/>
                <w:b/>
                <w:color w:val="172B3A"/>
                <w:sz w:val="18"/>
              </w:rPr>
              <w:t>Section</w:t>
            </w:r>
          </w:p>
        </w:tc>
        <w:tc>
          <w:tcPr>
            <w:tcW w:type="dxa" w:w="6360"/>
            <w:tcMar>
              <w:top w:w="80" w:type="dxa"/>
              <w:bottom w:w="80" w:type="dxa"/>
              <w:start w:w="120" w:type="dxa"/>
              <w:end w:w="120" w:type="dxa"/>
            </w:tcMar>
            <w:vAlign w:val="center"/>
            <w:shd w:fill="F2F4F7"/>
          </w:tcPr>
          <w:p>
            <w:pPr>
              <w:spacing w:after="0"/>
            </w:pPr>
            <w:r>
              <w:rPr>
                <w:rFonts w:ascii="Calibri" w:hAnsi="Calibri"/>
                <w:b/>
                <w:color w:val="172B3A"/>
                <w:sz w:val="18"/>
              </w:rPr>
              <w:t>Layout / content</w:t>
            </w:r>
          </w:p>
        </w:tc>
      </w:tr>
      <w:tr>
        <w:trPr>
          <w:cantSplit/>
        </w:trPr>
        <w:tc>
          <w:tcPr>
            <w:tcW w:type="dxa" w:w="800"/>
            <w:tcMar>
              <w:top w:w="80" w:type="dxa"/>
              <w:bottom w:w="80" w:type="dxa"/>
              <w:start w:w="120" w:type="dxa"/>
              <w:end w:w="120" w:type="dxa"/>
            </w:tcMar>
            <w:vAlign w:val="center"/>
          </w:tcPr>
          <w:p>
            <w:pPr>
              <w:spacing w:after="0" w:line="259" w:lineRule="auto"/>
            </w:pPr>
            <w:r>
              <w:rPr>
                <w:rFonts w:ascii="Calibri" w:hAnsi="Calibri"/>
                <w:color w:val="000000"/>
                <w:sz w:val="17"/>
              </w:rPr>
              <w:t>1</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Hero + property finder</w:t>
            </w:r>
          </w:p>
        </w:tc>
        <w:tc>
          <w:tcPr>
            <w:tcW w:type="dxa" w:w="6360"/>
            <w:tcMar>
              <w:top w:w="80" w:type="dxa"/>
              <w:bottom w:w="80" w:type="dxa"/>
              <w:start w:w="120" w:type="dxa"/>
              <w:end w:w="120" w:type="dxa"/>
            </w:tcMar>
            <w:vAlign w:val="center"/>
          </w:tcPr>
          <w:p>
            <w:pPr>
              <w:spacing w:after="0" w:line="259" w:lineRule="auto"/>
            </w:pPr>
            <w:r>
              <w:rPr>
                <w:rFonts w:ascii="Calibri" w:hAnsi="Calibri"/>
                <w:color w:val="000000"/>
                <w:sz w:val="17"/>
              </w:rPr>
              <w:t>Headline: Own land without the bank. Search State/County, budget per month, acreage, and use. Primary CTA: Browse Land. Secondary: How Financing Works.</w:t>
            </w:r>
          </w:p>
        </w:tc>
      </w:tr>
      <w:tr>
        <w:trPr>
          <w:cantSplit/>
        </w:trPr>
        <w:tc>
          <w:tcPr>
            <w:tcW w:type="dxa" w:w="800"/>
            <w:tcMar>
              <w:top w:w="80" w:type="dxa"/>
              <w:bottom w:w="80" w:type="dxa"/>
              <w:start w:w="120" w:type="dxa"/>
              <w:end w:w="120" w:type="dxa"/>
            </w:tcMar>
            <w:vAlign w:val="center"/>
          </w:tcPr>
          <w:p>
            <w:pPr>
              <w:spacing w:after="0" w:line="259" w:lineRule="auto"/>
            </w:pPr>
            <w:r>
              <w:rPr>
                <w:rFonts w:ascii="Calibri" w:hAnsi="Calibri"/>
                <w:color w:val="000000"/>
                <w:sz w:val="17"/>
              </w:rPr>
              <w:t>2</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Trust rail</w:t>
            </w:r>
          </w:p>
        </w:tc>
        <w:tc>
          <w:tcPr>
            <w:tcW w:type="dxa" w:w="6360"/>
            <w:tcMar>
              <w:top w:w="80" w:type="dxa"/>
              <w:bottom w:w="80" w:type="dxa"/>
              <w:start w:w="120" w:type="dxa"/>
              <w:end w:w="120" w:type="dxa"/>
            </w:tcMar>
            <w:vAlign w:val="center"/>
          </w:tcPr>
          <w:p>
            <w:pPr>
              <w:spacing w:after="0" w:line="259" w:lineRule="auto"/>
            </w:pPr>
            <w:r>
              <w:rPr>
                <w:rFonts w:ascii="Calibri" w:hAnsi="Calibri"/>
                <w:color w:val="000000"/>
                <w:sz w:val="17"/>
              </w:rPr>
              <w:t>Since 2004, 55,000+ acres sold, guaranteed financing, refund evaluation, human support. Every claim links to details.</w:t>
            </w:r>
          </w:p>
        </w:tc>
      </w:tr>
      <w:tr>
        <w:trPr>
          <w:cantSplit/>
        </w:trPr>
        <w:tc>
          <w:tcPr>
            <w:tcW w:type="dxa" w:w="800"/>
            <w:tcMar>
              <w:top w:w="80" w:type="dxa"/>
              <w:bottom w:w="80" w:type="dxa"/>
              <w:start w:w="120" w:type="dxa"/>
              <w:end w:w="120" w:type="dxa"/>
            </w:tcMar>
            <w:vAlign w:val="center"/>
          </w:tcPr>
          <w:p>
            <w:pPr>
              <w:spacing w:after="0" w:line="259" w:lineRule="auto"/>
            </w:pPr>
            <w:r>
              <w:rPr>
                <w:rFonts w:ascii="Calibri" w:hAnsi="Calibri"/>
                <w:color w:val="000000"/>
                <w:sz w:val="17"/>
              </w:rPr>
              <w:t>3</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Hot lots</w:t>
            </w:r>
          </w:p>
        </w:tc>
        <w:tc>
          <w:tcPr>
            <w:tcW w:type="dxa" w:w="6360"/>
            <w:tcMar>
              <w:top w:w="80" w:type="dxa"/>
              <w:bottom w:w="80" w:type="dxa"/>
              <w:start w:w="120" w:type="dxa"/>
              <w:end w:w="120" w:type="dxa"/>
            </w:tcMar>
            <w:vAlign w:val="center"/>
          </w:tcPr>
          <w:p>
            <w:pPr>
              <w:spacing w:after="0" w:line="259" w:lineRule="auto"/>
            </w:pPr>
            <w:r>
              <w:rPr>
                <w:rFonts w:ascii="Calibri" w:hAnsi="Calibri"/>
                <w:color w:val="000000"/>
                <w:sz w:val="17"/>
              </w:rPr>
              <w:t>Six concise property cards with price/down/monthly labels and one clear View Property action.</w:t>
            </w:r>
          </w:p>
        </w:tc>
      </w:tr>
      <w:tr>
        <w:trPr>
          <w:cantSplit/>
        </w:trPr>
        <w:tc>
          <w:tcPr>
            <w:tcW w:type="dxa" w:w="800"/>
            <w:tcMar>
              <w:top w:w="80" w:type="dxa"/>
              <w:bottom w:w="80" w:type="dxa"/>
              <w:start w:w="120" w:type="dxa"/>
              <w:end w:w="120" w:type="dxa"/>
            </w:tcMar>
            <w:vAlign w:val="center"/>
          </w:tcPr>
          <w:p>
            <w:pPr>
              <w:spacing w:after="0" w:line="259" w:lineRule="auto"/>
            </w:pPr>
            <w:r>
              <w:rPr>
                <w:rFonts w:ascii="Calibri" w:hAnsi="Calibri"/>
                <w:color w:val="000000"/>
                <w:sz w:val="17"/>
              </w:rPr>
              <w:t>4</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Map discovery</w:t>
            </w:r>
          </w:p>
        </w:tc>
        <w:tc>
          <w:tcPr>
            <w:tcW w:type="dxa" w:w="6360"/>
            <w:tcMar>
              <w:top w:w="80" w:type="dxa"/>
              <w:bottom w:w="80" w:type="dxa"/>
              <w:start w:w="120" w:type="dxa"/>
              <w:end w:w="120" w:type="dxa"/>
            </w:tcMar>
            <w:vAlign w:val="center"/>
          </w:tcPr>
          <w:p>
            <w:pPr>
              <w:spacing w:after="0" w:line="259" w:lineRule="auto"/>
            </w:pPr>
            <w:r>
              <w:rPr>
                <w:rFonts w:ascii="Calibri" w:hAnsi="Calibri"/>
                <w:color w:val="000000"/>
                <w:sz w:val="17"/>
              </w:rPr>
              <w:t>Interactive U.S. map with clusters, state summary, and List/Map switch.</w:t>
            </w:r>
          </w:p>
        </w:tc>
      </w:tr>
      <w:tr>
        <w:trPr>
          <w:cantSplit/>
        </w:trPr>
        <w:tc>
          <w:tcPr>
            <w:tcW w:type="dxa" w:w="800"/>
            <w:tcMar>
              <w:top w:w="80" w:type="dxa"/>
              <w:bottom w:w="80" w:type="dxa"/>
              <w:start w:w="120" w:type="dxa"/>
              <w:end w:w="120" w:type="dxa"/>
            </w:tcMar>
            <w:vAlign w:val="center"/>
          </w:tcPr>
          <w:p>
            <w:pPr>
              <w:spacing w:after="0" w:line="259" w:lineRule="auto"/>
            </w:pPr>
            <w:r>
              <w:rPr>
                <w:rFonts w:ascii="Calibri" w:hAnsi="Calibri"/>
                <w:color w:val="000000"/>
                <w:sz w:val="17"/>
              </w:rPr>
              <w:t>5</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How buying works</w:t>
            </w:r>
          </w:p>
        </w:tc>
        <w:tc>
          <w:tcPr>
            <w:tcW w:type="dxa" w:w="6360"/>
            <w:tcMar>
              <w:top w:w="80" w:type="dxa"/>
              <w:bottom w:w="80" w:type="dxa"/>
              <w:start w:w="120" w:type="dxa"/>
              <w:end w:w="120" w:type="dxa"/>
            </w:tcMar>
            <w:vAlign w:val="center"/>
          </w:tcPr>
          <w:p>
            <w:pPr>
              <w:spacing w:after="0" w:line="259" w:lineRule="auto"/>
            </w:pPr>
            <w:r>
              <w:rPr>
                <w:rFonts w:ascii="Calibri" w:hAnsi="Calibri"/>
                <w:color w:val="000000"/>
                <w:sz w:val="17"/>
              </w:rPr>
              <w:t>Reserve online, sign contract, use/manage land. Show exact service-level promise after approval.</w:t>
            </w:r>
          </w:p>
        </w:tc>
      </w:tr>
      <w:tr>
        <w:trPr>
          <w:cantSplit/>
        </w:trPr>
        <w:tc>
          <w:tcPr>
            <w:tcW w:type="dxa" w:w="800"/>
            <w:tcMar>
              <w:top w:w="80" w:type="dxa"/>
              <w:bottom w:w="80" w:type="dxa"/>
              <w:start w:w="120" w:type="dxa"/>
              <w:end w:w="120" w:type="dxa"/>
            </w:tcMar>
            <w:vAlign w:val="center"/>
          </w:tcPr>
          <w:p>
            <w:pPr>
              <w:spacing w:after="0" w:line="259" w:lineRule="auto"/>
            </w:pPr>
            <w:r>
              <w:rPr>
                <w:rFonts w:ascii="Calibri" w:hAnsi="Calibri"/>
                <w:color w:val="000000"/>
                <w:sz w:val="17"/>
              </w:rPr>
              <w:t>6</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360 experience</w:t>
            </w:r>
          </w:p>
        </w:tc>
        <w:tc>
          <w:tcPr>
            <w:tcW w:type="dxa" w:w="6360"/>
            <w:tcMar>
              <w:top w:w="80" w:type="dxa"/>
              <w:bottom w:w="80" w:type="dxa"/>
              <w:start w:w="120" w:type="dxa"/>
              <w:end w:w="120" w:type="dxa"/>
            </w:tcMar>
            <w:vAlign w:val="center"/>
          </w:tcPr>
          <w:p>
            <w:pPr>
              <w:spacing w:after="0" w:line="259" w:lineRule="auto"/>
            </w:pPr>
            <w:r>
              <w:rPr>
                <w:rFonts w:ascii="Calibri" w:hAnsi="Calibri"/>
                <w:color w:val="000000"/>
                <w:sz w:val="17"/>
              </w:rPr>
              <w:t>A real embedded sample panorama explaining how buyers can inspect terrain remotely.</w:t>
            </w:r>
          </w:p>
        </w:tc>
      </w:tr>
      <w:tr>
        <w:trPr>
          <w:cantSplit/>
        </w:trPr>
        <w:tc>
          <w:tcPr>
            <w:tcW w:type="dxa" w:w="800"/>
            <w:tcMar>
              <w:top w:w="80" w:type="dxa"/>
              <w:bottom w:w="80" w:type="dxa"/>
              <w:start w:w="120" w:type="dxa"/>
              <w:end w:w="120" w:type="dxa"/>
            </w:tcMar>
            <w:vAlign w:val="center"/>
          </w:tcPr>
          <w:p>
            <w:pPr>
              <w:spacing w:after="0" w:line="259" w:lineRule="auto"/>
            </w:pPr>
            <w:r>
              <w:rPr>
                <w:rFonts w:ascii="Calibri" w:hAnsi="Calibri"/>
                <w:color w:val="000000"/>
                <w:sz w:val="17"/>
              </w:rPr>
              <w:t>7</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Shop by goal</w:t>
            </w:r>
          </w:p>
        </w:tc>
        <w:tc>
          <w:tcPr>
            <w:tcW w:type="dxa" w:w="6360"/>
            <w:tcMar>
              <w:top w:w="80" w:type="dxa"/>
              <w:bottom w:w="80" w:type="dxa"/>
              <w:start w:w="120" w:type="dxa"/>
              <w:end w:w="120" w:type="dxa"/>
            </w:tcMar>
            <w:vAlign w:val="center"/>
          </w:tcPr>
          <w:p>
            <w:pPr>
              <w:spacing w:after="0" w:line="259" w:lineRule="auto"/>
            </w:pPr>
            <w:r>
              <w:rPr>
                <w:rFonts w:ascii="Calibri" w:hAnsi="Calibri"/>
                <w:color w:val="000000"/>
                <w:sz w:val="17"/>
              </w:rPr>
              <w:t>Homestead, recreation, investment, build later, off-grid, adjoining lots.</w:t>
            </w:r>
          </w:p>
        </w:tc>
      </w:tr>
      <w:tr>
        <w:trPr>
          <w:cantSplit/>
        </w:trPr>
        <w:tc>
          <w:tcPr>
            <w:tcW w:type="dxa" w:w="800"/>
            <w:tcMar>
              <w:top w:w="80" w:type="dxa"/>
              <w:bottom w:w="80" w:type="dxa"/>
              <w:start w:w="120" w:type="dxa"/>
              <w:end w:w="120" w:type="dxa"/>
            </w:tcMar>
            <w:vAlign w:val="center"/>
          </w:tcPr>
          <w:p>
            <w:pPr>
              <w:spacing w:after="0" w:line="259" w:lineRule="auto"/>
            </w:pPr>
            <w:r>
              <w:rPr>
                <w:rFonts w:ascii="Calibri" w:hAnsi="Calibri"/>
                <w:color w:val="000000"/>
                <w:sz w:val="17"/>
              </w:rPr>
              <w:t>8</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Financing calculator</w:t>
            </w:r>
          </w:p>
        </w:tc>
        <w:tc>
          <w:tcPr>
            <w:tcW w:type="dxa" w:w="6360"/>
            <w:tcMar>
              <w:top w:w="80" w:type="dxa"/>
              <w:bottom w:w="80" w:type="dxa"/>
              <w:start w:w="120" w:type="dxa"/>
              <w:end w:w="120" w:type="dxa"/>
            </w:tcMar>
            <w:vAlign w:val="center"/>
          </w:tcPr>
          <w:p>
            <w:pPr>
              <w:spacing w:after="0" w:line="259" w:lineRule="auto"/>
            </w:pPr>
            <w:r>
              <w:rPr>
                <w:rFonts w:ascii="Calibri" w:hAnsi="Calibri"/>
                <w:color w:val="000000"/>
                <w:sz w:val="17"/>
              </w:rPr>
              <w:t>Budget-first tool with approved assumptions and direct matching properties.</w:t>
            </w:r>
          </w:p>
        </w:tc>
      </w:tr>
      <w:tr>
        <w:trPr>
          <w:cantSplit/>
        </w:trPr>
        <w:tc>
          <w:tcPr>
            <w:tcW w:type="dxa" w:w="800"/>
            <w:tcMar>
              <w:top w:w="80" w:type="dxa"/>
              <w:bottom w:w="80" w:type="dxa"/>
              <w:start w:w="120" w:type="dxa"/>
              <w:end w:w="120" w:type="dxa"/>
            </w:tcMar>
            <w:vAlign w:val="center"/>
          </w:tcPr>
          <w:p>
            <w:pPr>
              <w:spacing w:after="0" w:line="259" w:lineRule="auto"/>
            </w:pPr>
            <w:r>
              <w:rPr>
                <w:rFonts w:ascii="Calibri" w:hAnsi="Calibri"/>
                <w:color w:val="000000"/>
                <w:sz w:val="17"/>
              </w:rPr>
              <w:t>9</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Proof</w:t>
            </w:r>
          </w:p>
        </w:tc>
        <w:tc>
          <w:tcPr>
            <w:tcW w:type="dxa" w:w="6360"/>
            <w:tcMar>
              <w:top w:w="80" w:type="dxa"/>
              <w:bottom w:w="80" w:type="dxa"/>
              <w:start w:w="120" w:type="dxa"/>
              <w:end w:w="120" w:type="dxa"/>
            </w:tcMar>
            <w:vAlign w:val="center"/>
          </w:tcPr>
          <w:p>
            <w:pPr>
              <w:spacing w:after="0" w:line="259" w:lineRule="auto"/>
            </w:pPr>
            <w:r>
              <w:rPr>
                <w:rFonts w:ascii="Calibri" w:hAnsi="Calibri"/>
                <w:color w:val="000000"/>
                <w:sz w:val="17"/>
              </w:rPr>
              <w:t>Customer reviews, photos, transparent guarantee, and service outcomes.</w:t>
            </w:r>
          </w:p>
        </w:tc>
      </w:tr>
      <w:tr>
        <w:trPr>
          <w:cantSplit/>
        </w:trPr>
        <w:tc>
          <w:tcPr>
            <w:tcW w:type="dxa" w:w="800"/>
            <w:tcMar>
              <w:top w:w="80" w:type="dxa"/>
              <w:bottom w:w="80" w:type="dxa"/>
              <w:start w:w="120" w:type="dxa"/>
              <w:end w:w="120" w:type="dxa"/>
            </w:tcMar>
            <w:vAlign w:val="center"/>
          </w:tcPr>
          <w:p>
            <w:pPr>
              <w:spacing w:after="0" w:line="259" w:lineRule="auto"/>
            </w:pPr>
            <w:r>
              <w:rPr>
                <w:rFonts w:ascii="Calibri" w:hAnsi="Calibri"/>
                <w:color w:val="000000"/>
                <w:sz w:val="17"/>
              </w:rPr>
              <w:t>10</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Learn before you buy</w:t>
            </w:r>
          </w:p>
        </w:tc>
        <w:tc>
          <w:tcPr>
            <w:tcW w:type="dxa" w:w="6360"/>
            <w:tcMar>
              <w:top w:w="80" w:type="dxa"/>
              <w:bottom w:w="80" w:type="dxa"/>
              <w:start w:w="120" w:type="dxa"/>
              <w:end w:w="120" w:type="dxa"/>
            </w:tcMar>
            <w:vAlign w:val="center"/>
          </w:tcPr>
          <w:p>
            <w:pPr>
              <w:spacing w:after="0" w:line="259" w:lineRule="auto"/>
            </w:pPr>
            <w:r>
              <w:rPr>
                <w:rFonts w:ascii="Calibri" w:hAnsi="Calibri"/>
                <w:color w:val="000000"/>
                <w:sz w:val="17"/>
              </w:rPr>
              <w:t>Guides to access, utilities, taxes, building, surveys, and owner financing.</w:t>
            </w:r>
          </w:p>
        </w:tc>
      </w:tr>
      <w:tr>
        <w:trPr>
          <w:cantSplit/>
        </w:trPr>
        <w:tc>
          <w:tcPr>
            <w:tcW w:type="dxa" w:w="800"/>
            <w:tcMar>
              <w:top w:w="80" w:type="dxa"/>
              <w:bottom w:w="80" w:type="dxa"/>
              <w:start w:w="120" w:type="dxa"/>
              <w:end w:w="120" w:type="dxa"/>
            </w:tcMar>
            <w:vAlign w:val="center"/>
          </w:tcPr>
          <w:p>
            <w:pPr>
              <w:spacing w:after="0" w:line="259" w:lineRule="auto"/>
            </w:pPr>
            <w:r>
              <w:rPr>
                <w:rFonts w:ascii="Calibri" w:hAnsi="Calibri"/>
                <w:color w:val="000000"/>
                <w:sz w:val="17"/>
              </w:rPr>
              <w:t>11</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Final CTA</w:t>
            </w:r>
          </w:p>
        </w:tc>
        <w:tc>
          <w:tcPr>
            <w:tcW w:type="dxa" w:w="6360"/>
            <w:tcMar>
              <w:top w:w="80" w:type="dxa"/>
              <w:bottom w:w="80" w:type="dxa"/>
              <w:start w:w="120" w:type="dxa"/>
              <w:end w:w="120" w:type="dxa"/>
            </w:tcMar>
            <w:vAlign w:val="center"/>
          </w:tcPr>
          <w:p>
            <w:pPr>
              <w:spacing w:after="0" w:line="259" w:lineRule="auto"/>
            </w:pPr>
            <w:r>
              <w:rPr>
                <w:rFonts w:ascii="Calibri" w:hAnsi="Calibri"/>
                <w:color w:val="000000"/>
                <w:sz w:val="17"/>
              </w:rPr>
              <w:t>Browse land or talk to a land specialist; concise newsletter option below.</w:t>
            </w:r>
          </w:p>
        </w:tc>
      </w:tr>
    </w:tbl>
    <w:p>
      <w:pPr>
        <w:pStyle w:val="Heading2"/>
        <w:keepNext/>
      </w:pPr>
      <w:r>
        <w:rPr>
          <w:rFonts w:ascii="Calibri" w:hAnsi="Calibri"/>
        </w:rPr>
        <w:t>4.5 Browse land / collection layout</w:t>
      </w:r>
    </w:p>
    <w:p>
      <w:pPr>
        <w:keepLines/>
        <w:numPr>
          <w:ilvl w:val="0"/>
          <w:numId w:val="10"/>
        </w:numPr>
        <w:spacing w:after="160" w:line="280" w:lineRule="auto"/>
      </w:pPr>
      <w:r>
        <w:rPr>
          <w:rFonts w:ascii="Calibri" w:hAnsi="Calibri"/>
        </w:rPr>
        <w:t>Persistent search summary: location, price/monthly budget, acreage, and result count.</w:t>
      </w:r>
    </w:p>
    <w:p>
      <w:pPr>
        <w:keepLines/>
        <w:numPr>
          <w:ilvl w:val="0"/>
          <w:numId w:val="10"/>
        </w:numPr>
        <w:spacing w:after="160" w:line="280" w:lineRule="auto"/>
      </w:pPr>
      <w:r>
        <w:rPr>
          <w:rFonts w:ascii="Calibri" w:hAnsi="Calibri"/>
        </w:rPr>
        <w:t>Filter drawer/sidebar: status, state, county, subdivision, acreage range, total price, monthly payment, down payment, cash/financed/auction, road access, utilities, terrain, intended use, adjoining lots, and 360 available.</w:t>
      </w:r>
    </w:p>
    <w:p>
      <w:pPr>
        <w:keepLines/>
        <w:numPr>
          <w:ilvl w:val="0"/>
          <w:numId w:val="10"/>
        </w:numPr>
        <w:spacing w:after="160" w:line="280" w:lineRule="auto"/>
      </w:pPr>
      <w:r>
        <w:rPr>
          <w:rFonts w:ascii="Calibri" w:hAnsi="Calibri"/>
        </w:rPr>
        <w:t>Active filter chips with Clear All; shareable query-string URLs; back-button-safe state.</w:t>
      </w:r>
    </w:p>
    <w:p>
      <w:pPr>
        <w:keepLines/>
        <w:numPr>
          <w:ilvl w:val="0"/>
          <w:numId w:val="10"/>
        </w:numPr>
        <w:spacing w:after="160" w:line="280" w:lineRule="auto"/>
      </w:pPr>
      <w:r>
        <w:rPr>
          <w:rFonts w:ascii="Calibri" w:hAnsi="Calibri"/>
        </w:rPr>
        <w:t>Grid/List/Map toggle. Desktop may show a split map; mobile uses a full-screen map sheet.</w:t>
      </w:r>
    </w:p>
    <w:p>
      <w:pPr>
        <w:keepLines/>
        <w:numPr>
          <w:ilvl w:val="0"/>
          <w:numId w:val="10"/>
        </w:numPr>
        <w:spacing w:after="160" w:line="280" w:lineRule="auto"/>
      </w:pPr>
      <w:r>
        <w:rPr>
          <w:rFonts w:ascii="Calibri" w:hAnsi="Calibri"/>
        </w:rPr>
        <w:t>Sort by recommended, newest, monthly payment, total price, acreage, and price per acre where valid.</w:t>
      </w:r>
    </w:p>
    <w:p>
      <w:pPr>
        <w:keepLines/>
        <w:numPr>
          <w:ilvl w:val="0"/>
          <w:numId w:val="10"/>
        </w:numPr>
        <w:spacing w:after="160" w:line="280" w:lineRule="auto"/>
      </w:pPr>
      <w:r>
        <w:rPr>
          <w:rFonts w:ascii="Calibri" w:hAnsi="Calibri"/>
        </w:rPr>
        <w:t>Card content: one image, status badges, concise title, state/county, acres, total price, due today, monthly payment, key utilities/access tags, save, and View Property.</w:t>
      </w:r>
    </w:p>
    <w:p>
      <w:pPr>
        <w:keepLines/>
        <w:numPr>
          <w:ilvl w:val="0"/>
          <w:numId w:val="10"/>
        </w:numPr>
        <w:spacing w:after="160" w:line="280" w:lineRule="auto"/>
      </w:pPr>
      <w:r>
        <w:rPr>
          <w:rFonts w:ascii="Calibri" w:hAnsi="Calibri"/>
        </w:rPr>
        <w:t>Empty state explains which filters caused zero results and suggests the nearest alternatives.</w:t>
      </w:r>
    </w:p>
    <w:p>
      <w:pPr>
        <w:keepLines/>
        <w:numPr>
          <w:ilvl w:val="0"/>
          <w:numId w:val="10"/>
        </w:numPr>
        <w:spacing w:after="160" w:line="280" w:lineRule="auto"/>
      </w:pPr>
      <w:r>
        <w:rPr>
          <w:rFonts w:ascii="Calibri" w:hAnsi="Calibri"/>
        </w:rPr>
        <w:t>Pagination or controlled Load More; do not infinite-scroll without URL/history support.</w:t>
      </w:r>
    </w:p>
    <w:p>
      <w:pPr>
        <w:pStyle w:val="Heading2"/>
        <w:keepNext/>
      </w:pPr>
      <w:r>
        <w:rPr>
          <w:rFonts w:ascii="Calibri" w:hAnsi="Calibri"/>
        </w:rPr>
        <w:t>4.6 Property detail page layout</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2000"/>
        <w:gridCol w:w="7360"/>
      </w:tblGrid>
      <w:tr>
        <w:trPr>
          <w:cantSplit/>
          <w:tblHeader w:val="true"/>
        </w:trPr>
        <w:tc>
          <w:tcPr>
            <w:tcW w:type="dxa" w:w="2000"/>
            <w:tcMar>
              <w:top w:w="80" w:type="dxa"/>
              <w:bottom w:w="80" w:type="dxa"/>
              <w:start w:w="120" w:type="dxa"/>
              <w:end w:w="120" w:type="dxa"/>
            </w:tcMar>
            <w:vAlign w:val="center"/>
            <w:shd w:fill="F2F4F7"/>
          </w:tcPr>
          <w:p>
            <w:pPr>
              <w:spacing w:after="0"/>
            </w:pPr>
            <w:r>
              <w:rPr>
                <w:rFonts w:ascii="Calibri" w:hAnsi="Calibri"/>
                <w:b/>
                <w:color w:val="172B3A"/>
                <w:sz w:val="18"/>
              </w:rPr>
              <w:t>Area</w:t>
            </w:r>
          </w:p>
        </w:tc>
        <w:tc>
          <w:tcPr>
            <w:tcW w:type="dxa" w:w="7360"/>
            <w:tcMar>
              <w:top w:w="80" w:type="dxa"/>
              <w:bottom w:w="80" w:type="dxa"/>
              <w:start w:w="120" w:type="dxa"/>
              <w:end w:w="120" w:type="dxa"/>
            </w:tcMar>
            <w:vAlign w:val="center"/>
            <w:shd w:fill="F2F4F7"/>
          </w:tcPr>
          <w:p>
            <w:pPr>
              <w:spacing w:after="0"/>
            </w:pPr>
            <w:r>
              <w:rPr>
                <w:rFonts w:ascii="Calibri" w:hAnsi="Calibri"/>
                <w:b/>
                <w:color w:val="172B3A"/>
                <w:sz w:val="18"/>
              </w:rPr>
              <w:t>Required layout</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Above fold</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Breadcrumb, concise property name, status, save/share, gallery/360/media tabs, sticky purchase/finance card.</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Finance card</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Total price, amount due today, monthly payment, interest/APR language, term, payment-plan selector, fees link, guarantee summary, Add to Cart.</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Quick facts</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Acres, parcel/APN, state/county/subdivision, zoning, terrain, access, utilities, taxes, time to build.</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360 + map</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Immersive panorama, capture date, hotspots, parcel map, access point, boundary disclaimer, directions.</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Due diligence</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Survey, covenants, legal description, taxes, buildability/zoning, title/deed context, county contacts, last-verified dates.</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Description</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Short structured narrative followed by nearby places and intended-use guidance.</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Buying process</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Property-specific three-step flow and contract-delivery promise.</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FAQ</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Property-specific questions first; general financing questions second.</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Related</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Comparable nearby lots and alternative monthly budgets.</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Mobile</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Sticky bottom Reserve/Buy action with price context; no overlay should cover it.</w:t>
            </w:r>
          </w:p>
        </w:tc>
      </w:tr>
    </w:tbl>
    <w:p>
      <w:pPr>
        <w:pStyle w:val="Heading2"/>
        <w:keepNext/>
      </w:pPr>
      <w:r>
        <w:rPr>
          <w:rFonts w:ascii="Calibri" w:hAnsi="Calibri"/>
        </w:rPr>
        <w:t>4.7 Supporting pages</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2200"/>
        <w:gridCol w:w="7160"/>
      </w:tblGrid>
      <w:tr>
        <w:trPr>
          <w:cantSplit/>
          <w:tblHeader w:val="true"/>
        </w:trPr>
        <w:tc>
          <w:tcPr>
            <w:tcW w:type="dxa" w:w="2200"/>
            <w:tcMar>
              <w:top w:w="80" w:type="dxa"/>
              <w:bottom w:w="80" w:type="dxa"/>
              <w:start w:w="120" w:type="dxa"/>
              <w:end w:w="120" w:type="dxa"/>
            </w:tcMar>
            <w:vAlign w:val="center"/>
            <w:shd w:fill="F2F4F7"/>
          </w:tcPr>
          <w:p>
            <w:pPr>
              <w:spacing w:after="0"/>
            </w:pPr>
            <w:r>
              <w:rPr>
                <w:rFonts w:ascii="Calibri" w:hAnsi="Calibri"/>
                <w:b/>
                <w:color w:val="172B3A"/>
                <w:sz w:val="18"/>
              </w:rPr>
              <w:t>Page</w:t>
            </w:r>
          </w:p>
        </w:tc>
        <w:tc>
          <w:tcPr>
            <w:tcW w:type="dxa" w:w="7160"/>
            <w:tcMar>
              <w:top w:w="80" w:type="dxa"/>
              <w:bottom w:w="80" w:type="dxa"/>
              <w:start w:w="120" w:type="dxa"/>
              <w:end w:w="120" w:type="dxa"/>
            </w:tcMar>
            <w:vAlign w:val="center"/>
            <w:shd w:fill="F2F4F7"/>
          </w:tcPr>
          <w:p>
            <w:pPr>
              <w:spacing w:after="0"/>
            </w:pPr>
            <w:r>
              <w:rPr>
                <w:rFonts w:ascii="Calibri" w:hAnsi="Calibri"/>
                <w:b/>
                <w:color w:val="172B3A"/>
                <w:sz w:val="18"/>
              </w:rPr>
              <w:t>New treatment</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How It Works</w:t>
            </w:r>
          </w:p>
        </w:tc>
        <w:tc>
          <w:tcPr>
            <w:tcW w:type="dxa" w:w="7160"/>
            <w:tcMar>
              <w:top w:w="80" w:type="dxa"/>
              <w:bottom w:w="80" w:type="dxa"/>
              <w:start w:w="120" w:type="dxa"/>
              <w:end w:w="120" w:type="dxa"/>
            </w:tcMar>
            <w:vAlign w:val="center"/>
          </w:tcPr>
          <w:p>
            <w:pPr>
              <w:spacing w:after="0" w:line="259" w:lineRule="auto"/>
            </w:pPr>
            <w:r>
              <w:rPr>
                <w:rFonts w:ascii="Calibri" w:hAnsi="Calibri"/>
                <w:color w:val="000000"/>
                <w:sz w:val="17"/>
              </w:rPr>
              <w:t>Short guided sequence, financing choices, contract/deed flow, taxes, guarantee, and FAQs. Break the current long page into anchored sections.</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Financing</w:t>
            </w:r>
          </w:p>
        </w:tc>
        <w:tc>
          <w:tcPr>
            <w:tcW w:type="dxa" w:w="7160"/>
            <w:tcMar>
              <w:top w:w="80" w:type="dxa"/>
              <w:bottom w:w="80" w:type="dxa"/>
              <w:start w:w="120" w:type="dxa"/>
              <w:end w:w="120" w:type="dxa"/>
            </w:tcMar>
            <w:vAlign w:val="center"/>
          </w:tcPr>
          <w:p>
            <w:pPr>
              <w:spacing w:after="0" w:line="259" w:lineRule="auto"/>
            </w:pPr>
            <w:r>
              <w:rPr>
                <w:rFonts w:ascii="Calibri" w:hAnsi="Calibri"/>
                <w:color w:val="000000"/>
                <w:sz w:val="17"/>
              </w:rPr>
              <w:t>Approved rates/terms, calculator, fee table, early-payoff rule, refinance options, and plain-language examples.</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Guarantee</w:t>
            </w:r>
          </w:p>
        </w:tc>
        <w:tc>
          <w:tcPr>
            <w:tcW w:type="dxa" w:w="7160"/>
            <w:tcMar>
              <w:top w:w="80" w:type="dxa"/>
              <w:bottom w:w="80" w:type="dxa"/>
              <w:start w:w="120" w:type="dxa"/>
              <w:end w:w="120" w:type="dxa"/>
            </w:tcMar>
            <w:vAlign w:val="center"/>
          </w:tcPr>
          <w:p>
            <w:pPr>
              <w:spacing w:after="0" w:line="259" w:lineRule="auto"/>
            </w:pPr>
            <w:r>
              <w:rPr>
                <w:rFonts w:ascii="Calibri" w:hAnsi="Calibri"/>
                <w:color w:val="000000"/>
                <w:sz w:val="17"/>
              </w:rPr>
              <w:t>Eligibility, cash vs. financed window, principal/interest/fee treatment, exclusions, request process, and support CTA.</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Learning Center</w:t>
            </w:r>
          </w:p>
        </w:tc>
        <w:tc>
          <w:tcPr>
            <w:tcW w:type="dxa" w:w="7160"/>
            <w:tcMar>
              <w:top w:w="80" w:type="dxa"/>
              <w:bottom w:w="80" w:type="dxa"/>
              <w:start w:w="120" w:type="dxa"/>
              <w:end w:w="120" w:type="dxa"/>
            </w:tcMar>
            <w:vAlign w:val="center"/>
          </w:tcPr>
          <w:p>
            <w:pPr>
              <w:spacing w:after="0" w:line="259" w:lineRule="auto"/>
            </w:pPr>
            <w:r>
              <w:rPr>
                <w:rFonts w:ascii="Calibri" w:hAnsi="Calibri"/>
                <w:color w:val="000000"/>
                <w:sz w:val="17"/>
              </w:rPr>
              <w:t>Searchable article hub grouped by Buying, Financing, Visiting, Building, Ownership, and Off-grid.</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Contact</w:t>
            </w:r>
          </w:p>
        </w:tc>
        <w:tc>
          <w:tcPr>
            <w:tcW w:type="dxa" w:w="7160"/>
            <w:tcMar>
              <w:top w:w="80" w:type="dxa"/>
              <w:bottom w:w="80" w:type="dxa"/>
              <w:start w:w="120" w:type="dxa"/>
              <w:end w:w="120" w:type="dxa"/>
            </w:tcMar>
            <w:vAlign w:val="center"/>
          </w:tcPr>
          <w:p>
            <w:pPr>
              <w:spacing w:after="0" w:line="259" w:lineRule="auto"/>
            </w:pPr>
            <w:r>
              <w:rPr>
                <w:rFonts w:ascii="Calibri" w:hAnsi="Calibri"/>
                <w:color w:val="000000"/>
                <w:sz w:val="17"/>
              </w:rPr>
              <w:t>One primary number, support hours, message form, schedule call, existing-customer path, consent language.</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Make a Payment</w:t>
            </w:r>
          </w:p>
        </w:tc>
        <w:tc>
          <w:tcPr>
            <w:tcW w:type="dxa" w:w="7160"/>
            <w:tcMar>
              <w:top w:w="80" w:type="dxa"/>
              <w:bottom w:w="80" w:type="dxa"/>
              <w:start w:w="120" w:type="dxa"/>
              <w:end w:w="120" w:type="dxa"/>
            </w:tcMar>
            <w:vAlign w:val="center"/>
          </w:tcPr>
          <w:p>
            <w:pPr>
              <w:spacing w:after="0" w:line="259" w:lineRule="auto"/>
            </w:pPr>
            <w:r>
              <w:rPr>
                <w:rFonts w:ascii="Calibri" w:hAnsi="Calibri"/>
                <w:color w:val="000000"/>
                <w:sz w:val="17"/>
              </w:rPr>
              <w:t>Separate existing-customer destination with verified payment methods; clearly distinguish from buying a new property.</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Account</w:t>
            </w:r>
          </w:p>
        </w:tc>
        <w:tc>
          <w:tcPr>
            <w:tcW w:type="dxa" w:w="7160"/>
            <w:tcMar>
              <w:top w:w="80" w:type="dxa"/>
              <w:bottom w:w="80" w:type="dxa"/>
              <w:start w:w="120" w:type="dxa"/>
              <w:end w:w="120" w:type="dxa"/>
            </w:tcMar>
            <w:vAlign w:val="center"/>
          </w:tcPr>
          <w:p>
            <w:pPr>
              <w:spacing w:after="0" w:line="259" w:lineRule="auto"/>
            </w:pPr>
            <w:r>
              <w:rPr>
                <w:rFonts w:ascii="Calibri" w:hAnsi="Calibri"/>
                <w:color w:val="000000"/>
                <w:sz w:val="17"/>
              </w:rPr>
              <w:t>Phase 1 deep link to the existing customer account/loan portal with explanatory transition.</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FAQ</w:t>
            </w:r>
          </w:p>
        </w:tc>
        <w:tc>
          <w:tcPr>
            <w:tcW w:type="dxa" w:w="7160"/>
            <w:tcMar>
              <w:top w:w="80" w:type="dxa"/>
              <w:bottom w:w="80" w:type="dxa"/>
              <w:start w:w="120" w:type="dxa"/>
              <w:end w:w="120" w:type="dxa"/>
            </w:tcMar>
            <w:vAlign w:val="center"/>
          </w:tcPr>
          <w:p>
            <w:pPr>
              <w:spacing w:after="0" w:line="259" w:lineRule="auto"/>
            </w:pPr>
            <w:r>
              <w:rPr>
                <w:rFonts w:ascii="Calibri" w:hAnsi="Calibri"/>
                <w:color w:val="000000"/>
                <w:sz w:val="17"/>
              </w:rPr>
              <w:t>Land-specific accordion with search and categories; remove generic shipping/product language and legacy test links.</w:t>
            </w:r>
          </w:p>
        </w:tc>
      </w:tr>
    </w:tbl>
    <w:p>
      <w:pPr>
        <w:pStyle w:val="Heading1"/>
        <w:keepNext/>
      </w:pPr>
      <w:r>
        <w:rPr>
          <w:rFonts w:ascii="Calibri" w:hAnsi="Calibri"/>
        </w:rPr>
        <w:t>5. Functional Product Requirements</w:t>
      </w:r>
    </w:p>
    <w:p>
      <w:pPr>
        <w:pStyle w:val="Small"/>
      </w:pPr>
      <w:r>
        <w:rPr>
          <w:rFonts w:ascii="Calibri" w:hAnsi="Calibri"/>
        </w:rPr>
        <w:t>Priority uses MoSCoW: Must is launch-blocking; Should is expected in the first production release unless a dependency blocks it; Could is a later enhancement.</w:t>
      </w:r>
    </w:p>
    <w:p>
      <w:pPr>
        <w:pStyle w:val="Heading2"/>
        <w:keepNext/>
      </w:pPr>
      <w:r>
        <w:rPr>
          <w:rFonts w:ascii="Calibri" w:hAnsi="Calibri"/>
        </w:rPr>
        <w:t>5.1 Navigation and discovery</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1100"/>
        <w:gridCol w:w="1400"/>
        <w:gridCol w:w="6860"/>
      </w:tblGrid>
      <w:tr>
        <w:trPr>
          <w:cantSplit/>
          <w:tblHeader w:val="true"/>
        </w:trPr>
        <w:tc>
          <w:tcPr>
            <w:tcW w:type="dxa" w:w="1100"/>
            <w:tcMar>
              <w:top w:w="80" w:type="dxa"/>
              <w:bottom w:w="80" w:type="dxa"/>
              <w:start w:w="120" w:type="dxa"/>
              <w:end w:w="120" w:type="dxa"/>
            </w:tcMar>
            <w:vAlign w:val="center"/>
            <w:shd w:fill="F2F4F7"/>
          </w:tcPr>
          <w:p>
            <w:pPr>
              <w:spacing w:after="0"/>
            </w:pPr>
            <w:r>
              <w:rPr>
                <w:rFonts w:ascii="Calibri" w:hAnsi="Calibri"/>
                <w:b/>
                <w:color w:val="172B3A"/>
                <w:sz w:val="18"/>
              </w:rPr>
              <w:t>ID</w:t>
            </w:r>
          </w:p>
        </w:tc>
        <w:tc>
          <w:tcPr>
            <w:tcW w:type="dxa" w:w="1400"/>
            <w:tcMar>
              <w:top w:w="80" w:type="dxa"/>
              <w:bottom w:w="80" w:type="dxa"/>
              <w:start w:w="120" w:type="dxa"/>
              <w:end w:w="120" w:type="dxa"/>
            </w:tcMar>
            <w:vAlign w:val="center"/>
            <w:shd w:fill="F2F4F7"/>
          </w:tcPr>
          <w:p>
            <w:pPr>
              <w:spacing w:after="0"/>
            </w:pPr>
            <w:r>
              <w:rPr>
                <w:rFonts w:ascii="Calibri" w:hAnsi="Calibri"/>
                <w:b/>
                <w:color w:val="172B3A"/>
                <w:sz w:val="18"/>
              </w:rPr>
              <w:t>Priority</w:t>
            </w:r>
          </w:p>
        </w:tc>
        <w:tc>
          <w:tcPr>
            <w:tcW w:type="dxa" w:w="6860"/>
            <w:tcMar>
              <w:top w:w="80" w:type="dxa"/>
              <w:bottom w:w="80" w:type="dxa"/>
              <w:start w:w="120" w:type="dxa"/>
              <w:end w:w="120" w:type="dxa"/>
            </w:tcMar>
            <w:vAlign w:val="center"/>
            <w:shd w:fill="F2F4F7"/>
          </w:tcPr>
          <w:p>
            <w:pPr>
              <w:spacing w:after="0"/>
            </w:pPr>
            <w:r>
              <w:rPr>
                <w:rFonts w:ascii="Calibri" w:hAnsi="Calibri"/>
                <w:b/>
                <w:color w:val="172B3A"/>
                <w:sz w:val="18"/>
              </w:rPr>
              <w:t>Requirement / acceptance</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NAV-01</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Desktop and mobile navigation expose Browse Land, Map Search, Hot Lots, How It Works, Learn, About, Account, Payment, and Contact without listing every subdivision at once.</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NAV-02</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Universal search returns properties, states, counties, subdivisions, and learning articles with keyboard support.</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NAV-03</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Legacy product, collection, page, and blog URLs resolve directly or through mapped 301 redirects.</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NAV-04</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Should</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Users can save properties locally when signed out and retain/migrate the list after account authentication if supported.</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NAV-05</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Breadcrumbs appear on collection, county, subdivision, product, and article pages and emit BreadcrumbList schema.</w:t>
            </w:r>
          </w:p>
        </w:tc>
      </w:tr>
    </w:tbl>
    <w:p>
      <w:pPr>
        <w:pStyle w:val="Heading2"/>
        <w:keepNext/>
      </w:pPr>
      <w:r>
        <w:rPr>
          <w:rFonts w:ascii="Calibri" w:hAnsi="Calibri"/>
        </w:rPr>
        <w:t>5.2 Catalog, filters, and map</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1100"/>
        <w:gridCol w:w="1400"/>
        <w:gridCol w:w="6860"/>
      </w:tblGrid>
      <w:tr>
        <w:trPr>
          <w:cantSplit/>
          <w:tblHeader w:val="true"/>
        </w:trPr>
        <w:tc>
          <w:tcPr>
            <w:tcW w:type="dxa" w:w="1100"/>
            <w:tcMar>
              <w:top w:w="80" w:type="dxa"/>
              <w:bottom w:w="80" w:type="dxa"/>
              <w:start w:w="120" w:type="dxa"/>
              <w:end w:w="120" w:type="dxa"/>
            </w:tcMar>
            <w:vAlign w:val="center"/>
            <w:shd w:fill="F2F4F7"/>
          </w:tcPr>
          <w:p>
            <w:pPr>
              <w:spacing w:after="0"/>
            </w:pPr>
            <w:r>
              <w:rPr>
                <w:rFonts w:ascii="Calibri" w:hAnsi="Calibri"/>
                <w:b/>
                <w:color w:val="172B3A"/>
                <w:sz w:val="18"/>
              </w:rPr>
              <w:t>ID</w:t>
            </w:r>
          </w:p>
        </w:tc>
        <w:tc>
          <w:tcPr>
            <w:tcW w:type="dxa" w:w="1400"/>
            <w:tcMar>
              <w:top w:w="80" w:type="dxa"/>
              <w:bottom w:w="80" w:type="dxa"/>
              <w:start w:w="120" w:type="dxa"/>
              <w:end w:w="120" w:type="dxa"/>
            </w:tcMar>
            <w:vAlign w:val="center"/>
            <w:shd w:fill="F2F4F7"/>
          </w:tcPr>
          <w:p>
            <w:pPr>
              <w:spacing w:after="0"/>
            </w:pPr>
            <w:r>
              <w:rPr>
                <w:rFonts w:ascii="Calibri" w:hAnsi="Calibri"/>
                <w:b/>
                <w:color w:val="172B3A"/>
                <w:sz w:val="18"/>
              </w:rPr>
              <w:t>Priority</w:t>
            </w:r>
          </w:p>
        </w:tc>
        <w:tc>
          <w:tcPr>
            <w:tcW w:type="dxa" w:w="6860"/>
            <w:tcMar>
              <w:top w:w="80" w:type="dxa"/>
              <w:bottom w:w="80" w:type="dxa"/>
              <w:start w:w="120" w:type="dxa"/>
              <w:end w:w="120" w:type="dxa"/>
            </w:tcMar>
            <w:vAlign w:val="center"/>
            <w:shd w:fill="F2F4F7"/>
          </w:tcPr>
          <w:p>
            <w:pPr>
              <w:spacing w:after="0"/>
            </w:pPr>
            <w:r>
              <w:rPr>
                <w:rFonts w:ascii="Calibri" w:hAnsi="Calibri"/>
                <w:b/>
                <w:color w:val="172B3A"/>
                <w:sz w:val="18"/>
              </w:rPr>
              <w:t>Requirement / acceptance</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CAT-01</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Every available lot renders from structured fields; templates must not parse finance facts from rich-text descriptions.</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CAT-02</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Filters cover location, acreage, total price, monthly payment, down payment, payment type, status, utilities, access, terrain, use, and 360 availability.</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CAT-03</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Filter state is encoded in the URL, shareable, reversible with Back/Forward, and server-renderable where indexable.</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CAT-04</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Property cards use one concise canonical title and never duplicate headings in the DOM.</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CAT-05</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Map markers cluster, synchronize with cards, and expose an accessible list alternative.</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CAT-06</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Sold properties show Sold and a waitlist CTA, never an active purchase button.</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CAT-07</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Should</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Comparison supports up to four properties across finance and due-diligence fields.</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CAT-08</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Should</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Search results can be ranked by availability, merchandising priority, data completeness, and user filters.</w:t>
            </w:r>
          </w:p>
        </w:tc>
      </w:tr>
    </w:tbl>
    <w:p>
      <w:pPr>
        <w:pStyle w:val="Heading2"/>
        <w:keepNext/>
      </w:pPr>
      <w:r>
        <w:rPr>
          <w:rFonts w:ascii="Calibri" w:hAnsi="Calibri"/>
        </w:rPr>
        <w:t>5.3 Property details and trust</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1100"/>
        <w:gridCol w:w="1400"/>
        <w:gridCol w:w="6860"/>
      </w:tblGrid>
      <w:tr>
        <w:trPr>
          <w:cantSplit/>
          <w:tblHeader w:val="true"/>
        </w:trPr>
        <w:tc>
          <w:tcPr>
            <w:tcW w:type="dxa" w:w="1100"/>
            <w:tcMar>
              <w:top w:w="80" w:type="dxa"/>
              <w:bottom w:w="80" w:type="dxa"/>
              <w:start w:w="120" w:type="dxa"/>
              <w:end w:w="120" w:type="dxa"/>
            </w:tcMar>
            <w:vAlign w:val="center"/>
            <w:shd w:fill="F2F4F7"/>
          </w:tcPr>
          <w:p>
            <w:pPr>
              <w:spacing w:after="0"/>
            </w:pPr>
            <w:r>
              <w:rPr>
                <w:rFonts w:ascii="Calibri" w:hAnsi="Calibri"/>
                <w:b/>
                <w:color w:val="172B3A"/>
                <w:sz w:val="18"/>
              </w:rPr>
              <w:t>ID</w:t>
            </w:r>
          </w:p>
        </w:tc>
        <w:tc>
          <w:tcPr>
            <w:tcW w:type="dxa" w:w="1400"/>
            <w:tcMar>
              <w:top w:w="80" w:type="dxa"/>
              <w:bottom w:w="80" w:type="dxa"/>
              <w:start w:w="120" w:type="dxa"/>
              <w:end w:w="120" w:type="dxa"/>
            </w:tcMar>
            <w:vAlign w:val="center"/>
            <w:shd w:fill="F2F4F7"/>
          </w:tcPr>
          <w:p>
            <w:pPr>
              <w:spacing w:after="0"/>
            </w:pPr>
            <w:r>
              <w:rPr>
                <w:rFonts w:ascii="Calibri" w:hAnsi="Calibri"/>
                <w:b/>
                <w:color w:val="172B3A"/>
                <w:sz w:val="18"/>
              </w:rPr>
              <w:t>Priority</w:t>
            </w:r>
          </w:p>
        </w:tc>
        <w:tc>
          <w:tcPr>
            <w:tcW w:type="dxa" w:w="6860"/>
            <w:tcMar>
              <w:top w:w="80" w:type="dxa"/>
              <w:bottom w:w="80" w:type="dxa"/>
              <w:start w:w="120" w:type="dxa"/>
              <w:end w:w="120" w:type="dxa"/>
            </w:tcMar>
            <w:vAlign w:val="center"/>
            <w:shd w:fill="F2F4F7"/>
          </w:tcPr>
          <w:p>
            <w:pPr>
              <w:spacing w:after="0"/>
            </w:pPr>
            <w:r>
              <w:rPr>
                <w:rFonts w:ascii="Calibri" w:hAnsi="Calibri"/>
                <w:b/>
                <w:color w:val="172B3A"/>
                <w:sz w:val="18"/>
              </w:rPr>
              <w:t>Requirement / acceptance</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PDP-01</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Total price, due-today amount, monthly payment, down payment, rate, term, and early-payoff rule are individually labeled and sourced from structured fields.</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PDP-02</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Quick facts never show an unverified claim as confirmed. Each field supports Unknown, Not available, or Verify with county.</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PDP-03</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Documents have titles, file type/size, last-verified date, and accessible download/open behavior.</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PDP-04</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Coordinates and parcel boundary data render on a map; approximate overlays carry a visible disclaimer.</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PDP-05</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Broken media displays a controlled fallback; a listing cannot publish with a missing primary image.</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PDP-06</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Contact CTA passes the property code/URL without exposing user data in query strings.</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PDP-07</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Should</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Financing calculator updates approved scenarios without altering the authoritative checkout price.</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PDP-08</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Should</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Related properties favor same county/subdivision and similar budget/acreage.</w:t>
            </w:r>
          </w:p>
        </w:tc>
      </w:tr>
    </w:tbl>
    <w:p>
      <w:pPr>
        <w:pStyle w:val="Heading2"/>
        <w:keepNext/>
      </w:pPr>
      <w:r>
        <w:rPr>
          <w:rFonts w:ascii="Calibri" w:hAnsi="Calibri"/>
        </w:rPr>
        <w:t>5.4 Cart, checkout, auctions, and accounts</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1100"/>
        <w:gridCol w:w="1400"/>
        <w:gridCol w:w="6860"/>
      </w:tblGrid>
      <w:tr>
        <w:trPr>
          <w:cantSplit/>
          <w:tblHeader w:val="true"/>
        </w:trPr>
        <w:tc>
          <w:tcPr>
            <w:tcW w:type="dxa" w:w="1100"/>
            <w:tcMar>
              <w:top w:w="80" w:type="dxa"/>
              <w:bottom w:w="80" w:type="dxa"/>
              <w:start w:w="120" w:type="dxa"/>
              <w:end w:w="120" w:type="dxa"/>
            </w:tcMar>
            <w:vAlign w:val="center"/>
            <w:shd w:fill="F2F4F7"/>
          </w:tcPr>
          <w:p>
            <w:pPr>
              <w:spacing w:after="0"/>
            </w:pPr>
            <w:r>
              <w:rPr>
                <w:rFonts w:ascii="Calibri" w:hAnsi="Calibri"/>
                <w:b/>
                <w:color w:val="172B3A"/>
                <w:sz w:val="18"/>
              </w:rPr>
              <w:t>ID</w:t>
            </w:r>
          </w:p>
        </w:tc>
        <w:tc>
          <w:tcPr>
            <w:tcW w:type="dxa" w:w="1400"/>
            <w:tcMar>
              <w:top w:w="80" w:type="dxa"/>
              <w:bottom w:w="80" w:type="dxa"/>
              <w:start w:w="120" w:type="dxa"/>
              <w:end w:w="120" w:type="dxa"/>
            </w:tcMar>
            <w:vAlign w:val="center"/>
            <w:shd w:fill="F2F4F7"/>
          </w:tcPr>
          <w:p>
            <w:pPr>
              <w:spacing w:after="0"/>
            </w:pPr>
            <w:r>
              <w:rPr>
                <w:rFonts w:ascii="Calibri" w:hAnsi="Calibri"/>
                <w:b/>
                <w:color w:val="172B3A"/>
                <w:sz w:val="18"/>
              </w:rPr>
              <w:t>Priority</w:t>
            </w:r>
          </w:p>
        </w:tc>
        <w:tc>
          <w:tcPr>
            <w:tcW w:type="dxa" w:w="6860"/>
            <w:tcMar>
              <w:top w:w="80" w:type="dxa"/>
              <w:bottom w:w="80" w:type="dxa"/>
              <w:start w:w="120" w:type="dxa"/>
              <w:end w:w="120" w:type="dxa"/>
            </w:tcMar>
            <w:vAlign w:val="center"/>
            <w:shd w:fill="F2F4F7"/>
          </w:tcPr>
          <w:p>
            <w:pPr>
              <w:spacing w:after="0"/>
            </w:pPr>
            <w:r>
              <w:rPr>
                <w:rFonts w:ascii="Calibri" w:hAnsi="Calibri"/>
                <w:b/>
                <w:color w:val="172B3A"/>
                <w:sz w:val="18"/>
              </w:rPr>
              <w:t>Requirement / acceptance</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COM-01</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Cart line item names the property, plan, total land price, amount charged now, and next-payment summary.</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COM-02</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Checkout starts from a Shopify Cart API checkoutUrl and completes in Shopify hosted checkout.</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COM-03</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Required terms/consent are versioned, logged, and presented before checkout handoff without pre-checked boxes.</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COM-04</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A sold/reserved state prevents two buyers from purchasing the same lot; race-condition behavior is tested.</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COM-05</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Post-checkout confirmation explains contract delivery, next payment, account setup, and support.</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COM-06</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Auction items use a separate tested flow. If the current auction provider lacks headless support, retain its hosted route for Phase 1.</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ACC-01</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Account and Make a Payment routes clearly identify when the user is leaving the storefront for an approved external portal.</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ACC-02</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Should</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Customer Account API/SSO is a later enhancement after existing account and loan identity mapping is validated.</w:t>
            </w:r>
          </w:p>
        </w:tc>
      </w:tr>
    </w:tbl>
    <w:p>
      <w:r>
        <w:rPr>
          <w:rFonts w:ascii="Calibri" w:hAnsi="Calibri"/>
        </w:rPr>
        <w:br w:type="page"/>
      </w:r>
    </w:p>
    <w:p>
      <w:pPr>
        <w:pStyle w:val="Heading2"/>
        <w:keepNext/>
      </w:pPr>
      <w:r>
        <w:rPr>
          <w:rFonts w:ascii="Calibri" w:hAnsi="Calibri"/>
        </w:rPr>
        <w:t>5.5 Content, marketing, and administration</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1100"/>
        <w:gridCol w:w="1400"/>
        <w:gridCol w:w="6860"/>
      </w:tblGrid>
      <w:tr>
        <w:trPr>
          <w:cantSplit/>
          <w:tblHeader w:val="true"/>
        </w:trPr>
        <w:tc>
          <w:tcPr>
            <w:tcW w:type="dxa" w:w="1100"/>
            <w:tcMar>
              <w:top w:w="80" w:type="dxa"/>
              <w:bottom w:w="80" w:type="dxa"/>
              <w:start w:w="120" w:type="dxa"/>
              <w:end w:w="120" w:type="dxa"/>
            </w:tcMar>
            <w:vAlign w:val="center"/>
            <w:shd w:fill="F2F4F7"/>
          </w:tcPr>
          <w:p>
            <w:pPr>
              <w:spacing w:after="0"/>
            </w:pPr>
            <w:r>
              <w:rPr>
                <w:rFonts w:ascii="Calibri" w:hAnsi="Calibri"/>
                <w:b/>
                <w:color w:val="172B3A"/>
                <w:sz w:val="18"/>
              </w:rPr>
              <w:t>ID</w:t>
            </w:r>
          </w:p>
        </w:tc>
        <w:tc>
          <w:tcPr>
            <w:tcW w:type="dxa" w:w="1400"/>
            <w:tcMar>
              <w:top w:w="80" w:type="dxa"/>
              <w:bottom w:w="80" w:type="dxa"/>
              <w:start w:w="120" w:type="dxa"/>
              <w:end w:w="120" w:type="dxa"/>
            </w:tcMar>
            <w:vAlign w:val="center"/>
            <w:shd w:fill="F2F4F7"/>
          </w:tcPr>
          <w:p>
            <w:pPr>
              <w:spacing w:after="0"/>
            </w:pPr>
            <w:r>
              <w:rPr>
                <w:rFonts w:ascii="Calibri" w:hAnsi="Calibri"/>
                <w:b/>
                <w:color w:val="172B3A"/>
                <w:sz w:val="18"/>
              </w:rPr>
              <w:t>Priority</w:t>
            </w:r>
          </w:p>
        </w:tc>
        <w:tc>
          <w:tcPr>
            <w:tcW w:type="dxa" w:w="6860"/>
            <w:tcMar>
              <w:top w:w="80" w:type="dxa"/>
              <w:bottom w:w="80" w:type="dxa"/>
              <w:start w:w="120" w:type="dxa"/>
              <w:end w:w="120" w:type="dxa"/>
            </w:tcMar>
            <w:vAlign w:val="center"/>
            <w:shd w:fill="F2F4F7"/>
          </w:tcPr>
          <w:p>
            <w:pPr>
              <w:spacing w:after="0"/>
            </w:pPr>
            <w:r>
              <w:rPr>
                <w:rFonts w:ascii="Calibri" w:hAnsi="Calibri"/>
                <w:b/>
                <w:color w:val="172B3A"/>
                <w:sz w:val="18"/>
              </w:rPr>
              <w:t>Requirement / acceptance</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CMS-01</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Admins edit property facts through defined fields, not raw HTML tables.</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CMS-02</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Publishing validation blocks missing property code, location, finance facts, primary image, availability, legal description, and required disclaimer fields.</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CMS-03</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English is launch-complete; Spanish and French launch only after human-reviewed content and URL/hreflang QA.</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MKT-01</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GA4/GTM and advertising pixels load through consent rules and emit a documented commerce/land event taxonomy.</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MKT-02</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Newsletter and contact forms include consent language, spam protection, validation, and success/error states.</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MKT-03</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Only one intrusive overlay may be active at a time; cookie consent has priority and never covers the primary mobile CTA.</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MKT-04</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Should</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Property alerts allow state/county/budget preferences and back-in-stock notification.</w:t>
            </w:r>
          </w:p>
        </w:tc>
      </w:tr>
      <w:tr>
        <w:trPr>
          <w:cantSplit/>
        </w:trPr>
        <w:tc>
          <w:tcPr>
            <w:tcW w:type="dxa" w:w="1100"/>
            <w:tcMar>
              <w:top w:w="80" w:type="dxa"/>
              <w:bottom w:w="80" w:type="dxa"/>
              <w:start w:w="120" w:type="dxa"/>
              <w:end w:w="120" w:type="dxa"/>
            </w:tcMar>
            <w:vAlign w:val="center"/>
          </w:tcPr>
          <w:p>
            <w:pPr>
              <w:spacing w:after="0" w:line="259" w:lineRule="auto"/>
            </w:pPr>
            <w:r>
              <w:rPr>
                <w:rFonts w:ascii="Calibri" w:hAnsi="Calibri"/>
                <w:color w:val="000000"/>
                <w:sz w:val="17"/>
              </w:rPr>
              <w:t>OPS-01</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Must</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Shopify webhooks trigger cache revalidation and search-index updates; failures are logged and retryable.</w:t>
            </w:r>
          </w:p>
        </w:tc>
      </w:tr>
    </w:tbl>
    <w:p>
      <w:pPr>
        <w:pStyle w:val="Heading1"/>
        <w:keepNext/>
      </w:pPr>
      <w:r>
        <w:rPr>
          <w:rFonts w:ascii="Calibri" w:hAnsi="Calibri"/>
        </w:rPr>
        <w:t>6. 360-Degree Land View Specification</w:t>
      </w:r>
    </w:p>
    <w:tbl>
      <w:tblPr>
        <w:tblW w:type="dxa" w:w="9360"/>
        <w:jc w:val="left"/>
        <w:tblLayout w:type="fixed"/>
        <w:tblLook w:firstColumn="1" w:firstRow="1" w:lastColumn="0" w:lastRow="0" w:noHBand="0" w:noVBand="1" w:val="04A0"/>
        <w:tblInd w:w="120" w:type="dxa"/>
        <w:tblBorders>
          <w:top w:val="single" w:sz="10" w:space="0" w:color="B85C34"/>
          <w:left w:val="single" w:sz="10" w:space="0" w:color="B85C34"/>
          <w:bottom w:val="single" w:sz="10" w:space="0" w:color="B85C34"/>
          <w:right w:val="single" w:sz="10" w:space="0" w:color="B85C34"/>
        </w:tblBorders>
      </w:tblPr>
      <w:tblGrid>
        <w:gridCol w:w="9360"/>
      </w:tblGrid>
      <w:tr>
        <w:trPr>
          <w:cantSplit/>
          <w:tblHeader w:val="true"/>
        </w:trPr>
        <w:tc>
          <w:tcPr>
            <w:tcW w:type="dxa" w:w="9360"/>
            <w:tcMar>
              <w:top w:w="80" w:type="dxa"/>
              <w:bottom w:w="80" w:type="dxa"/>
              <w:start w:w="120" w:type="dxa"/>
              <w:end w:w="120" w:type="dxa"/>
            </w:tcMar>
            <w:vAlign w:val="center"/>
            <w:shd w:fill="F6F1E7"/>
          </w:tcPr>
          <w:p>
            <w:pPr>
              <w:spacing w:before="40" w:after="60"/>
            </w:pPr>
            <w:r>
              <w:rPr>
                <w:rFonts w:ascii="Calibri" w:hAnsi="Calibri"/>
                <w:b/>
                <w:color w:val="B85C34"/>
                <w:sz w:val="22"/>
              </w:rPr>
              <w:t>Scope clarification</w:t>
            </w:r>
          </w:p>
          <w:p>
            <w:pPr>
              <w:spacing w:after="40" w:line="269" w:lineRule="auto"/>
            </w:pPr>
            <w:r>
              <w:rPr>
                <w:rFonts w:ascii="Calibri" w:hAnsi="Calibri"/>
                <w:color w:val="172B3A"/>
                <w:sz w:val="21"/>
              </w:rPr>
              <w:t>The viewer can display true 360 panoramas, 360 video, cubemaps, and multi-scene tours. It cannot create missing scene coverage from normal photos. Media capture and calibration are operational dependencies, not front-end features.</w:t>
            </w:r>
          </w:p>
        </w:tc>
      </w:tr>
    </w:tbl>
    <w:p>
      <w:pPr>
        <w:spacing w:after="0"/>
      </w:pPr>
    </w:p>
    <w:p>
      <w:pPr>
        <w:pStyle w:val="Heading2"/>
        <w:keepNext/>
      </w:pPr>
      <w:r>
        <w:rPr>
          <w:rFonts w:ascii="Calibri" w:hAnsi="Calibri"/>
        </w:rPr>
        <w:t>6.1 Recommended implementation</w:t>
      </w:r>
    </w:p>
    <w:p>
      <w:pPr>
        <w:keepLines/>
        <w:numPr>
          <w:ilvl w:val="0"/>
          <w:numId w:val="10"/>
        </w:numPr>
        <w:spacing w:after="160" w:line="280" w:lineRule="auto"/>
      </w:pPr>
      <w:r>
        <w:rPr>
          <w:rFonts w:ascii="Calibri" w:hAnsi="Calibri"/>
        </w:rPr>
        <w:t>Use Photo Sphere Viewer v5 with @photo-sphere-viewer/core.</w:t>
      </w:r>
    </w:p>
    <w:p>
      <w:pPr>
        <w:keepLines/>
        <w:numPr>
          <w:ilvl w:val="0"/>
          <w:numId w:val="10"/>
        </w:numPr>
        <w:spacing w:after="160" w:line="280" w:lineRule="auto"/>
      </w:pPr>
      <w:r>
        <w:rPr>
          <w:rFonts w:ascii="Calibri" w:hAnsi="Calibri"/>
        </w:rPr>
        <w:t>Load the viewer through next/dynamic with SSR disabled. Render an optimized poster and button in the server-rendered page.</w:t>
      </w:r>
    </w:p>
    <w:p>
      <w:pPr>
        <w:keepLines/>
        <w:numPr>
          <w:ilvl w:val="0"/>
          <w:numId w:val="10"/>
        </w:numPr>
        <w:spacing w:after="160" w:line="280" w:lineRule="auto"/>
      </w:pPr>
      <w:r>
        <w:rPr>
          <w:rFonts w:ascii="Calibri" w:hAnsi="Calibri"/>
        </w:rPr>
        <w:t>Use official Markers, Compass, Gallery, Gyroscope, Visible Range, Resolution, and Virtual Tour plugins only when needed.</w:t>
      </w:r>
    </w:p>
    <w:p>
      <w:pPr>
        <w:keepLines/>
        <w:numPr>
          <w:ilvl w:val="0"/>
          <w:numId w:val="10"/>
        </w:numPr>
        <w:spacing w:after="160" w:line="280" w:lineRule="auto"/>
      </w:pPr>
      <w:r>
        <w:rPr>
          <w:rFonts w:ascii="Calibri" w:hAnsi="Calibri"/>
        </w:rPr>
        <w:t>Start with 2:1 equirectangular panoramas. For very large source images, use tiled equirectangular or cubemap adapters to control memory and bandwidth.</w:t>
      </w:r>
    </w:p>
    <w:p>
      <w:pPr>
        <w:keepLines/>
        <w:numPr>
          <w:ilvl w:val="0"/>
          <w:numId w:val="10"/>
        </w:numPr>
        <w:spacing w:after="160" w:line="280" w:lineRule="auto"/>
      </w:pPr>
      <w:r>
        <w:rPr>
          <w:rFonts w:ascii="Calibri" w:hAnsi="Calibri"/>
        </w:rPr>
        <w:t>Store panorama metadata in a Shopify metaobject and reference it from the property product.</w:t>
      </w:r>
    </w:p>
    <w:p>
      <w:pPr>
        <w:keepLines/>
        <w:numPr>
          <w:ilvl w:val="0"/>
          <w:numId w:val="10"/>
        </w:numPr>
        <w:spacing w:after="160" w:line="280" w:lineRule="auto"/>
      </w:pPr>
      <w:r>
        <w:rPr>
          <w:rFonts w:ascii="Calibri" w:hAnsi="Calibri"/>
        </w:rPr>
        <w:t>Keep map parcel boundaries in GeoJSON. A manually calibrated panorama polygon is a visual aid, not a survey.</w:t>
      </w:r>
    </w:p>
    <w:p>
      <w:pPr>
        <w:pStyle w:val="Heading2"/>
        <w:keepNext/>
      </w:pPr>
      <w:r>
        <w:rPr>
          <w:rFonts w:ascii="Calibri" w:hAnsi="Calibri"/>
        </w:rPr>
        <w:t>6.2 Viewer user experience</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2100"/>
        <w:gridCol w:w="7260"/>
      </w:tblGrid>
      <w:tr>
        <w:trPr>
          <w:cantSplit/>
          <w:tblHeader w:val="true"/>
        </w:trPr>
        <w:tc>
          <w:tcPr>
            <w:tcW w:type="dxa" w:w="2100"/>
            <w:tcMar>
              <w:top w:w="80" w:type="dxa"/>
              <w:bottom w:w="80" w:type="dxa"/>
              <w:start w:w="120" w:type="dxa"/>
              <w:end w:w="120" w:type="dxa"/>
            </w:tcMar>
            <w:vAlign w:val="center"/>
            <w:shd w:fill="F2F4F7"/>
          </w:tcPr>
          <w:p>
            <w:pPr>
              <w:spacing w:after="0"/>
            </w:pPr>
            <w:r>
              <w:rPr>
                <w:rFonts w:ascii="Calibri" w:hAnsi="Calibri"/>
                <w:b/>
                <w:color w:val="172B3A"/>
                <w:sz w:val="18"/>
              </w:rPr>
              <w:t>Feature</w:t>
            </w:r>
          </w:p>
        </w:tc>
        <w:tc>
          <w:tcPr>
            <w:tcW w:type="dxa" w:w="7260"/>
            <w:tcMar>
              <w:top w:w="80" w:type="dxa"/>
              <w:bottom w:w="80" w:type="dxa"/>
              <w:start w:w="120" w:type="dxa"/>
              <w:end w:w="120" w:type="dxa"/>
            </w:tcMar>
            <w:vAlign w:val="center"/>
            <w:shd w:fill="F2F4F7"/>
          </w:tcPr>
          <w:p>
            <w:pPr>
              <w:spacing w:after="0"/>
            </w:pPr>
            <w:r>
              <w:rPr>
                <w:rFonts w:ascii="Calibri" w:hAnsi="Calibri"/>
                <w:b/>
                <w:color w:val="172B3A"/>
                <w:sz w:val="18"/>
              </w:rPr>
              <w:t>Behavior / acceptance</w:t>
            </w:r>
          </w:p>
        </w:tc>
      </w:tr>
      <w:tr>
        <w:trPr>
          <w:cantSplit/>
        </w:trPr>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Entry</w:t>
            </w:r>
          </w:p>
        </w:tc>
        <w:tc>
          <w:tcPr>
            <w:tcW w:type="dxa" w:w="7260"/>
            <w:tcMar>
              <w:top w:w="80" w:type="dxa"/>
              <w:bottom w:w="80" w:type="dxa"/>
              <w:start w:w="120" w:type="dxa"/>
              <w:end w:w="120" w:type="dxa"/>
            </w:tcMar>
            <w:vAlign w:val="center"/>
          </w:tcPr>
          <w:p>
            <w:pPr>
              <w:spacing w:after="0" w:line="259" w:lineRule="auto"/>
            </w:pPr>
            <w:r>
              <w:rPr>
                <w:rFonts w:ascii="Calibri" w:hAnsi="Calibri"/>
                <w:color w:val="000000"/>
                <w:sz w:val="17"/>
              </w:rPr>
              <w:t>Gallery tabs: Photos, 360 View, Map, Documents. 360 tab shows a poster and explicit Enter 360 View action.</w:t>
            </w:r>
          </w:p>
        </w:tc>
      </w:tr>
      <w:tr>
        <w:trPr>
          <w:cantSplit/>
        </w:trPr>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Controls</w:t>
            </w:r>
          </w:p>
        </w:tc>
        <w:tc>
          <w:tcPr>
            <w:tcW w:type="dxa" w:w="7260"/>
            <w:tcMar>
              <w:top w:w="80" w:type="dxa"/>
              <w:bottom w:w="80" w:type="dxa"/>
              <w:start w:w="120" w:type="dxa"/>
              <w:end w:w="120" w:type="dxa"/>
            </w:tcMar>
            <w:vAlign w:val="center"/>
          </w:tcPr>
          <w:p>
            <w:pPr>
              <w:spacing w:after="0" w:line="259" w:lineRule="auto"/>
            </w:pPr>
            <w:r>
              <w:rPr>
                <w:rFonts w:ascii="Calibri" w:hAnsi="Calibri"/>
                <w:color w:val="000000"/>
                <w:sz w:val="17"/>
              </w:rPr>
              <w:t>Drag, pinch, mouse wheel/zoom buttons, keyboard arrows, fullscreen, reset view, compass, and help.</w:t>
            </w:r>
          </w:p>
        </w:tc>
      </w:tr>
      <w:tr>
        <w:trPr>
          <w:cantSplit/>
        </w:trPr>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Gyroscope</w:t>
            </w:r>
          </w:p>
        </w:tc>
        <w:tc>
          <w:tcPr>
            <w:tcW w:type="dxa" w:w="7260"/>
            <w:tcMar>
              <w:top w:w="80" w:type="dxa"/>
              <w:bottom w:w="80" w:type="dxa"/>
              <w:start w:w="120" w:type="dxa"/>
              <w:end w:w="120" w:type="dxa"/>
            </w:tcMar>
            <w:vAlign w:val="center"/>
          </w:tcPr>
          <w:p>
            <w:pPr>
              <w:spacing w:after="0" w:line="259" w:lineRule="auto"/>
            </w:pPr>
            <w:r>
              <w:rPr>
                <w:rFonts w:ascii="Calibri" w:hAnsi="Calibri"/>
                <w:color w:val="000000"/>
                <w:sz w:val="17"/>
              </w:rPr>
              <w:t>Available on compatible HTTPS mobile devices after user action/permission; normal touch controls always remain.</w:t>
            </w:r>
          </w:p>
        </w:tc>
      </w:tr>
      <w:tr>
        <w:trPr>
          <w:cantSplit/>
        </w:trPr>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Hotspots</w:t>
            </w:r>
          </w:p>
        </w:tc>
        <w:tc>
          <w:tcPr>
            <w:tcW w:type="dxa" w:w="7260"/>
            <w:tcMar>
              <w:top w:w="80" w:type="dxa"/>
              <w:bottom w:w="80" w:type="dxa"/>
              <w:start w:w="120" w:type="dxa"/>
              <w:end w:w="120" w:type="dxa"/>
            </w:tcMar>
            <w:vAlign w:val="center"/>
          </w:tcPr>
          <w:p>
            <w:pPr>
              <w:spacing w:after="0" w:line="259" w:lineRule="auto"/>
            </w:pPr>
            <w:r>
              <w:rPr>
                <w:rFonts w:ascii="Calibri" w:hAnsi="Calibri"/>
                <w:color w:val="000000"/>
                <w:sz w:val="17"/>
              </w:rPr>
              <w:t>Tooltip plus detail panel for road access, corners, utilities, views, nearby roads, water/features, and next scene.</w:t>
            </w:r>
          </w:p>
        </w:tc>
      </w:tr>
      <w:tr>
        <w:trPr>
          <w:cantSplit/>
        </w:trPr>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Multiple scenes</w:t>
            </w:r>
          </w:p>
        </w:tc>
        <w:tc>
          <w:tcPr>
            <w:tcW w:type="dxa" w:w="7260"/>
            <w:tcMar>
              <w:top w:w="80" w:type="dxa"/>
              <w:bottom w:w="80" w:type="dxa"/>
              <w:start w:w="120" w:type="dxa"/>
              <w:end w:w="120" w:type="dxa"/>
            </w:tcMar>
            <w:vAlign w:val="center"/>
          </w:tcPr>
          <w:p>
            <w:pPr>
              <w:spacing w:after="0" w:line="259" w:lineRule="auto"/>
            </w:pPr>
            <w:r>
              <w:rPr>
                <w:rFonts w:ascii="Calibri" w:hAnsi="Calibri"/>
                <w:color w:val="000000"/>
                <w:sz w:val="17"/>
              </w:rPr>
              <w:t>Gallery or virtual-tour nodes with named capture points and a small plan/map showing position.</w:t>
            </w:r>
          </w:p>
        </w:tc>
      </w:tr>
      <w:tr>
        <w:trPr>
          <w:cantSplit/>
        </w:trPr>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Boundaries</w:t>
            </w:r>
          </w:p>
        </w:tc>
        <w:tc>
          <w:tcPr>
            <w:tcW w:type="dxa" w:w="7260"/>
            <w:tcMar>
              <w:top w:w="80" w:type="dxa"/>
              <w:bottom w:w="80" w:type="dxa"/>
              <w:start w:w="120" w:type="dxa"/>
              <w:end w:w="120" w:type="dxa"/>
            </w:tcMar>
            <w:vAlign w:val="center"/>
          </w:tcPr>
          <w:p>
            <w:pPr>
              <w:spacing w:after="0" w:line="259" w:lineRule="auto"/>
            </w:pPr>
            <w:r>
              <w:rPr>
                <w:rFonts w:ascii="Calibri" w:hAnsi="Calibri"/>
                <w:color w:val="000000"/>
                <w:sz w:val="17"/>
              </w:rPr>
              <w:t>Optional polygon/polyline overlay marked Approximate. Survey and legal description remain authoritative.</w:t>
            </w:r>
          </w:p>
        </w:tc>
      </w:tr>
      <w:tr>
        <w:trPr>
          <w:cantSplit/>
        </w:trPr>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Context</w:t>
            </w:r>
          </w:p>
        </w:tc>
        <w:tc>
          <w:tcPr>
            <w:tcW w:type="dxa" w:w="7260"/>
            <w:tcMar>
              <w:top w:w="80" w:type="dxa"/>
              <w:bottom w:w="80" w:type="dxa"/>
              <w:start w:w="120" w:type="dxa"/>
              <w:end w:w="120" w:type="dxa"/>
            </w:tcMar>
            <w:vAlign w:val="center"/>
          </w:tcPr>
          <w:p>
            <w:pPr>
              <w:spacing w:after="0" w:line="259" w:lineRule="auto"/>
            </w:pPr>
            <w:r>
              <w:rPr>
                <w:rFonts w:ascii="Calibri" w:hAnsi="Calibri"/>
                <w:color w:val="000000"/>
                <w:sz w:val="17"/>
              </w:rPr>
              <w:t>Show capture date, source, weather/season note, location label, and orientation/compass.</w:t>
            </w:r>
          </w:p>
        </w:tc>
      </w:tr>
      <w:tr>
        <w:trPr>
          <w:cantSplit/>
        </w:trPr>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Fallback</w:t>
            </w:r>
          </w:p>
        </w:tc>
        <w:tc>
          <w:tcPr>
            <w:tcW w:type="dxa" w:w="7260"/>
            <w:tcMar>
              <w:top w:w="80" w:type="dxa"/>
              <w:bottom w:w="80" w:type="dxa"/>
              <w:start w:w="120" w:type="dxa"/>
              <w:end w:w="120" w:type="dxa"/>
            </w:tcMar>
            <w:vAlign w:val="center"/>
          </w:tcPr>
          <w:p>
            <w:pPr>
              <w:spacing w:after="0" w:line="259" w:lineRule="auto"/>
            </w:pPr>
            <w:r>
              <w:rPr>
                <w:rFonts w:ascii="Calibri" w:hAnsi="Calibri"/>
                <w:color w:val="000000"/>
                <w:sz w:val="17"/>
              </w:rPr>
              <w:t>If WebGL, device motion, or panorama media fails, show normal photos, map, and a readable message.</w:t>
            </w:r>
          </w:p>
        </w:tc>
      </w:tr>
      <w:tr>
        <w:trPr>
          <w:cantSplit/>
        </w:trPr>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Motion</w:t>
            </w:r>
          </w:p>
        </w:tc>
        <w:tc>
          <w:tcPr>
            <w:tcW w:type="dxa" w:w="7260"/>
            <w:tcMar>
              <w:top w:w="80" w:type="dxa"/>
              <w:bottom w:w="80" w:type="dxa"/>
              <w:start w:w="120" w:type="dxa"/>
              <w:end w:w="120" w:type="dxa"/>
            </w:tcMar>
            <w:vAlign w:val="center"/>
          </w:tcPr>
          <w:p>
            <w:pPr>
              <w:spacing w:after="0" w:line="259" w:lineRule="auto"/>
            </w:pPr>
            <w:r>
              <w:rPr>
                <w:rFonts w:ascii="Calibri" w:hAnsi="Calibri"/>
                <w:color w:val="000000"/>
                <w:sz w:val="17"/>
              </w:rPr>
              <w:t>No forced auto-rotate by default. If enabled for a demo, stop on interaction and honor reduced-motion.</w:t>
            </w:r>
          </w:p>
        </w:tc>
      </w:tr>
      <w:tr>
        <w:trPr>
          <w:cantSplit/>
        </w:trPr>
        <w:tc>
          <w:tcPr>
            <w:tcW w:type="dxa" w:w="2100"/>
            <w:tcMar>
              <w:top w:w="80" w:type="dxa"/>
              <w:bottom w:w="80" w:type="dxa"/>
              <w:start w:w="120" w:type="dxa"/>
              <w:end w:w="120" w:type="dxa"/>
            </w:tcMar>
            <w:vAlign w:val="center"/>
          </w:tcPr>
          <w:p>
            <w:pPr>
              <w:spacing w:after="0" w:line="259" w:lineRule="auto"/>
            </w:pPr>
            <w:r>
              <w:rPr>
                <w:rFonts w:ascii="Calibri" w:hAnsi="Calibri"/>
                <w:color w:val="000000"/>
                <w:sz w:val="17"/>
              </w:rPr>
              <w:t>Analytics</w:t>
            </w:r>
          </w:p>
        </w:tc>
        <w:tc>
          <w:tcPr>
            <w:tcW w:type="dxa" w:w="7260"/>
            <w:tcMar>
              <w:top w:w="80" w:type="dxa"/>
              <w:bottom w:w="80" w:type="dxa"/>
              <w:start w:w="120" w:type="dxa"/>
              <w:end w:w="120" w:type="dxa"/>
            </w:tcMar>
            <w:vAlign w:val="center"/>
          </w:tcPr>
          <w:p>
            <w:pPr>
              <w:spacing w:after="0" w:line="259" w:lineRule="auto"/>
            </w:pPr>
            <w:r>
              <w:rPr>
                <w:rFonts w:ascii="Calibri" w:hAnsi="Calibri"/>
                <w:color w:val="000000"/>
                <w:sz w:val="17"/>
              </w:rPr>
              <w:t>Track viewer opened, fullscreen, gyro, hotspot selected, scene changed, and viewer error.</w:t>
            </w:r>
          </w:p>
        </w:tc>
      </w:tr>
    </w:tbl>
    <w:p>
      <w:pPr>
        <w:pStyle w:val="Heading2"/>
        <w:keepNext/>
      </w:pPr>
      <w:r>
        <w:rPr>
          <w:rFonts w:ascii="Calibri" w:hAnsi="Calibri"/>
        </w:rPr>
        <w:t>6.3 Panorama data fields</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2200"/>
        <w:gridCol w:w="2200"/>
        <w:gridCol w:w="4960"/>
      </w:tblGrid>
      <w:tr>
        <w:trPr>
          <w:cantSplit/>
          <w:tblHeader w:val="true"/>
        </w:trPr>
        <w:tc>
          <w:tcPr>
            <w:tcW w:type="dxa" w:w="2200"/>
            <w:tcMar>
              <w:top w:w="80" w:type="dxa"/>
              <w:bottom w:w="80" w:type="dxa"/>
              <w:start w:w="120" w:type="dxa"/>
              <w:end w:w="120" w:type="dxa"/>
            </w:tcMar>
            <w:vAlign w:val="center"/>
            <w:shd w:fill="F2F4F7"/>
          </w:tcPr>
          <w:p>
            <w:pPr>
              <w:spacing w:after="0"/>
            </w:pPr>
            <w:r>
              <w:rPr>
                <w:rFonts w:ascii="Calibri" w:hAnsi="Calibri"/>
                <w:b/>
                <w:color w:val="172B3A"/>
                <w:sz w:val="18"/>
              </w:rPr>
              <w:t>Field</w:t>
            </w:r>
          </w:p>
        </w:tc>
        <w:tc>
          <w:tcPr>
            <w:tcW w:type="dxa" w:w="2200"/>
            <w:tcMar>
              <w:top w:w="80" w:type="dxa"/>
              <w:bottom w:w="80" w:type="dxa"/>
              <w:start w:w="120" w:type="dxa"/>
              <w:end w:w="120" w:type="dxa"/>
            </w:tcMar>
            <w:vAlign w:val="center"/>
            <w:shd w:fill="F2F4F7"/>
          </w:tcPr>
          <w:p>
            <w:pPr>
              <w:spacing w:after="0"/>
            </w:pPr>
            <w:r>
              <w:rPr>
                <w:rFonts w:ascii="Calibri" w:hAnsi="Calibri"/>
                <w:b/>
                <w:color w:val="172B3A"/>
                <w:sz w:val="18"/>
              </w:rPr>
              <w:t>Type</w:t>
            </w:r>
          </w:p>
        </w:tc>
        <w:tc>
          <w:tcPr>
            <w:tcW w:type="dxa" w:w="4960"/>
            <w:tcMar>
              <w:top w:w="80" w:type="dxa"/>
              <w:bottom w:w="80" w:type="dxa"/>
              <w:start w:w="120" w:type="dxa"/>
              <w:end w:w="120" w:type="dxa"/>
            </w:tcMar>
            <w:vAlign w:val="center"/>
            <w:shd w:fill="F2F4F7"/>
          </w:tcPr>
          <w:p>
            <w:pPr>
              <w:spacing w:after="0"/>
            </w:pPr>
            <w:r>
              <w:rPr>
                <w:rFonts w:ascii="Calibri" w:hAnsi="Calibri"/>
                <w:b/>
                <w:color w:val="172B3A"/>
                <w:sz w:val="18"/>
              </w:rPr>
              <w:t>Rule</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label</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Text</w:t>
            </w:r>
          </w:p>
        </w:tc>
        <w:tc>
          <w:tcPr>
            <w:tcW w:type="dxa" w:w="4960"/>
            <w:tcMar>
              <w:top w:w="80" w:type="dxa"/>
              <w:bottom w:w="80" w:type="dxa"/>
              <w:start w:w="120" w:type="dxa"/>
              <w:end w:w="120" w:type="dxa"/>
            </w:tcMar>
            <w:vAlign w:val="center"/>
          </w:tcPr>
          <w:p>
            <w:pPr>
              <w:spacing w:after="0" w:line="259" w:lineRule="auto"/>
            </w:pPr>
            <w:r>
              <w:rPr>
                <w:rFonts w:ascii="Calibri" w:hAnsi="Calibri"/>
                <w:color w:val="000000"/>
                <w:sz w:val="17"/>
              </w:rPr>
              <w:t>Human-readable capture point, e.g. North access road.</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panorama_file/url</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File or URL</w:t>
            </w:r>
          </w:p>
        </w:tc>
        <w:tc>
          <w:tcPr>
            <w:tcW w:type="dxa" w:w="4960"/>
            <w:tcMar>
              <w:top w:w="80" w:type="dxa"/>
              <w:bottom w:w="80" w:type="dxa"/>
              <w:start w:w="120" w:type="dxa"/>
              <w:end w:w="120" w:type="dxa"/>
            </w:tcMar>
            <w:vAlign w:val="center"/>
          </w:tcPr>
          <w:p>
            <w:pPr>
              <w:spacing w:after="0" w:line="259" w:lineRule="auto"/>
            </w:pPr>
            <w:r>
              <w:rPr>
                <w:rFonts w:ascii="Calibri" w:hAnsi="Calibri"/>
                <w:color w:val="000000"/>
                <w:sz w:val="17"/>
              </w:rPr>
              <w:t>Required equirectangular/cubemap/tile source on approved CDN.</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poster_image</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Image</w:t>
            </w:r>
          </w:p>
        </w:tc>
        <w:tc>
          <w:tcPr>
            <w:tcW w:type="dxa" w:w="4960"/>
            <w:tcMar>
              <w:top w:w="80" w:type="dxa"/>
              <w:bottom w:w="80" w:type="dxa"/>
              <w:start w:w="120" w:type="dxa"/>
              <w:end w:w="120" w:type="dxa"/>
            </w:tcMar>
            <w:vAlign w:val="center"/>
          </w:tcPr>
          <w:p>
            <w:pPr>
              <w:spacing w:after="0" w:line="259" w:lineRule="auto"/>
            </w:pPr>
            <w:r>
              <w:rPr>
                <w:rFonts w:ascii="Calibri" w:hAnsi="Calibri"/>
                <w:color w:val="000000"/>
                <w:sz w:val="17"/>
              </w:rPr>
              <w:t>Required responsive fallback and initial paint.</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source_type</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Enum</w:t>
            </w:r>
          </w:p>
        </w:tc>
        <w:tc>
          <w:tcPr>
            <w:tcW w:type="dxa" w:w="4960"/>
            <w:tcMar>
              <w:top w:w="80" w:type="dxa"/>
              <w:bottom w:w="80" w:type="dxa"/>
              <w:start w:w="120" w:type="dxa"/>
              <w:end w:w="120" w:type="dxa"/>
            </w:tcMar>
            <w:vAlign w:val="center"/>
          </w:tcPr>
          <w:p>
            <w:pPr>
              <w:spacing w:after="0" w:line="259" w:lineRule="auto"/>
            </w:pPr>
            <w:r>
              <w:rPr>
                <w:rFonts w:ascii="Calibri" w:hAnsi="Calibri"/>
                <w:color w:val="000000"/>
                <w:sz w:val="17"/>
              </w:rPr>
              <w:t>equirectangular, tiled, cubemap, 360_video, external_street_view.</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initial_yaw/pitch/fov</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Number</w:t>
            </w:r>
          </w:p>
        </w:tc>
        <w:tc>
          <w:tcPr>
            <w:tcW w:type="dxa" w:w="4960"/>
            <w:tcMar>
              <w:top w:w="80" w:type="dxa"/>
              <w:bottom w:w="80" w:type="dxa"/>
              <w:start w:w="120" w:type="dxa"/>
              <w:end w:w="120" w:type="dxa"/>
            </w:tcMar>
            <w:vAlign w:val="center"/>
          </w:tcPr>
          <w:p>
            <w:pPr>
              <w:spacing w:after="0" w:line="259" w:lineRule="auto"/>
            </w:pPr>
            <w:r>
              <w:rPr>
                <w:rFonts w:ascii="Calibri" w:hAnsi="Calibri"/>
                <w:color w:val="000000"/>
                <w:sz w:val="17"/>
              </w:rPr>
              <w:t>Approved initial camera view.</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north_offset</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Number</w:t>
            </w:r>
          </w:p>
        </w:tc>
        <w:tc>
          <w:tcPr>
            <w:tcW w:type="dxa" w:w="4960"/>
            <w:tcMar>
              <w:top w:w="80" w:type="dxa"/>
              <w:bottom w:w="80" w:type="dxa"/>
              <w:start w:w="120" w:type="dxa"/>
              <w:end w:w="120" w:type="dxa"/>
            </w:tcMar>
            <w:vAlign w:val="center"/>
          </w:tcPr>
          <w:p>
            <w:pPr>
              <w:spacing w:after="0" w:line="259" w:lineRule="auto"/>
            </w:pPr>
            <w:r>
              <w:rPr>
                <w:rFonts w:ascii="Calibri" w:hAnsi="Calibri"/>
                <w:color w:val="000000"/>
                <w:sz w:val="17"/>
              </w:rPr>
              <w:t>Compass calibration in degrees.</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gps</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Latitude/longitude</w:t>
            </w:r>
          </w:p>
        </w:tc>
        <w:tc>
          <w:tcPr>
            <w:tcW w:type="dxa" w:w="4960"/>
            <w:tcMar>
              <w:top w:w="80" w:type="dxa"/>
              <w:bottom w:w="80" w:type="dxa"/>
              <w:start w:w="120" w:type="dxa"/>
              <w:end w:w="120" w:type="dxa"/>
            </w:tcMar>
            <w:vAlign w:val="center"/>
          </w:tcPr>
          <w:p>
            <w:pPr>
              <w:spacing w:after="0" w:line="259" w:lineRule="auto"/>
            </w:pPr>
            <w:r>
              <w:rPr>
                <w:rFonts w:ascii="Calibri" w:hAnsi="Calibri"/>
                <w:color w:val="000000"/>
                <w:sz w:val="17"/>
              </w:rPr>
              <w:t>Capture position; not necessarily parcel centroid.</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captured_at</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Date</w:t>
            </w:r>
          </w:p>
        </w:tc>
        <w:tc>
          <w:tcPr>
            <w:tcW w:type="dxa" w:w="4960"/>
            <w:tcMar>
              <w:top w:w="80" w:type="dxa"/>
              <w:bottom w:w="80" w:type="dxa"/>
              <w:start w:w="120" w:type="dxa"/>
              <w:end w:w="120" w:type="dxa"/>
            </w:tcMar>
            <w:vAlign w:val="center"/>
          </w:tcPr>
          <w:p>
            <w:pPr>
              <w:spacing w:after="0" w:line="259" w:lineRule="auto"/>
            </w:pPr>
            <w:r>
              <w:rPr>
                <w:rFonts w:ascii="Calibri" w:hAnsi="Calibri"/>
                <w:color w:val="000000"/>
                <w:sz w:val="17"/>
              </w:rPr>
              <w:t>Required to prevent presenting outdated terrain as current.</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hotspots</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List of metaobjects</w:t>
            </w:r>
          </w:p>
        </w:tc>
        <w:tc>
          <w:tcPr>
            <w:tcW w:type="dxa" w:w="4960"/>
            <w:tcMar>
              <w:top w:w="80" w:type="dxa"/>
              <w:bottom w:w="80" w:type="dxa"/>
              <w:start w:w="120" w:type="dxa"/>
              <w:end w:w="120" w:type="dxa"/>
            </w:tcMar>
            <w:vAlign w:val="center"/>
          </w:tcPr>
          <w:p>
            <w:pPr>
              <w:spacing w:after="0" w:line="259" w:lineRule="auto"/>
            </w:pPr>
            <w:r>
              <w:rPr>
                <w:rFonts w:ascii="Calibri" w:hAnsi="Calibri"/>
                <w:color w:val="000000"/>
                <w:sz w:val="17"/>
              </w:rPr>
              <w:t>Sanitized labels, yaw/pitch or texture coordinates, type, details, optional linked scene.</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boundary_overlay</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Polygon points</w:t>
            </w:r>
          </w:p>
        </w:tc>
        <w:tc>
          <w:tcPr>
            <w:tcW w:type="dxa" w:w="4960"/>
            <w:tcMar>
              <w:top w:w="80" w:type="dxa"/>
              <w:bottom w:w="80" w:type="dxa"/>
              <w:start w:w="120" w:type="dxa"/>
              <w:end w:w="120" w:type="dxa"/>
            </w:tcMar>
            <w:vAlign w:val="center"/>
          </w:tcPr>
          <w:p>
            <w:pPr>
              <w:spacing w:after="0" w:line="259" w:lineRule="auto"/>
            </w:pPr>
            <w:r>
              <w:rPr>
                <w:rFonts w:ascii="Calibri" w:hAnsi="Calibri"/>
                <w:color w:val="000000"/>
                <w:sz w:val="17"/>
              </w:rPr>
              <w:t>Optional and explicitly approximate.</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alt_description</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Text</w:t>
            </w:r>
          </w:p>
        </w:tc>
        <w:tc>
          <w:tcPr>
            <w:tcW w:type="dxa" w:w="4960"/>
            <w:tcMar>
              <w:top w:w="80" w:type="dxa"/>
              <w:bottom w:w="80" w:type="dxa"/>
              <w:start w:w="120" w:type="dxa"/>
              <w:end w:w="120" w:type="dxa"/>
            </w:tcMar>
            <w:vAlign w:val="center"/>
          </w:tcPr>
          <w:p>
            <w:pPr>
              <w:spacing w:after="0" w:line="259" w:lineRule="auto"/>
            </w:pPr>
            <w:r>
              <w:rPr>
                <w:rFonts w:ascii="Calibri" w:hAnsi="Calibri"/>
                <w:color w:val="000000"/>
                <w:sz w:val="17"/>
              </w:rPr>
              <w:t>Non-visual description of scene, terrain, access, and notable features.</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status</w:t>
            </w:r>
          </w:p>
        </w:tc>
        <w:tc>
          <w:tcPr>
            <w:tcW w:type="dxa" w:w="2200"/>
            <w:tcMar>
              <w:top w:w="80" w:type="dxa"/>
              <w:bottom w:w="80" w:type="dxa"/>
              <w:start w:w="120" w:type="dxa"/>
              <w:end w:w="120" w:type="dxa"/>
            </w:tcMar>
            <w:vAlign w:val="center"/>
          </w:tcPr>
          <w:p>
            <w:pPr>
              <w:spacing w:after="0" w:line="259" w:lineRule="auto"/>
            </w:pPr>
            <w:r>
              <w:rPr>
                <w:rFonts w:ascii="Calibri" w:hAnsi="Calibri"/>
                <w:color w:val="000000"/>
                <w:sz w:val="17"/>
              </w:rPr>
              <w:t>Enum</w:t>
            </w:r>
          </w:p>
        </w:tc>
        <w:tc>
          <w:tcPr>
            <w:tcW w:type="dxa" w:w="4960"/>
            <w:tcMar>
              <w:top w:w="80" w:type="dxa"/>
              <w:bottom w:w="80" w:type="dxa"/>
              <w:start w:w="120" w:type="dxa"/>
              <w:end w:w="120" w:type="dxa"/>
            </w:tcMar>
            <w:vAlign w:val="center"/>
          </w:tcPr>
          <w:p>
            <w:pPr>
              <w:spacing w:after="0" w:line="259" w:lineRule="auto"/>
            </w:pPr>
            <w:r>
              <w:rPr>
                <w:rFonts w:ascii="Calibri" w:hAnsi="Calibri"/>
                <w:color w:val="000000"/>
                <w:sz w:val="17"/>
              </w:rPr>
              <w:t>draft, approved, unavailable, retired.</w:t>
            </w:r>
          </w:p>
        </w:tc>
      </w:tr>
    </w:tbl>
    <w:p>
      <w:pPr>
        <w:pStyle w:val="Heading2"/>
        <w:keepNext/>
      </w:pPr>
      <w:r>
        <w:rPr>
          <w:rFonts w:ascii="Calibri" w:hAnsi="Calibri"/>
        </w:rPr>
        <w:t>6.4 Media and performance rules</w:t>
      </w:r>
    </w:p>
    <w:p>
      <w:pPr>
        <w:keepLines/>
        <w:numPr>
          <w:ilvl w:val="0"/>
          <w:numId w:val="10"/>
        </w:numPr>
        <w:spacing w:after="160" w:line="280" w:lineRule="auto"/>
      </w:pPr>
      <w:r>
        <w:rPr>
          <w:rFonts w:ascii="Calibri" w:hAnsi="Calibri"/>
        </w:rPr>
        <w:t>Do not download the viewer JavaScript or panorama until the user enters the 360 experience or the component is intentionally prefetched near viewport.</w:t>
      </w:r>
    </w:p>
    <w:p>
      <w:pPr>
        <w:keepLines/>
        <w:numPr>
          <w:ilvl w:val="0"/>
          <w:numId w:val="10"/>
        </w:numPr>
        <w:spacing w:after="160" w:line="280" w:lineRule="auto"/>
      </w:pPr>
      <w:r>
        <w:rPr>
          <w:rFonts w:ascii="Calibri" w:hAnsi="Calibri"/>
        </w:rPr>
        <w:t>Serve the poster through Next/Image. Serve panorama assets from a CDN with immutable caching and correct CORS headers.</w:t>
      </w:r>
    </w:p>
    <w:p>
      <w:pPr>
        <w:keepLines/>
        <w:numPr>
          <w:ilvl w:val="0"/>
          <w:numId w:val="10"/>
        </w:numPr>
        <w:spacing w:after="160" w:line="280" w:lineRule="auto"/>
      </w:pPr>
      <w:r>
        <w:rPr>
          <w:rFonts w:ascii="Calibri" w:hAnsi="Calibri"/>
        </w:rPr>
        <w:t>Set practical desktop/mobile resolution tiers. Test memory on mid-range iOS and Android devices, not only flagship phones.</w:t>
      </w:r>
    </w:p>
    <w:p>
      <w:pPr>
        <w:keepLines/>
        <w:numPr>
          <w:ilvl w:val="0"/>
          <w:numId w:val="10"/>
        </w:numPr>
        <w:spacing w:after="160" w:line="280" w:lineRule="auto"/>
      </w:pPr>
      <w:r>
        <w:rPr>
          <w:rFonts w:ascii="Calibri" w:hAnsi="Calibri"/>
        </w:rPr>
        <w:t>Use a loading progress indicator and an error boundary. A viewer failure must never block pricing, documents, map, or checkout.</w:t>
      </w:r>
    </w:p>
    <w:p>
      <w:pPr>
        <w:keepLines/>
        <w:numPr>
          <w:ilvl w:val="0"/>
          <w:numId w:val="10"/>
        </w:numPr>
        <w:spacing w:after="160" w:line="280" w:lineRule="auto"/>
      </w:pPr>
      <w:r>
        <w:rPr>
          <w:rFonts w:ascii="Calibri" w:hAnsi="Calibri"/>
        </w:rPr>
        <w:t>Do not include large 360 assets in the LCP path. The normal property hero must remain the LCP candidate.</w:t>
      </w:r>
    </w:p>
    <w:p>
      <w:pPr>
        <w:keepLines/>
        <w:numPr>
          <w:ilvl w:val="0"/>
          <w:numId w:val="10"/>
        </w:numPr>
        <w:spacing w:after="160" w:line="280" w:lineRule="auto"/>
      </w:pPr>
      <w:r>
        <w:rPr>
          <w:rFonts w:ascii="Calibri" w:hAnsi="Calibri"/>
        </w:rPr>
        <w:t>Sanitize any hotspot HTML or render structured React content instead of untrusted HTML strings.</w:t>
      </w:r>
    </w:p>
    <w:p>
      <w:pPr>
        <w:pStyle w:val="Heading2"/>
        <w:keepNext/>
      </w:pPr>
      <w:r>
        <w:rPr>
          <w:rFonts w:ascii="Calibri" w:hAnsi="Calibri"/>
        </w:rPr>
        <w:t>6.5 360 acceptance criteria</w:t>
      </w:r>
    </w:p>
    <w:p>
      <w:pPr>
        <w:keepLines/>
        <w:numPr>
          <w:ilvl w:val="0"/>
          <w:numId w:val="10"/>
        </w:numPr>
        <w:spacing w:after="160" w:line="280" w:lineRule="auto"/>
      </w:pPr>
      <w:r>
        <w:rPr>
          <w:rFonts w:ascii="Calibri" w:hAnsi="Calibri"/>
        </w:rPr>
        <w:t>A property with an approved panorama exposes a visible 360 badge on its card and media tab on its detail page.</w:t>
      </w:r>
    </w:p>
    <w:p>
      <w:pPr>
        <w:keepLines/>
        <w:numPr>
          <w:ilvl w:val="0"/>
          <w:numId w:val="10"/>
        </w:numPr>
        <w:spacing w:after="160" w:line="280" w:lineRule="auto"/>
      </w:pPr>
      <w:r>
        <w:rPr>
          <w:rFonts w:ascii="Calibri" w:hAnsi="Calibri"/>
        </w:rPr>
        <w:t>A property without 360 media has no empty tab or broken placeholder.</w:t>
      </w:r>
    </w:p>
    <w:p>
      <w:pPr>
        <w:keepLines/>
        <w:numPr>
          <w:ilvl w:val="0"/>
          <w:numId w:val="10"/>
        </w:numPr>
        <w:spacing w:after="160" w:line="280" w:lineRule="auto"/>
      </w:pPr>
      <w:r>
        <w:rPr>
          <w:rFonts w:ascii="Calibri" w:hAnsi="Calibri"/>
        </w:rPr>
        <w:t>Viewer works with mouse, touch, keyboard, and screen-reader-adjacent controls; all buttons have accessible names and visible focus.</w:t>
      </w:r>
    </w:p>
    <w:p>
      <w:pPr>
        <w:keepLines/>
        <w:numPr>
          <w:ilvl w:val="0"/>
          <w:numId w:val="10"/>
        </w:numPr>
        <w:spacing w:after="160" w:line="280" w:lineRule="auto"/>
      </w:pPr>
      <w:r>
        <w:rPr>
          <w:rFonts w:ascii="Calibri" w:hAnsi="Calibri"/>
        </w:rPr>
        <w:t>Gyroscope appears only when supported and never becomes the only control method.</w:t>
      </w:r>
    </w:p>
    <w:p>
      <w:pPr>
        <w:keepLines/>
        <w:numPr>
          <w:ilvl w:val="0"/>
          <w:numId w:val="10"/>
        </w:numPr>
        <w:spacing w:after="160" w:line="280" w:lineRule="auto"/>
      </w:pPr>
      <w:r>
        <w:rPr>
          <w:rFonts w:ascii="Calibri" w:hAnsi="Calibri"/>
        </w:rPr>
        <w:t>Approximate boundary overlays are visibly labeled and can be toggled off.</w:t>
      </w:r>
    </w:p>
    <w:p>
      <w:pPr>
        <w:keepLines/>
        <w:numPr>
          <w:ilvl w:val="0"/>
          <w:numId w:val="10"/>
        </w:numPr>
        <w:spacing w:after="160" w:line="280" w:lineRule="auto"/>
      </w:pPr>
      <w:r>
        <w:rPr>
          <w:rFonts w:ascii="Calibri" w:hAnsi="Calibri"/>
        </w:rPr>
        <w:t>Opening/closing the viewer does not leak WebGL contexts or event listeners during route changes.</w:t>
      </w:r>
    </w:p>
    <w:p>
      <w:pPr>
        <w:keepLines/>
        <w:numPr>
          <w:ilvl w:val="0"/>
          <w:numId w:val="10"/>
        </w:numPr>
        <w:spacing w:after="160" w:line="280" w:lineRule="auto"/>
      </w:pPr>
      <w:r>
        <w:rPr>
          <w:rFonts w:ascii="Calibri" w:hAnsi="Calibri"/>
        </w:rPr>
        <w:t>A failed panorama request produces a useful fallback in under five seconds and logs a non-sensitive diagnostic event.</w:t>
      </w:r>
    </w:p>
    <w:p>
      <w:pPr>
        <w:keepLines/>
        <w:numPr>
          <w:ilvl w:val="0"/>
          <w:numId w:val="10"/>
        </w:numPr>
        <w:spacing w:after="160" w:line="280" w:lineRule="auto"/>
      </w:pPr>
      <w:r>
        <w:rPr>
          <w:rFonts w:ascii="Calibri" w:hAnsi="Calibri"/>
        </w:rPr>
        <w:t>Lighthouse/CWV tests remain within the agreed property-page performance budget before the viewer is opened.</w:t>
      </w:r>
    </w:p>
    <w:p>
      <w:pPr>
        <w:pStyle w:val="Heading1"/>
        <w:keepNext/>
      </w:pPr>
      <w:r>
        <w:rPr>
          <w:rFonts w:ascii="Calibri" w:hAnsi="Calibri"/>
        </w:rPr>
        <w:t>7. Shopify Land Data Model</w:t>
      </w:r>
    </w:p>
    <w:p>
      <w:pPr>
        <w:pStyle w:val="Lead"/>
      </w:pPr>
      <w:r>
        <w:rPr>
          <w:rFonts w:ascii="Calibri" w:hAnsi="Calibri"/>
        </w:rPr>
        <w:t>Use one Shopify product per unique lot or sale unit. Use variants for purchasable plans only when each plan can be represented accurately in checkout. Do not create variants for non-purchasable display choices.</w:t>
      </w:r>
    </w:p>
    <w:p>
      <w:pPr>
        <w:pStyle w:val="Heading2"/>
        <w:keepNext/>
      </w:pPr>
      <w:r>
        <w:rPr>
          <w:rFonts w:ascii="Calibri" w:hAnsi="Calibri"/>
        </w:rPr>
        <w:t>7.1 Product and availability model</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1800"/>
        <w:gridCol w:w="3100"/>
        <w:gridCol w:w="4460"/>
      </w:tblGrid>
      <w:tr>
        <w:trPr>
          <w:cantSplit/>
          <w:tblHeader w:val="true"/>
        </w:trPr>
        <w:tc>
          <w:tcPr>
            <w:tcW w:type="dxa" w:w="1800"/>
            <w:tcMar>
              <w:top w:w="80" w:type="dxa"/>
              <w:bottom w:w="80" w:type="dxa"/>
              <w:start w:w="120" w:type="dxa"/>
              <w:end w:w="120" w:type="dxa"/>
            </w:tcMar>
            <w:vAlign w:val="center"/>
            <w:shd w:fill="F2F4F7"/>
          </w:tcPr>
          <w:p>
            <w:pPr>
              <w:spacing w:after="0"/>
            </w:pPr>
            <w:r>
              <w:rPr>
                <w:rFonts w:ascii="Calibri" w:hAnsi="Calibri"/>
                <w:b/>
                <w:color w:val="172B3A"/>
                <w:sz w:val="18"/>
              </w:rPr>
              <w:t>Entity</w:t>
            </w:r>
          </w:p>
        </w:tc>
        <w:tc>
          <w:tcPr>
            <w:tcW w:type="dxa" w:w="3100"/>
            <w:tcMar>
              <w:top w:w="80" w:type="dxa"/>
              <w:bottom w:w="80" w:type="dxa"/>
              <w:start w:w="120" w:type="dxa"/>
              <w:end w:w="120" w:type="dxa"/>
            </w:tcMar>
            <w:vAlign w:val="center"/>
            <w:shd w:fill="F2F4F7"/>
          </w:tcPr>
          <w:p>
            <w:pPr>
              <w:spacing w:after="0"/>
            </w:pPr>
            <w:r>
              <w:rPr>
                <w:rFonts w:ascii="Calibri" w:hAnsi="Calibri"/>
                <w:b/>
                <w:color w:val="172B3A"/>
                <w:sz w:val="18"/>
              </w:rPr>
              <w:t>Purpose</w:t>
            </w:r>
          </w:p>
        </w:tc>
        <w:tc>
          <w:tcPr>
            <w:tcW w:type="dxa" w:w="4460"/>
            <w:tcMar>
              <w:top w:w="80" w:type="dxa"/>
              <w:bottom w:w="80" w:type="dxa"/>
              <w:start w:w="120" w:type="dxa"/>
              <w:end w:w="120" w:type="dxa"/>
            </w:tcMar>
            <w:vAlign w:val="center"/>
            <w:shd w:fill="F2F4F7"/>
          </w:tcPr>
          <w:p>
            <w:pPr>
              <w:spacing w:after="0"/>
            </w:pPr>
            <w:r>
              <w:rPr>
                <w:rFonts w:ascii="Calibri" w:hAnsi="Calibri"/>
                <w:b/>
                <w:color w:val="172B3A"/>
                <w:sz w:val="18"/>
              </w:rPr>
              <w:t>Notes</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Product</w:t>
            </w:r>
          </w:p>
        </w:tc>
        <w:tc>
          <w:tcPr>
            <w:tcW w:type="dxa" w:w="3100"/>
            <w:tcMar>
              <w:top w:w="80" w:type="dxa"/>
              <w:bottom w:w="80" w:type="dxa"/>
              <w:start w:w="120" w:type="dxa"/>
              <w:end w:w="120" w:type="dxa"/>
            </w:tcMar>
            <w:vAlign w:val="center"/>
          </w:tcPr>
          <w:p>
            <w:pPr>
              <w:spacing w:after="0" w:line="259" w:lineRule="auto"/>
            </w:pPr>
            <w:r>
              <w:rPr>
                <w:rFonts w:ascii="Calibri" w:hAnsi="Calibri"/>
                <w:color w:val="000000"/>
                <w:sz w:val="17"/>
              </w:rPr>
              <w:t>Unique parcel/lot or adjoining-lot package</w:t>
            </w:r>
          </w:p>
        </w:tc>
        <w:tc>
          <w:tcPr>
            <w:tcW w:type="dxa" w:w="4460"/>
            <w:tcMar>
              <w:top w:w="80" w:type="dxa"/>
              <w:bottom w:w="80" w:type="dxa"/>
              <w:start w:w="120" w:type="dxa"/>
              <w:end w:w="120" w:type="dxa"/>
            </w:tcMar>
            <w:vAlign w:val="center"/>
          </w:tcPr>
          <w:p>
            <w:pPr>
              <w:spacing w:after="0" w:line="259" w:lineRule="auto"/>
            </w:pPr>
            <w:r>
              <w:rPr>
                <w:rFonts w:ascii="Calibri" w:hAnsi="Calibri"/>
                <w:color w:val="000000"/>
                <w:sz w:val="17"/>
              </w:rPr>
              <w:t>Handle remains stable; product code is immutable.</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Variant</w:t>
            </w:r>
          </w:p>
        </w:tc>
        <w:tc>
          <w:tcPr>
            <w:tcW w:type="dxa" w:w="3100"/>
            <w:tcMar>
              <w:top w:w="80" w:type="dxa"/>
              <w:bottom w:w="80" w:type="dxa"/>
              <w:start w:w="120" w:type="dxa"/>
              <w:end w:w="120" w:type="dxa"/>
            </w:tcMar>
            <w:vAlign w:val="center"/>
          </w:tcPr>
          <w:p>
            <w:pPr>
              <w:spacing w:after="0" w:line="259" w:lineRule="auto"/>
            </w:pPr>
            <w:r>
              <w:rPr>
                <w:rFonts w:ascii="Calibri" w:hAnsi="Calibri"/>
                <w:color w:val="000000"/>
                <w:sz w:val="17"/>
              </w:rPr>
              <w:t>Cash, financed reservation, same-as-cash 30/60, auction deposit</w:t>
            </w:r>
          </w:p>
        </w:tc>
        <w:tc>
          <w:tcPr>
            <w:tcW w:type="dxa" w:w="4460"/>
            <w:tcMar>
              <w:top w:w="80" w:type="dxa"/>
              <w:bottom w:w="80" w:type="dxa"/>
              <w:start w:w="120" w:type="dxa"/>
              <w:end w:w="120" w:type="dxa"/>
            </w:tcMar>
            <w:vAlign w:val="center"/>
          </w:tcPr>
          <w:p>
            <w:pPr>
              <w:spacing w:after="0" w:line="259" w:lineRule="auto"/>
            </w:pPr>
            <w:r>
              <w:rPr>
                <w:rFonts w:ascii="Calibri" w:hAnsi="Calibri"/>
                <w:color w:val="000000"/>
                <w:sz w:val="17"/>
              </w:rPr>
              <w:t>Variant price is the amount charged now; full economics live in structured fields.</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Collection</w:t>
            </w:r>
          </w:p>
        </w:tc>
        <w:tc>
          <w:tcPr>
            <w:tcW w:type="dxa" w:w="3100"/>
            <w:tcMar>
              <w:top w:w="80" w:type="dxa"/>
              <w:bottom w:w="80" w:type="dxa"/>
              <w:start w:w="120" w:type="dxa"/>
              <w:end w:w="120" w:type="dxa"/>
            </w:tcMar>
            <w:vAlign w:val="center"/>
          </w:tcPr>
          <w:p>
            <w:pPr>
              <w:spacing w:after="0" w:line="259" w:lineRule="auto"/>
            </w:pPr>
            <w:r>
              <w:rPr>
                <w:rFonts w:ascii="Calibri" w:hAnsi="Calibri"/>
                <w:color w:val="000000"/>
                <w:sz w:val="17"/>
              </w:rPr>
              <w:t>State, county, subdivision, Hot Lots, sold archive</w:t>
            </w:r>
          </w:p>
        </w:tc>
        <w:tc>
          <w:tcPr>
            <w:tcW w:type="dxa" w:w="4460"/>
            <w:tcMar>
              <w:top w:w="80" w:type="dxa"/>
              <w:bottom w:w="80" w:type="dxa"/>
              <w:start w:w="120" w:type="dxa"/>
              <w:end w:w="120" w:type="dxa"/>
            </w:tcMar>
            <w:vAlign w:val="center"/>
          </w:tcPr>
          <w:p>
            <w:pPr>
              <w:spacing w:after="0" w:line="259" w:lineRule="auto"/>
            </w:pPr>
            <w:r>
              <w:rPr>
                <w:rFonts w:ascii="Calibri" w:hAnsi="Calibri"/>
                <w:color w:val="000000"/>
                <w:sz w:val="17"/>
              </w:rPr>
              <w:t>Use collections for merchandising and SEO, not as the only taxonomy.</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Metaobject</w:t>
            </w:r>
          </w:p>
        </w:tc>
        <w:tc>
          <w:tcPr>
            <w:tcW w:type="dxa" w:w="3100"/>
            <w:tcMar>
              <w:top w:w="80" w:type="dxa"/>
              <w:bottom w:w="80" w:type="dxa"/>
              <w:start w:w="120" w:type="dxa"/>
              <w:end w:w="120" w:type="dxa"/>
            </w:tcMar>
            <w:vAlign w:val="center"/>
          </w:tcPr>
          <w:p>
            <w:pPr>
              <w:spacing w:after="0" w:line="259" w:lineRule="auto"/>
            </w:pPr>
            <w:r>
              <w:rPr>
                <w:rFonts w:ascii="Calibri" w:hAnsi="Calibri"/>
                <w:color w:val="000000"/>
                <w:sz w:val="17"/>
              </w:rPr>
              <w:t>Reusable panorama, document, payment plan, FAQ, nearby place, county profile</w:t>
            </w:r>
          </w:p>
        </w:tc>
        <w:tc>
          <w:tcPr>
            <w:tcW w:type="dxa" w:w="4460"/>
            <w:tcMar>
              <w:top w:w="80" w:type="dxa"/>
              <w:bottom w:w="80" w:type="dxa"/>
              <w:start w:w="120" w:type="dxa"/>
              <w:end w:w="120" w:type="dxa"/>
            </w:tcMar>
            <w:vAlign w:val="center"/>
          </w:tcPr>
          <w:p>
            <w:pPr>
              <w:spacing w:after="0" w:line="259" w:lineRule="auto"/>
            </w:pPr>
            <w:r>
              <w:rPr>
                <w:rFonts w:ascii="Calibri" w:hAnsi="Calibri"/>
                <w:color w:val="000000"/>
                <w:sz w:val="17"/>
              </w:rPr>
              <w:t>Expose only approved definitions to Storefront API.</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Inventory/status</w:t>
            </w:r>
          </w:p>
        </w:tc>
        <w:tc>
          <w:tcPr>
            <w:tcW w:type="dxa" w:w="3100"/>
            <w:tcMar>
              <w:top w:w="80" w:type="dxa"/>
              <w:bottom w:w="80" w:type="dxa"/>
              <w:start w:w="120" w:type="dxa"/>
              <w:end w:w="120" w:type="dxa"/>
            </w:tcMar>
            <w:vAlign w:val="center"/>
          </w:tcPr>
          <w:p>
            <w:pPr>
              <w:spacing w:after="0" w:line="259" w:lineRule="auto"/>
            </w:pPr>
            <w:r>
              <w:rPr>
                <w:rFonts w:ascii="Calibri" w:hAnsi="Calibri"/>
                <w:color w:val="000000"/>
                <w:sz w:val="17"/>
              </w:rPr>
              <w:t>Available, reserved, sold, auction, waitlist, hidden</w:t>
            </w:r>
          </w:p>
        </w:tc>
        <w:tc>
          <w:tcPr>
            <w:tcW w:type="dxa" w:w="4460"/>
            <w:tcMar>
              <w:top w:w="80" w:type="dxa"/>
              <w:bottom w:w="80" w:type="dxa"/>
              <w:start w:w="120" w:type="dxa"/>
              <w:end w:w="120" w:type="dxa"/>
            </w:tcMar>
            <w:vAlign w:val="center"/>
          </w:tcPr>
          <w:p>
            <w:pPr>
              <w:spacing w:after="0" w:line="259" w:lineRule="auto"/>
            </w:pPr>
            <w:r>
              <w:rPr>
                <w:rFonts w:ascii="Calibri" w:hAnsi="Calibri"/>
                <w:color w:val="000000"/>
                <w:sz w:val="17"/>
              </w:rPr>
              <w:t>One authoritative availability state; sync with purchase events.</w:t>
            </w:r>
          </w:p>
        </w:tc>
      </w:tr>
    </w:tbl>
    <w:p>
      <w:pPr>
        <w:pStyle w:val="Heading2"/>
        <w:keepNext/>
      </w:pPr>
      <w:r>
        <w:rPr>
          <w:rFonts w:ascii="Calibri" w:hAnsi="Calibri"/>
        </w:rPr>
        <w:t>7.2 Core product metafields</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1800"/>
        <w:gridCol w:w="7560"/>
      </w:tblGrid>
      <w:tr>
        <w:trPr>
          <w:cantSplit/>
          <w:tblHeader w:val="true"/>
        </w:trPr>
        <w:tc>
          <w:tcPr>
            <w:tcW w:type="dxa" w:w="1800"/>
            <w:tcMar>
              <w:top w:w="80" w:type="dxa"/>
              <w:bottom w:w="80" w:type="dxa"/>
              <w:start w:w="120" w:type="dxa"/>
              <w:end w:w="120" w:type="dxa"/>
            </w:tcMar>
            <w:vAlign w:val="center"/>
            <w:shd w:fill="F2F4F7"/>
          </w:tcPr>
          <w:p>
            <w:pPr>
              <w:spacing w:after="0"/>
            </w:pPr>
            <w:r>
              <w:rPr>
                <w:rFonts w:ascii="Calibri" w:hAnsi="Calibri"/>
                <w:b/>
                <w:color w:val="172B3A"/>
                <w:sz w:val="18"/>
              </w:rPr>
              <w:t>Group</w:t>
            </w:r>
          </w:p>
        </w:tc>
        <w:tc>
          <w:tcPr>
            <w:tcW w:type="dxa" w:w="7560"/>
            <w:tcMar>
              <w:top w:w="80" w:type="dxa"/>
              <w:bottom w:w="80" w:type="dxa"/>
              <w:start w:w="120" w:type="dxa"/>
              <w:end w:w="120" w:type="dxa"/>
            </w:tcMar>
            <w:vAlign w:val="center"/>
            <w:shd w:fill="F2F4F7"/>
          </w:tcPr>
          <w:p>
            <w:pPr>
              <w:spacing w:after="0"/>
            </w:pPr>
            <w:r>
              <w:rPr>
                <w:rFonts w:ascii="Calibri" w:hAnsi="Calibri"/>
                <w:b/>
                <w:color w:val="172B3A"/>
                <w:sz w:val="18"/>
              </w:rPr>
              <w:t>Fields</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Identity</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property_code, display_title, status, sale_type, featured_priority</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Location</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state, county, subdivision, city/nearest_town, postal_code, latitude, longitude, access_point</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Parcel</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apn/parcel_number, legal_description, acres, lot/block/unit, parcel_geojson, survey_status</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Land</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terrain, elevation, road_access, road_surface, zoning, time_to_build, intended_uses, adjoining_lots</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Utilities</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power, water, sewer/septic, gas, internet/cell, utility_notes, verification_date</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Finance</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total_price, cash_price, down_payment, amount_due_today, monthly_payment, interest_rate, term_months, early_payoff_discount</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Ownership cost</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annual_property_tax, tax_year, documentation_fee, admin_fee, payment_fee_notes</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Protection</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refund_window_days, refund_scope, guarantee_summary, conditions_url/version</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Media</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primary_image, gallery, panorama_refs, video, map_poster, alt_text_status</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Documents</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survey_ref, covenant_ref, plat_ref, sample_contract_ref, county_links, deed/title_note</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Content</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short_summary, full_description, highlights, nearby_places, property_faqs, last_verified_at</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SEO</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seo_title, seo_description, canonical_override, image_alt, index_status</w:t>
            </w:r>
          </w:p>
        </w:tc>
      </w:tr>
    </w:tbl>
    <w:p>
      <w:pPr>
        <w:pStyle w:val="Heading2"/>
        <w:keepNext/>
      </w:pPr>
      <w:r>
        <w:rPr>
          <w:rFonts w:ascii="Calibri" w:hAnsi="Calibri"/>
        </w:rPr>
        <w:t>7.3 Data integrity rules</w:t>
      </w:r>
    </w:p>
    <w:p>
      <w:pPr>
        <w:keepLines/>
        <w:numPr>
          <w:ilvl w:val="0"/>
          <w:numId w:val="10"/>
        </w:numPr>
        <w:spacing w:after="160" w:line="280" w:lineRule="auto"/>
      </w:pPr>
      <w:r>
        <w:rPr>
          <w:rFonts w:ascii="Calibri" w:hAnsi="Calibri"/>
        </w:rPr>
        <w:t>Money is stored in numeric/money fields, never parsed from titles or HTML descriptions.</w:t>
      </w:r>
    </w:p>
    <w:p>
      <w:pPr>
        <w:keepLines/>
        <w:numPr>
          <w:ilvl w:val="0"/>
          <w:numId w:val="10"/>
        </w:numPr>
        <w:spacing w:after="160" w:line="280" w:lineRule="auto"/>
      </w:pPr>
      <w:r>
        <w:rPr>
          <w:rFonts w:ascii="Calibri" w:hAnsi="Calibri"/>
        </w:rPr>
        <w:t>Product title is concise; marketing labels such as 50% Off or $0 Down are structured badges, not part of the canonical name.</w:t>
      </w:r>
    </w:p>
    <w:p>
      <w:pPr>
        <w:keepLines/>
        <w:numPr>
          <w:ilvl w:val="0"/>
          <w:numId w:val="10"/>
        </w:numPr>
        <w:spacing w:after="160" w:line="280" w:lineRule="auto"/>
      </w:pPr>
      <w:r>
        <w:rPr>
          <w:rFonts w:ascii="Calibri" w:hAnsi="Calibri"/>
        </w:rPr>
        <w:t>A property cannot be Available if its purchase variant is unavailable or its status is Sold/Reserved.</w:t>
      </w:r>
    </w:p>
    <w:p>
      <w:pPr>
        <w:keepLines/>
        <w:numPr>
          <w:ilvl w:val="0"/>
          <w:numId w:val="10"/>
        </w:numPr>
        <w:spacing w:after="160" w:line="280" w:lineRule="auto"/>
      </w:pPr>
      <w:r>
        <w:rPr>
          <w:rFonts w:ascii="Calibri" w:hAnsi="Calibri"/>
        </w:rPr>
        <w:t>Coordinates, parcel boundary, survey, and legal description are independently tracked and dated.</w:t>
      </w:r>
    </w:p>
    <w:p>
      <w:pPr>
        <w:keepLines/>
        <w:numPr>
          <w:ilvl w:val="0"/>
          <w:numId w:val="10"/>
        </w:numPr>
        <w:spacing w:after="160" w:line="280" w:lineRule="auto"/>
      </w:pPr>
      <w:r>
        <w:rPr>
          <w:rFonts w:ascii="Calibri" w:hAnsi="Calibri"/>
        </w:rPr>
        <w:t>Unknown values are explicit. The UI must not convert missing data into None, No restrictions, or Utilities available.</w:t>
      </w:r>
    </w:p>
    <w:p>
      <w:pPr>
        <w:keepLines/>
        <w:numPr>
          <w:ilvl w:val="0"/>
          <w:numId w:val="10"/>
        </w:numPr>
        <w:spacing w:after="160" w:line="280" w:lineRule="auto"/>
      </w:pPr>
      <w:r>
        <w:rPr>
          <w:rFonts w:ascii="Calibri" w:hAnsi="Calibri"/>
        </w:rPr>
        <w:t>Every editable policy field carries a version or effective date where it affects purchase consent.</w:t>
      </w:r>
    </w:p>
    <w:p>
      <w:pPr>
        <w:keepLines/>
        <w:numPr>
          <w:ilvl w:val="0"/>
          <w:numId w:val="10"/>
        </w:numPr>
        <w:spacing w:after="160" w:line="280" w:lineRule="auto"/>
      </w:pPr>
      <w:r>
        <w:rPr>
          <w:rFonts w:ascii="Calibri" w:hAnsi="Calibri"/>
        </w:rPr>
        <w:t>All migration transformations produce a field-level exception report for human review.</w:t>
      </w:r>
    </w:p>
    <w:p>
      <w:pPr>
        <w:pStyle w:val="Heading1"/>
        <w:keepNext/>
      </w:pPr>
      <w:r>
        <w:rPr>
          <w:rFonts w:ascii="Calibri" w:hAnsi="Calibri"/>
        </w:rPr>
        <w:t>8. Technical Architecture</w:t>
      </w:r>
    </w:p>
    <w:p>
      <w:pPr>
        <w:pStyle w:val="Heading2"/>
        <w:keepNext/>
      </w:pPr>
      <w:r>
        <w:rPr>
          <w:rFonts w:ascii="Calibri" w:hAnsi="Calibri"/>
        </w:rPr>
        <w:t>8.1 Recommended stack</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1700"/>
        <w:gridCol w:w="2800"/>
        <w:gridCol w:w="4860"/>
      </w:tblGrid>
      <w:tr>
        <w:trPr>
          <w:cantSplit/>
          <w:tblHeader w:val="true"/>
        </w:trPr>
        <w:tc>
          <w:tcPr>
            <w:tcW w:type="dxa" w:w="1700"/>
            <w:tcMar>
              <w:top w:w="80" w:type="dxa"/>
              <w:bottom w:w="80" w:type="dxa"/>
              <w:start w:w="120" w:type="dxa"/>
              <w:end w:w="120" w:type="dxa"/>
            </w:tcMar>
            <w:vAlign w:val="center"/>
            <w:shd w:fill="F2F4F7"/>
          </w:tcPr>
          <w:p>
            <w:pPr>
              <w:spacing w:after="0"/>
            </w:pPr>
            <w:r>
              <w:rPr>
                <w:rFonts w:ascii="Calibri" w:hAnsi="Calibri"/>
                <w:b/>
                <w:color w:val="172B3A"/>
                <w:sz w:val="18"/>
              </w:rPr>
              <w:t>Layer</w:t>
            </w:r>
          </w:p>
        </w:tc>
        <w:tc>
          <w:tcPr>
            <w:tcW w:type="dxa" w:w="2800"/>
            <w:tcMar>
              <w:top w:w="80" w:type="dxa"/>
              <w:bottom w:w="80" w:type="dxa"/>
              <w:start w:w="120" w:type="dxa"/>
              <w:end w:w="120" w:type="dxa"/>
            </w:tcMar>
            <w:vAlign w:val="center"/>
            <w:shd w:fill="F2F4F7"/>
          </w:tcPr>
          <w:p>
            <w:pPr>
              <w:spacing w:after="0"/>
            </w:pPr>
            <w:r>
              <w:rPr>
                <w:rFonts w:ascii="Calibri" w:hAnsi="Calibri"/>
                <w:b/>
                <w:color w:val="172B3A"/>
                <w:sz w:val="18"/>
              </w:rPr>
              <w:t>Technology</w:t>
            </w:r>
          </w:p>
        </w:tc>
        <w:tc>
          <w:tcPr>
            <w:tcW w:type="dxa" w:w="4860"/>
            <w:tcMar>
              <w:top w:w="80" w:type="dxa"/>
              <w:bottom w:w="80" w:type="dxa"/>
              <w:start w:w="120" w:type="dxa"/>
              <w:end w:w="120" w:type="dxa"/>
            </w:tcMar>
            <w:vAlign w:val="center"/>
            <w:shd w:fill="F2F4F7"/>
          </w:tcPr>
          <w:p>
            <w:pPr>
              <w:spacing w:after="0"/>
            </w:pPr>
            <w:r>
              <w:rPr>
                <w:rFonts w:ascii="Calibri" w:hAnsi="Calibri"/>
                <w:b/>
                <w:color w:val="172B3A"/>
                <w:sz w:val="18"/>
              </w:rPr>
              <w:t>Implementation rule</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Framework</w:t>
            </w:r>
          </w:p>
        </w:tc>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Next.js App Router + TypeScript strict</w:t>
            </w:r>
          </w:p>
        </w:tc>
        <w:tc>
          <w:tcPr>
            <w:tcW w:type="dxa" w:w="4860"/>
            <w:tcMar>
              <w:top w:w="80" w:type="dxa"/>
              <w:bottom w:w="80" w:type="dxa"/>
              <w:start w:w="120" w:type="dxa"/>
              <w:end w:w="120" w:type="dxa"/>
            </w:tcMar>
            <w:vAlign w:val="center"/>
          </w:tcPr>
          <w:p>
            <w:pPr>
              <w:spacing w:after="0" w:line="259" w:lineRule="auto"/>
            </w:pPr>
            <w:r>
              <w:rPr>
                <w:rFonts w:ascii="Calibri" w:hAnsi="Calibri"/>
                <w:color w:val="000000"/>
                <w:sz w:val="17"/>
              </w:rPr>
              <w:t>Server Components by default; Client Components only for interactivity.</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UI</w:t>
            </w:r>
          </w:p>
        </w:tc>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Tailwind CSS v4 + design tokens</w:t>
            </w:r>
          </w:p>
        </w:tc>
        <w:tc>
          <w:tcPr>
            <w:tcW w:type="dxa" w:w="4860"/>
            <w:tcMar>
              <w:top w:w="80" w:type="dxa"/>
              <w:bottom w:w="80" w:type="dxa"/>
              <w:start w:w="120" w:type="dxa"/>
              <w:end w:w="120" w:type="dxa"/>
            </w:tcMar>
            <w:vAlign w:val="center"/>
          </w:tcPr>
          <w:p>
            <w:pPr>
              <w:spacing w:after="0" w:line="259" w:lineRule="auto"/>
            </w:pPr>
            <w:r>
              <w:rPr>
                <w:rFonts w:ascii="Calibri" w:hAnsi="Calibri"/>
                <w:color w:val="000000"/>
                <w:sz w:val="17"/>
              </w:rPr>
              <w:t>Reusable components; no repeated arbitrary styles for core patterns.</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Motion</w:t>
            </w:r>
          </w:p>
        </w:tc>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GSAP + @gsap/react</w:t>
            </w:r>
          </w:p>
        </w:tc>
        <w:tc>
          <w:tcPr>
            <w:tcW w:type="dxa" w:w="4860"/>
            <w:tcMar>
              <w:top w:w="80" w:type="dxa"/>
              <w:bottom w:w="80" w:type="dxa"/>
              <w:start w:w="120" w:type="dxa"/>
              <w:end w:w="120" w:type="dxa"/>
            </w:tcMar>
            <w:vAlign w:val="center"/>
          </w:tcPr>
          <w:p>
            <w:pPr>
              <w:spacing w:after="0" w:line="259" w:lineRule="auto"/>
            </w:pPr>
            <w:r>
              <w:rPr>
                <w:rFonts w:ascii="Calibri" w:hAnsi="Calibri"/>
                <w:color w:val="000000"/>
                <w:sz w:val="17"/>
              </w:rPr>
              <w:t>Scoped useGSAP, ScrollTrigger only where useful, cleanup and reduced-motion.</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Commerce</w:t>
            </w:r>
          </w:p>
        </w:tc>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Shopify Storefront API client</w:t>
            </w:r>
          </w:p>
        </w:tc>
        <w:tc>
          <w:tcPr>
            <w:tcW w:type="dxa" w:w="4860"/>
            <w:tcMar>
              <w:top w:w="80" w:type="dxa"/>
              <w:bottom w:w="80" w:type="dxa"/>
              <w:start w:w="120" w:type="dxa"/>
              <w:end w:w="120" w:type="dxa"/>
            </w:tcMar>
            <w:vAlign w:val="center"/>
          </w:tcPr>
          <w:p>
            <w:pPr>
              <w:spacing w:after="0" w:line="259" w:lineRule="auto"/>
            </w:pPr>
            <w:r>
              <w:rPr>
                <w:rFonts w:ascii="Calibri" w:hAnsi="Calibri"/>
                <w:color w:val="000000"/>
                <w:sz w:val="17"/>
              </w:rPr>
              <w:t>Pin a supported API version; query products/collections/cart on the server.</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Checkout</w:t>
            </w:r>
          </w:p>
        </w:tc>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Shopify Cart API checkoutUrl</w:t>
            </w:r>
          </w:p>
        </w:tc>
        <w:tc>
          <w:tcPr>
            <w:tcW w:type="dxa" w:w="4860"/>
            <w:tcMar>
              <w:top w:w="80" w:type="dxa"/>
              <w:bottom w:w="80" w:type="dxa"/>
              <w:start w:w="120" w:type="dxa"/>
              <w:end w:w="120" w:type="dxa"/>
            </w:tcMar>
            <w:vAlign w:val="center"/>
          </w:tcPr>
          <w:p>
            <w:pPr>
              <w:spacing w:after="0" w:line="259" w:lineRule="auto"/>
            </w:pPr>
            <w:r>
              <w:rPr>
                <w:rFonts w:ascii="Calibri" w:hAnsi="Calibri"/>
                <w:color w:val="000000"/>
                <w:sz w:val="17"/>
              </w:rPr>
              <w:t>Handoff to hosted checkout; never collect card data in Next.js.</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Content</w:t>
            </w:r>
          </w:p>
        </w:tc>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Shopify products, metafields, metaobjects, blogs/pages</w:t>
            </w:r>
          </w:p>
        </w:tc>
        <w:tc>
          <w:tcPr>
            <w:tcW w:type="dxa" w:w="4860"/>
            <w:tcMar>
              <w:top w:w="80" w:type="dxa"/>
              <w:bottom w:w="80" w:type="dxa"/>
              <w:start w:w="120" w:type="dxa"/>
              <w:end w:w="120" w:type="dxa"/>
            </w:tcMar>
            <w:vAlign w:val="center"/>
          </w:tcPr>
          <w:p>
            <w:pPr>
              <w:spacing w:after="0" w:line="259" w:lineRule="auto"/>
            </w:pPr>
            <w:r>
              <w:rPr>
                <w:rFonts w:ascii="Calibri" w:hAnsi="Calibri"/>
                <w:color w:val="000000"/>
                <w:sz w:val="17"/>
              </w:rPr>
              <w:t>Keep one admin system in Phase 1.</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360</w:t>
            </w:r>
          </w:p>
        </w:tc>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Photo Sphere Viewer v5</w:t>
            </w:r>
          </w:p>
        </w:tc>
        <w:tc>
          <w:tcPr>
            <w:tcW w:type="dxa" w:w="4860"/>
            <w:tcMar>
              <w:top w:w="80" w:type="dxa"/>
              <w:bottom w:w="80" w:type="dxa"/>
              <w:start w:w="120" w:type="dxa"/>
              <w:end w:w="120" w:type="dxa"/>
            </w:tcMar>
            <w:vAlign w:val="center"/>
          </w:tcPr>
          <w:p>
            <w:pPr>
              <w:spacing w:after="0" w:line="259" w:lineRule="auto"/>
            </w:pPr>
            <w:r>
              <w:rPr>
                <w:rFonts w:ascii="Calibri" w:hAnsi="Calibri"/>
                <w:color w:val="000000"/>
                <w:sz w:val="17"/>
              </w:rPr>
              <w:t>Dynamic client import, plugins on demand, CDN panorama assets.</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Map</w:t>
            </w:r>
          </w:p>
        </w:tc>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Mapbox GL or MapLibre</w:t>
            </w:r>
          </w:p>
        </w:tc>
        <w:tc>
          <w:tcPr>
            <w:tcW w:type="dxa" w:w="4860"/>
            <w:tcMar>
              <w:top w:w="80" w:type="dxa"/>
              <w:bottom w:w="80" w:type="dxa"/>
              <w:start w:w="120" w:type="dxa"/>
              <w:end w:w="120" w:type="dxa"/>
            </w:tcMar>
            <w:vAlign w:val="center"/>
          </w:tcPr>
          <w:p>
            <w:pPr>
              <w:spacing w:after="0" w:line="259" w:lineRule="auto"/>
            </w:pPr>
            <w:r>
              <w:rPr>
                <w:rFonts w:ascii="Calibri" w:hAnsi="Calibri"/>
                <w:color w:val="000000"/>
                <w:sz w:val="17"/>
              </w:rPr>
              <w:t>Clustered markers, satellite/terrain, GeoJSON, list fallback.</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Forms</w:t>
            </w:r>
          </w:p>
        </w:tc>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Server Actions/Route Handlers + Zod</w:t>
            </w:r>
          </w:p>
        </w:tc>
        <w:tc>
          <w:tcPr>
            <w:tcW w:type="dxa" w:w="4860"/>
            <w:tcMar>
              <w:top w:w="80" w:type="dxa"/>
              <w:bottom w:w="80" w:type="dxa"/>
              <w:start w:w="120" w:type="dxa"/>
              <w:end w:w="120" w:type="dxa"/>
            </w:tcMar>
            <w:vAlign w:val="center"/>
          </w:tcPr>
          <w:p>
            <w:pPr>
              <w:spacing w:after="0" w:line="259" w:lineRule="auto"/>
            </w:pPr>
            <w:r>
              <w:rPr>
                <w:rFonts w:ascii="Calibri" w:hAnsi="Calibri"/>
                <w:color w:val="000000"/>
                <w:sz w:val="17"/>
              </w:rPr>
              <w:t>Validate server-side, rate limit, consent log, CRM/email adapter.</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Observability</w:t>
            </w:r>
          </w:p>
        </w:tc>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Sentry + platform logs + analytics</w:t>
            </w:r>
          </w:p>
        </w:tc>
        <w:tc>
          <w:tcPr>
            <w:tcW w:type="dxa" w:w="4860"/>
            <w:tcMar>
              <w:top w:w="80" w:type="dxa"/>
              <w:bottom w:w="80" w:type="dxa"/>
              <w:start w:w="120" w:type="dxa"/>
              <w:end w:w="120" w:type="dxa"/>
            </w:tcMar>
            <w:vAlign w:val="center"/>
          </w:tcPr>
          <w:p>
            <w:pPr>
              <w:spacing w:after="0" w:line="259" w:lineRule="auto"/>
            </w:pPr>
            <w:r>
              <w:rPr>
                <w:rFonts w:ascii="Calibri" w:hAnsi="Calibri"/>
                <w:color w:val="000000"/>
                <w:sz w:val="17"/>
              </w:rPr>
              <w:t>No PII in errors; trace webhook and checkout handoff failures.</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Testing</w:t>
            </w:r>
          </w:p>
        </w:tc>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Vitest, React Testing Library, Playwright</w:t>
            </w:r>
          </w:p>
        </w:tc>
        <w:tc>
          <w:tcPr>
            <w:tcW w:type="dxa" w:w="4860"/>
            <w:tcMar>
              <w:top w:w="80" w:type="dxa"/>
              <w:bottom w:w="80" w:type="dxa"/>
              <w:start w:w="120" w:type="dxa"/>
              <w:end w:w="120" w:type="dxa"/>
            </w:tcMar>
            <w:vAlign w:val="center"/>
          </w:tcPr>
          <w:p>
            <w:pPr>
              <w:spacing w:after="0" w:line="259" w:lineRule="auto"/>
            </w:pPr>
            <w:r>
              <w:rPr>
                <w:rFonts w:ascii="Calibri" w:hAnsi="Calibri"/>
                <w:color w:val="000000"/>
                <w:sz w:val="17"/>
              </w:rPr>
              <w:t>Unit, component, accessibility, visual, and full purchase-flow tests.</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Hosting</w:t>
            </w:r>
          </w:p>
        </w:tc>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Vercel recommended</w:t>
            </w:r>
          </w:p>
        </w:tc>
        <w:tc>
          <w:tcPr>
            <w:tcW w:type="dxa" w:w="4860"/>
            <w:tcMar>
              <w:top w:w="80" w:type="dxa"/>
              <w:bottom w:w="80" w:type="dxa"/>
              <w:start w:w="120" w:type="dxa"/>
              <w:end w:w="120" w:type="dxa"/>
            </w:tcMar>
            <w:vAlign w:val="center"/>
          </w:tcPr>
          <w:p>
            <w:pPr>
              <w:spacing w:after="0" w:line="259" w:lineRule="auto"/>
            </w:pPr>
            <w:r>
              <w:rPr>
                <w:rFonts w:ascii="Calibri" w:hAnsi="Calibri"/>
                <w:color w:val="000000"/>
                <w:sz w:val="17"/>
              </w:rPr>
              <w:t>Preview deployments, protected environment variables, rollback-ready releases.</w:t>
            </w:r>
          </w:p>
        </w:tc>
      </w:tr>
    </w:tbl>
    <w:p>
      <w:pPr>
        <w:pStyle w:val="Heading2"/>
        <w:keepNext/>
      </w:pPr>
      <w:r>
        <w:rPr>
          <w:rFonts w:ascii="Calibri" w:hAnsi="Calibri"/>
        </w:rPr>
        <w:t>8.2 System flow</w:t>
      </w:r>
    </w:p>
    <w:p>
      <w:pPr>
        <w:keepLines/>
        <w:tabs>
          <w:tab w:pos="605" w:val="left"/>
        </w:tabs>
        <w:spacing w:after="160" w:line="280" w:lineRule="auto"/>
        <w:ind w:left="605" w:hanging="605"/>
      </w:pPr>
      <w:r>
        <w:rPr>
          <w:rFonts w:ascii="Calibri" w:hAnsi="Calibri"/>
        </w:rPr>
        <w:t>1.</w:t>
        <w:tab/>
        <w:t>A visitor requests a page. Next.js renders catalog/content from Shopify through server-side GraphQL queries and cached data.</w:t>
      </w:r>
    </w:p>
    <w:p>
      <w:pPr>
        <w:keepLines/>
        <w:tabs>
          <w:tab w:pos="605" w:val="left"/>
        </w:tabs>
        <w:spacing w:after="160" w:line="280" w:lineRule="auto"/>
        <w:ind w:left="605" w:hanging="605"/>
      </w:pPr>
      <w:r>
        <w:rPr>
          <w:rFonts w:ascii="Calibri" w:hAnsi="Calibri"/>
        </w:rPr>
        <w:t>2.</w:t>
        <w:tab/>
        <w:t>The browser receives minimal interactive JavaScript for filters, map, cart drawer, GSAP sections, and the optional 360 viewer.</w:t>
      </w:r>
    </w:p>
    <w:p>
      <w:pPr>
        <w:keepLines/>
        <w:tabs>
          <w:tab w:pos="605" w:val="left"/>
        </w:tabs>
        <w:spacing w:after="160" w:line="280" w:lineRule="auto"/>
        <w:ind w:left="605" w:hanging="605"/>
      </w:pPr>
      <w:r>
        <w:rPr>
          <w:rFonts w:ascii="Calibri" w:hAnsi="Calibri"/>
        </w:rPr>
        <w:t>3.</w:t>
        <w:tab/>
        <w:t>Cart mutations go to Shopify through a server-side commerce adapter. The resulting checkoutUrl sends the buyer to Shopify hosted checkout.</w:t>
      </w:r>
    </w:p>
    <w:p>
      <w:pPr>
        <w:keepLines/>
        <w:tabs>
          <w:tab w:pos="605" w:val="left"/>
        </w:tabs>
        <w:spacing w:after="160" w:line="280" w:lineRule="auto"/>
        <w:ind w:left="605" w:hanging="605"/>
      </w:pPr>
      <w:r>
        <w:rPr>
          <w:rFonts w:ascii="Calibri" w:hAnsi="Calibri"/>
        </w:rPr>
        <w:t>4.</w:t>
        <w:tab/>
        <w:t>Shopify product/order webhooks call verified Next.js route handlers, which revalidate content and update any external search index.</w:t>
      </w:r>
    </w:p>
    <w:p>
      <w:pPr>
        <w:keepLines/>
        <w:tabs>
          <w:tab w:pos="605" w:val="left"/>
        </w:tabs>
        <w:spacing w:after="160" w:line="280" w:lineRule="auto"/>
        <w:ind w:left="605" w:hanging="605"/>
      </w:pPr>
      <w:r>
        <w:rPr>
          <w:rFonts w:ascii="Calibri" w:hAnsi="Calibri"/>
        </w:rPr>
        <w:t>5.</w:t>
        <w:tab/>
        <w:t>Account, loan servicing, and approved payment tools remain external Phase 1 systems reached through clearly labeled transitions.</w:t>
      </w:r>
    </w:p>
    <w:p>
      <w:pPr>
        <w:keepLines/>
        <w:tabs>
          <w:tab w:pos="605" w:val="left"/>
        </w:tabs>
        <w:spacing w:after="160" w:line="280" w:lineRule="auto"/>
        <w:ind w:left="605" w:hanging="605"/>
      </w:pPr>
      <w:r>
        <w:rPr>
          <w:rFonts w:ascii="Calibri" w:hAnsi="Calibri"/>
        </w:rPr>
        <w:t>6.</w:t>
        <w:tab/>
        <w:t>Analytics receives consented events with property code, state, county, acreage band, plan type, and funnel stage - never sensitive loan or payment data.</w:t>
      </w:r>
    </w:p>
    <w:p>
      <w:pPr>
        <w:pStyle w:val="Heading2"/>
        <w:keepNext/>
      </w:pPr>
      <w:r>
        <w:rPr>
          <w:rFonts w:ascii="Calibri" w:hAnsi="Calibri"/>
        </w:rPr>
        <w:t>8.3 Rendering and caching strategy</w:t>
      </w:r>
    </w:p>
    <w:p>
      <w:pPr>
        <w:keepLines/>
        <w:numPr>
          <w:ilvl w:val="0"/>
          <w:numId w:val="10"/>
        </w:numPr>
        <w:spacing w:after="160" w:line="280" w:lineRule="auto"/>
      </w:pPr>
      <w:r>
        <w:rPr>
          <w:rFonts w:ascii="Calibri" w:hAnsi="Calibri"/>
        </w:rPr>
        <w:t>Server-render home, collections, state/county pages, products, and learning articles for crawlability and fast first paint.</w:t>
      </w:r>
    </w:p>
    <w:p>
      <w:pPr>
        <w:keepLines/>
        <w:numPr>
          <w:ilvl w:val="0"/>
          <w:numId w:val="10"/>
        </w:numPr>
        <w:spacing w:after="160" w:line="280" w:lineRule="auto"/>
      </w:pPr>
      <w:r>
        <w:rPr>
          <w:rFonts w:ascii="Calibri" w:hAnsi="Calibri"/>
        </w:rPr>
        <w:t>Use tag-based or framework-native revalidation keyed by product, collection, and content type. Webhooks invalidate affected tags.</w:t>
      </w:r>
    </w:p>
    <w:p>
      <w:pPr>
        <w:keepLines/>
        <w:numPr>
          <w:ilvl w:val="0"/>
          <w:numId w:val="10"/>
        </w:numPr>
        <w:spacing w:after="160" w:line="280" w:lineRule="auto"/>
      </w:pPr>
      <w:r>
        <w:rPr>
          <w:rFonts w:ascii="Calibri" w:hAnsi="Calibri"/>
        </w:rPr>
        <w:t>Stream non-critical sections behind stable skeletons; do not shift the purchase card or hero dimensions.</w:t>
      </w:r>
    </w:p>
    <w:p>
      <w:pPr>
        <w:keepLines/>
        <w:numPr>
          <w:ilvl w:val="0"/>
          <w:numId w:val="10"/>
        </w:numPr>
        <w:spacing w:after="160" w:line="280" w:lineRule="auto"/>
      </w:pPr>
      <w:r>
        <w:rPr>
          <w:rFonts w:ascii="Calibri" w:hAnsi="Calibri"/>
        </w:rPr>
        <w:t>Use Next/Image with explicit sizes and Shopify CDN parameters for normal media. Do not route huge panorama files through the image optimizer.</w:t>
      </w:r>
    </w:p>
    <w:p>
      <w:pPr>
        <w:keepLines/>
        <w:numPr>
          <w:ilvl w:val="0"/>
          <w:numId w:val="10"/>
        </w:numPr>
        <w:spacing w:after="160" w:line="280" w:lineRule="auto"/>
      </w:pPr>
      <w:r>
        <w:rPr>
          <w:rFonts w:ascii="Calibri" w:hAnsi="Calibri"/>
        </w:rPr>
        <w:t>Lazy-load map, chat, reviews widgets, finance calculator, and 360 viewer. No third-party widget belongs in the critical rendering path unless proven necessary.</w:t>
      </w:r>
    </w:p>
    <w:p>
      <w:pPr>
        <w:keepLines/>
        <w:numPr>
          <w:ilvl w:val="0"/>
          <w:numId w:val="10"/>
        </w:numPr>
        <w:spacing w:after="160" w:line="280" w:lineRule="auto"/>
      </w:pPr>
      <w:r>
        <w:rPr>
          <w:rFonts w:ascii="Calibri" w:hAnsi="Calibri"/>
        </w:rPr>
        <w:t>Cache public product/collection data, not user carts, account information, consent, or personalized checkout state.</w:t>
      </w:r>
    </w:p>
    <w:p>
      <w:pPr>
        <w:pStyle w:val="Heading2"/>
        <w:keepNext/>
      </w:pPr>
      <w:r>
        <w:rPr>
          <w:rFonts w:ascii="Calibri" w:hAnsi="Calibri"/>
        </w:rPr>
        <w:t>8.4 Suggested repository structure</w:t>
      </w:r>
    </w:p>
    <w:tbl>
      <w:tblPr>
        <w:tblW w:type="dxa" w:w="9360"/>
        <w:jc w:val="left"/>
        <w:tblLayout w:type="fixed"/>
        <w:tblLook w:firstColumn="1" w:firstRow="1" w:lastColumn="0" w:lastRow="0" w:noHBand="0" w:noVBand="1" w:val="04A0"/>
        <w:tblInd w:w="120" w:type="dxa"/>
        <w:tblBorders>
          <w:top w:val="single" w:sz="6" w:space="0" w:color="D7DDE3"/>
          <w:left w:val="single" w:sz="6" w:space="0" w:color="D7DDE3"/>
          <w:bottom w:val="single" w:sz="6" w:space="0" w:color="D7DDE3"/>
          <w:right w:val="single" w:sz="6" w:space="0" w:color="D7DDE3"/>
        </w:tblBorders>
      </w:tblPr>
      <w:tblGrid>
        <w:gridCol w:w="9360"/>
      </w:tblGrid>
      <w:tr>
        <w:trPr>
          <w:cantSplit/>
          <w:tblHeader w:val="true"/>
        </w:trPr>
        <w:tc>
          <w:tcPr>
            <w:tcW w:type="dxa" w:w="9360"/>
            <w:tcMar>
              <w:top w:w="80" w:type="dxa"/>
              <w:bottom w:w="80" w:type="dxa"/>
              <w:start w:w="120" w:type="dxa"/>
              <w:end w:w="120" w:type="dxa"/>
            </w:tcMar>
            <w:vAlign w:val="center"/>
            <w:shd w:fill="F7F8FA"/>
          </w:tcPr>
          <w:p>
            <w:pPr>
              <w:pStyle w:val="CodeBlock"/>
            </w:pPr>
            <w:r>
              <w:t>src/</w:t>
            </w:r>
            <w:r>
              <w:br/>
            </w:r>
            <w:r>
              <w:t xml:space="preserve">  app/</w:t>
            </w:r>
            <w:r>
              <w:br/>
            </w:r>
            <w:r>
              <w:t xml:space="preserve">    (storefront)/page.tsx</w:t>
            </w:r>
            <w:r>
              <w:br/>
            </w:r>
            <w:r>
              <w:t xml:space="preserve">    collections/[handle]/page.tsx</w:t>
            </w:r>
            <w:r>
              <w:br/>
            </w:r>
            <w:r>
              <w:t xml:space="preserve">    products/[handle]/page.tsx</w:t>
            </w:r>
            <w:r>
              <w:br/>
            </w:r>
            <w:r>
              <w:t xml:space="preserve">    land/page.tsx</w:t>
            </w:r>
            <w:r>
              <w:br/>
            </w:r>
            <w:r>
              <w:t xml:space="preserve">    map/page.tsx</w:t>
            </w:r>
            <w:r>
              <w:br/>
            </w:r>
            <w:r>
              <w:t xml:space="preserve">    cart/page.tsx</w:t>
            </w:r>
            <w:r>
              <w:br/>
            </w:r>
            <w:r>
              <w:t xml:space="preserve">    how-it-works/page.tsx</w:t>
            </w:r>
            <w:r>
              <w:br/>
            </w:r>
            <w:r>
              <w:t xml:space="preserve">    financing/page.tsx</w:t>
            </w:r>
            <w:r>
              <w:br/>
            </w:r>
            <w:r>
              <w:t xml:space="preserve">    guarantee/page.tsx</w:t>
            </w:r>
            <w:r>
              <w:br/>
            </w:r>
            <w:r>
              <w:t xml:space="preserve">    learning-center/[handle]/page.tsx</w:t>
            </w:r>
            <w:r>
              <w:br/>
            </w:r>
            <w:r>
              <w:t xml:space="preserve">    contact/page.tsx</w:t>
            </w:r>
            <w:r>
              <w:br/>
            </w:r>
            <w:r>
              <w:t xml:space="preserve">    make-a-payment/page.tsx</w:t>
            </w:r>
            <w:r>
              <w:br/>
            </w:r>
            <w:r>
              <w:t xml:space="preserve">    api/webhooks/shopify/route.ts</w:t>
            </w:r>
            <w:r>
              <w:br/>
            </w:r>
            <w:r>
              <w:t xml:space="preserve">  components/</w:t>
            </w:r>
            <w:r>
              <w:br/>
            </w:r>
            <w:r>
              <w:t xml:space="preserve">    commerce/  property/  search/  map/  panorama/  motion/  content/</w:t>
            </w:r>
            <w:r>
              <w:br/>
            </w:r>
            <w:r>
              <w:t xml:space="preserve">  lib/</w:t>
            </w:r>
            <w:r>
              <w:br/>
            </w:r>
            <w:r>
              <w:t xml:space="preserve">    shopify/  search/  analytics/  validation/  seo/  maps/</w:t>
            </w:r>
            <w:r>
              <w:br/>
            </w:r>
            <w:r>
              <w:t xml:space="preserve">  types/</w:t>
            </w:r>
            <w:r>
              <w:br/>
            </w:r>
            <w:r>
              <w:t xml:space="preserve">  styles/</w:t>
            </w:r>
            <w:r>
              <w:br/>
            </w:r>
            <w:r>
              <w:t>tests/</w:t>
            </w:r>
            <w:r>
              <w:br/>
            </w:r>
            <w:r>
              <w:t xml:space="preserve">  unit/  component/  e2e/  visual/</w:t>
            </w:r>
            <w:r>
              <w:br/>
            </w:r>
            <w:r>
              <w:t>scripts/</w:t>
            </w:r>
            <w:r>
              <w:br/>
            </w:r>
            <w:r>
              <w:t xml:space="preserve">  migrate/  audit/  redirects/</w:t>
            </w:r>
          </w:p>
        </w:tc>
      </w:tr>
    </w:tbl>
    <w:p>
      <w:pPr>
        <w:spacing w:after="0"/>
      </w:pPr>
    </w:p>
    <w:p>
      <w:pPr>
        <w:pStyle w:val="Heading2"/>
        <w:keepNext/>
      </w:pPr>
      <w:r>
        <w:rPr>
          <w:rFonts w:ascii="Calibri" w:hAnsi="Calibri"/>
        </w:rPr>
        <w:t>8.5 Environment and secrets</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1700"/>
        <w:gridCol w:w="3600"/>
        <w:gridCol w:w="4060"/>
      </w:tblGrid>
      <w:tr>
        <w:trPr>
          <w:cantSplit/>
          <w:tblHeader w:val="true"/>
        </w:trPr>
        <w:tc>
          <w:tcPr>
            <w:tcW w:type="dxa" w:w="1700"/>
            <w:tcMar>
              <w:top w:w="80" w:type="dxa"/>
              <w:bottom w:w="80" w:type="dxa"/>
              <w:start w:w="120" w:type="dxa"/>
              <w:end w:w="120" w:type="dxa"/>
            </w:tcMar>
            <w:vAlign w:val="center"/>
            <w:shd w:fill="F2F4F7"/>
          </w:tcPr>
          <w:p>
            <w:pPr>
              <w:spacing w:after="0"/>
            </w:pPr>
            <w:r>
              <w:rPr>
                <w:rFonts w:ascii="Calibri" w:hAnsi="Calibri"/>
                <w:b/>
                <w:color w:val="172B3A"/>
                <w:sz w:val="18"/>
              </w:rPr>
              <w:t>Variable group</w:t>
            </w:r>
          </w:p>
        </w:tc>
        <w:tc>
          <w:tcPr>
            <w:tcW w:type="dxa" w:w="3600"/>
            <w:tcMar>
              <w:top w:w="80" w:type="dxa"/>
              <w:bottom w:w="80" w:type="dxa"/>
              <w:start w:w="120" w:type="dxa"/>
              <w:end w:w="120" w:type="dxa"/>
            </w:tcMar>
            <w:vAlign w:val="center"/>
            <w:shd w:fill="F2F4F7"/>
          </w:tcPr>
          <w:p>
            <w:pPr>
              <w:spacing w:after="0"/>
            </w:pPr>
            <w:r>
              <w:rPr>
                <w:rFonts w:ascii="Calibri" w:hAnsi="Calibri"/>
                <w:b/>
                <w:color w:val="172B3A"/>
                <w:sz w:val="18"/>
              </w:rPr>
              <w:t>Examples</w:t>
            </w:r>
          </w:p>
        </w:tc>
        <w:tc>
          <w:tcPr>
            <w:tcW w:type="dxa" w:w="4060"/>
            <w:tcMar>
              <w:top w:w="80" w:type="dxa"/>
              <w:bottom w:w="80" w:type="dxa"/>
              <w:start w:w="120" w:type="dxa"/>
              <w:end w:w="120" w:type="dxa"/>
            </w:tcMar>
            <w:vAlign w:val="center"/>
            <w:shd w:fill="F2F4F7"/>
          </w:tcPr>
          <w:p>
            <w:pPr>
              <w:spacing w:after="0"/>
            </w:pPr>
            <w:r>
              <w:rPr>
                <w:rFonts w:ascii="Calibri" w:hAnsi="Calibri"/>
                <w:b/>
                <w:color w:val="172B3A"/>
                <w:sz w:val="18"/>
              </w:rPr>
              <w:t>Rule</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Shopify</w:t>
            </w:r>
          </w:p>
        </w:tc>
        <w:tc>
          <w:tcPr>
            <w:tcW w:type="dxa" w:w="3600"/>
            <w:tcMar>
              <w:top w:w="80" w:type="dxa"/>
              <w:bottom w:w="80" w:type="dxa"/>
              <w:start w:w="120" w:type="dxa"/>
              <w:end w:w="120" w:type="dxa"/>
            </w:tcMar>
            <w:vAlign w:val="center"/>
          </w:tcPr>
          <w:p>
            <w:pPr>
              <w:spacing w:after="0" w:line="259" w:lineRule="auto"/>
            </w:pPr>
            <w:r>
              <w:rPr>
                <w:rFonts w:ascii="Calibri" w:hAnsi="Calibri"/>
                <w:color w:val="000000"/>
                <w:sz w:val="17"/>
              </w:rPr>
              <w:t>store domain, pinned API version, Storefront token, webhook secret</w:t>
            </w:r>
          </w:p>
        </w:tc>
        <w:tc>
          <w:tcPr>
            <w:tcW w:type="dxa" w:w="4060"/>
            <w:tcMar>
              <w:top w:w="80" w:type="dxa"/>
              <w:bottom w:w="80" w:type="dxa"/>
              <w:start w:w="120" w:type="dxa"/>
              <w:end w:w="120" w:type="dxa"/>
            </w:tcMar>
            <w:vAlign w:val="center"/>
          </w:tcPr>
          <w:p>
            <w:pPr>
              <w:spacing w:after="0" w:line="259" w:lineRule="auto"/>
            </w:pPr>
            <w:r>
              <w:rPr>
                <w:rFonts w:ascii="Calibri" w:hAnsi="Calibri"/>
                <w:color w:val="000000"/>
                <w:sz w:val="17"/>
              </w:rPr>
              <w:t>Private tokens/secrets stay server-only; validate webhook HMAC.</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Map</w:t>
            </w:r>
          </w:p>
        </w:tc>
        <w:tc>
          <w:tcPr>
            <w:tcW w:type="dxa" w:w="3600"/>
            <w:tcMar>
              <w:top w:w="80" w:type="dxa"/>
              <w:bottom w:w="80" w:type="dxa"/>
              <w:start w:w="120" w:type="dxa"/>
              <w:end w:w="120" w:type="dxa"/>
            </w:tcMar>
            <w:vAlign w:val="center"/>
          </w:tcPr>
          <w:p>
            <w:pPr>
              <w:spacing w:after="0" w:line="259" w:lineRule="auto"/>
            </w:pPr>
            <w:r>
              <w:rPr>
                <w:rFonts w:ascii="Calibri" w:hAnsi="Calibri"/>
                <w:color w:val="000000"/>
                <w:sz w:val="17"/>
              </w:rPr>
              <w:t>public map token or tile endpoint</w:t>
            </w:r>
          </w:p>
        </w:tc>
        <w:tc>
          <w:tcPr>
            <w:tcW w:type="dxa" w:w="4060"/>
            <w:tcMar>
              <w:top w:w="80" w:type="dxa"/>
              <w:bottom w:w="80" w:type="dxa"/>
              <w:start w:w="120" w:type="dxa"/>
              <w:end w:w="120" w:type="dxa"/>
            </w:tcMar>
            <w:vAlign w:val="center"/>
          </w:tcPr>
          <w:p>
            <w:pPr>
              <w:spacing w:after="0" w:line="259" w:lineRule="auto"/>
            </w:pPr>
            <w:r>
              <w:rPr>
                <w:rFonts w:ascii="Calibri" w:hAnsi="Calibri"/>
                <w:color w:val="000000"/>
                <w:sz w:val="17"/>
              </w:rPr>
              <w:t>Restrict token by domain and capability where provider supports it.</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Search</w:t>
            </w:r>
          </w:p>
        </w:tc>
        <w:tc>
          <w:tcPr>
            <w:tcW w:type="dxa" w:w="3600"/>
            <w:tcMar>
              <w:top w:w="80" w:type="dxa"/>
              <w:bottom w:w="80" w:type="dxa"/>
              <w:start w:w="120" w:type="dxa"/>
              <w:end w:w="120" w:type="dxa"/>
            </w:tcMar>
            <w:vAlign w:val="center"/>
          </w:tcPr>
          <w:p>
            <w:pPr>
              <w:spacing w:after="0" w:line="259" w:lineRule="auto"/>
            </w:pPr>
            <w:r>
              <w:rPr>
                <w:rFonts w:ascii="Calibri" w:hAnsi="Calibri"/>
                <w:color w:val="000000"/>
                <w:sz w:val="17"/>
              </w:rPr>
              <w:t>application ID, public search key, admin key</w:t>
            </w:r>
          </w:p>
        </w:tc>
        <w:tc>
          <w:tcPr>
            <w:tcW w:type="dxa" w:w="4060"/>
            <w:tcMar>
              <w:top w:w="80" w:type="dxa"/>
              <w:bottom w:w="80" w:type="dxa"/>
              <w:start w:w="120" w:type="dxa"/>
              <w:end w:w="120" w:type="dxa"/>
            </w:tcMar>
            <w:vAlign w:val="center"/>
          </w:tcPr>
          <w:p>
            <w:pPr>
              <w:spacing w:after="0" w:line="259" w:lineRule="auto"/>
            </w:pPr>
            <w:r>
              <w:rPr>
                <w:rFonts w:ascii="Calibri" w:hAnsi="Calibri"/>
                <w:color w:val="000000"/>
                <w:sz w:val="17"/>
              </w:rPr>
              <w:t>Admin key server-only; optional until search decision gate.</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Analytics</w:t>
            </w:r>
          </w:p>
        </w:tc>
        <w:tc>
          <w:tcPr>
            <w:tcW w:type="dxa" w:w="3600"/>
            <w:tcMar>
              <w:top w:w="80" w:type="dxa"/>
              <w:bottom w:w="80" w:type="dxa"/>
              <w:start w:w="120" w:type="dxa"/>
              <w:end w:w="120" w:type="dxa"/>
            </w:tcMar>
            <w:vAlign w:val="center"/>
          </w:tcPr>
          <w:p>
            <w:pPr>
              <w:spacing w:after="0" w:line="259" w:lineRule="auto"/>
            </w:pPr>
            <w:r>
              <w:rPr>
                <w:rFonts w:ascii="Calibri" w:hAnsi="Calibri"/>
                <w:color w:val="000000"/>
                <w:sz w:val="17"/>
              </w:rPr>
              <w:t>GTM/GA IDs, Meta pixel, consent configuration</w:t>
            </w:r>
          </w:p>
        </w:tc>
        <w:tc>
          <w:tcPr>
            <w:tcW w:type="dxa" w:w="4060"/>
            <w:tcMar>
              <w:top w:w="80" w:type="dxa"/>
              <w:bottom w:w="80" w:type="dxa"/>
              <w:start w:w="120" w:type="dxa"/>
              <w:end w:w="120" w:type="dxa"/>
            </w:tcMar>
            <w:vAlign w:val="center"/>
          </w:tcPr>
          <w:p>
            <w:pPr>
              <w:spacing w:after="0" w:line="259" w:lineRule="auto"/>
            </w:pPr>
            <w:r>
              <w:rPr>
                <w:rFonts w:ascii="Calibri" w:hAnsi="Calibri"/>
                <w:color w:val="000000"/>
                <w:sz w:val="17"/>
              </w:rPr>
              <w:t>Load only according to approved consent categories.</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Forms</w:t>
            </w:r>
          </w:p>
        </w:tc>
        <w:tc>
          <w:tcPr>
            <w:tcW w:type="dxa" w:w="3600"/>
            <w:tcMar>
              <w:top w:w="80" w:type="dxa"/>
              <w:bottom w:w="80" w:type="dxa"/>
              <w:start w:w="120" w:type="dxa"/>
              <w:end w:w="120" w:type="dxa"/>
            </w:tcMar>
            <w:vAlign w:val="center"/>
          </w:tcPr>
          <w:p>
            <w:pPr>
              <w:spacing w:after="0" w:line="259" w:lineRule="auto"/>
            </w:pPr>
            <w:r>
              <w:rPr>
                <w:rFonts w:ascii="Calibri" w:hAnsi="Calibri"/>
                <w:color w:val="000000"/>
                <w:sz w:val="17"/>
              </w:rPr>
              <w:t>email/CRM endpoint, rate-limit store, CAPTCHA/Turnstile keys</w:t>
            </w:r>
          </w:p>
        </w:tc>
        <w:tc>
          <w:tcPr>
            <w:tcW w:type="dxa" w:w="4060"/>
            <w:tcMar>
              <w:top w:w="80" w:type="dxa"/>
              <w:bottom w:w="80" w:type="dxa"/>
              <w:start w:w="120" w:type="dxa"/>
              <w:end w:w="120" w:type="dxa"/>
            </w:tcMar>
            <w:vAlign w:val="center"/>
          </w:tcPr>
          <w:p>
            <w:pPr>
              <w:spacing w:after="0" w:line="259" w:lineRule="auto"/>
            </w:pPr>
            <w:r>
              <w:rPr>
                <w:rFonts w:ascii="Calibri" w:hAnsi="Calibri"/>
                <w:color w:val="000000"/>
                <w:sz w:val="17"/>
              </w:rPr>
              <w:t>Never expose private send keys in the client.</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000000"/>
                <w:sz w:val="17"/>
              </w:rPr>
              <w:t>Monitoring</w:t>
            </w:r>
          </w:p>
        </w:tc>
        <w:tc>
          <w:tcPr>
            <w:tcW w:type="dxa" w:w="3600"/>
            <w:tcMar>
              <w:top w:w="80" w:type="dxa"/>
              <w:bottom w:w="80" w:type="dxa"/>
              <w:start w:w="120" w:type="dxa"/>
              <w:end w:w="120" w:type="dxa"/>
            </w:tcMar>
            <w:vAlign w:val="center"/>
          </w:tcPr>
          <w:p>
            <w:pPr>
              <w:spacing w:after="0" w:line="259" w:lineRule="auto"/>
            </w:pPr>
            <w:r>
              <w:rPr>
                <w:rFonts w:ascii="Calibri" w:hAnsi="Calibri"/>
                <w:color w:val="000000"/>
                <w:sz w:val="17"/>
              </w:rPr>
              <w:t>Sentry DSN/auth, release name</w:t>
            </w:r>
          </w:p>
        </w:tc>
        <w:tc>
          <w:tcPr>
            <w:tcW w:type="dxa" w:w="4060"/>
            <w:tcMar>
              <w:top w:w="80" w:type="dxa"/>
              <w:bottom w:w="80" w:type="dxa"/>
              <w:start w:w="120" w:type="dxa"/>
              <w:end w:w="120" w:type="dxa"/>
            </w:tcMar>
            <w:vAlign w:val="center"/>
          </w:tcPr>
          <w:p>
            <w:pPr>
              <w:spacing w:after="0" w:line="259" w:lineRule="auto"/>
            </w:pPr>
            <w:r>
              <w:rPr>
                <w:rFonts w:ascii="Calibri" w:hAnsi="Calibri"/>
                <w:color w:val="000000"/>
                <w:sz w:val="17"/>
              </w:rPr>
              <w:t>Scrub PII and payment/account data.</w:t>
            </w:r>
          </w:p>
        </w:tc>
      </w:tr>
    </w:tbl>
    <w:p>
      <w:pPr>
        <w:pStyle w:val="Heading1"/>
        <w:keepNext/>
      </w:pPr>
      <w:r>
        <w:rPr>
          <w:rFonts w:ascii="Calibri" w:hAnsi="Calibri"/>
        </w:rPr>
        <w:t>9. Non-Functional Requirements</w:t>
      </w:r>
    </w:p>
    <w:p>
      <w:pPr>
        <w:pStyle w:val="Heading2"/>
        <w:keepNext/>
      </w:pPr>
      <w:r>
        <w:rPr>
          <w:rFonts w:ascii="Calibri" w:hAnsi="Calibri"/>
        </w:rPr>
        <w:t>9.1 Performance budgets</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2500"/>
        <w:gridCol w:w="6860"/>
      </w:tblGrid>
      <w:tr>
        <w:trPr>
          <w:cantSplit/>
          <w:tblHeader w:val="true"/>
        </w:trPr>
        <w:tc>
          <w:tcPr>
            <w:tcW w:type="dxa" w:w="2500"/>
            <w:tcMar>
              <w:top w:w="80" w:type="dxa"/>
              <w:bottom w:w="80" w:type="dxa"/>
              <w:start w:w="120" w:type="dxa"/>
              <w:end w:w="120" w:type="dxa"/>
            </w:tcMar>
            <w:vAlign w:val="center"/>
            <w:shd w:fill="F2F4F7"/>
          </w:tcPr>
          <w:p>
            <w:pPr>
              <w:spacing w:after="0"/>
            </w:pPr>
            <w:r>
              <w:rPr>
                <w:rFonts w:ascii="Calibri" w:hAnsi="Calibri"/>
                <w:b/>
                <w:color w:val="172B3A"/>
                <w:sz w:val="18"/>
              </w:rPr>
              <w:t>Budget</w:t>
            </w:r>
          </w:p>
        </w:tc>
        <w:tc>
          <w:tcPr>
            <w:tcW w:type="dxa" w:w="6860"/>
            <w:tcMar>
              <w:top w:w="80" w:type="dxa"/>
              <w:bottom w:w="80" w:type="dxa"/>
              <w:start w:w="120" w:type="dxa"/>
              <w:end w:w="120" w:type="dxa"/>
            </w:tcMar>
            <w:vAlign w:val="center"/>
            <w:shd w:fill="F2F4F7"/>
          </w:tcPr>
          <w:p>
            <w:pPr>
              <w:spacing w:after="0"/>
            </w:pPr>
            <w:r>
              <w:rPr>
                <w:rFonts w:ascii="Calibri" w:hAnsi="Calibri"/>
                <w:b/>
                <w:color w:val="172B3A"/>
                <w:sz w:val="18"/>
              </w:rPr>
              <w:t>Target</w:t>
            </w:r>
          </w:p>
        </w:tc>
      </w:tr>
      <w:tr>
        <w:trPr>
          <w:cantSplit/>
        </w:trPr>
        <w:tc>
          <w:tcPr>
            <w:tcW w:type="dxa" w:w="2500"/>
            <w:tcMar>
              <w:top w:w="80" w:type="dxa"/>
              <w:bottom w:w="80" w:type="dxa"/>
              <w:start w:w="120" w:type="dxa"/>
              <w:end w:w="120" w:type="dxa"/>
            </w:tcMar>
            <w:vAlign w:val="center"/>
          </w:tcPr>
          <w:p>
            <w:pPr>
              <w:spacing w:after="0" w:line="259" w:lineRule="auto"/>
            </w:pPr>
            <w:r>
              <w:rPr>
                <w:rFonts w:ascii="Calibri" w:hAnsi="Calibri"/>
                <w:color w:val="000000"/>
                <w:sz w:val="17"/>
              </w:rPr>
              <w:t>Core Web Vitals</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p75 mobile: LCP &lt;= 2.5 s, INP &lt;= 200 ms, CLS &lt;= 0.10.</w:t>
            </w:r>
          </w:p>
        </w:tc>
      </w:tr>
      <w:tr>
        <w:trPr>
          <w:cantSplit/>
        </w:trPr>
        <w:tc>
          <w:tcPr>
            <w:tcW w:type="dxa" w:w="2500"/>
            <w:tcMar>
              <w:top w:w="80" w:type="dxa"/>
              <w:bottom w:w="80" w:type="dxa"/>
              <w:start w:w="120" w:type="dxa"/>
              <w:end w:w="120" w:type="dxa"/>
            </w:tcMar>
            <w:vAlign w:val="center"/>
          </w:tcPr>
          <w:p>
            <w:pPr>
              <w:spacing w:after="0" w:line="259" w:lineRule="auto"/>
            </w:pPr>
            <w:r>
              <w:rPr>
                <w:rFonts w:ascii="Calibri" w:hAnsi="Calibri"/>
                <w:color w:val="000000"/>
                <w:sz w:val="17"/>
              </w:rPr>
              <w:t>Initial JS</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Keep route-specific client JavaScript minimal; define and enforce a bundle budget in CI.</w:t>
            </w:r>
          </w:p>
        </w:tc>
      </w:tr>
      <w:tr>
        <w:trPr>
          <w:cantSplit/>
        </w:trPr>
        <w:tc>
          <w:tcPr>
            <w:tcW w:type="dxa" w:w="2500"/>
            <w:tcMar>
              <w:top w:w="80" w:type="dxa"/>
              <w:bottom w:w="80" w:type="dxa"/>
              <w:start w:w="120" w:type="dxa"/>
              <w:end w:w="120" w:type="dxa"/>
            </w:tcMar>
            <w:vAlign w:val="center"/>
          </w:tcPr>
          <w:p>
            <w:pPr>
              <w:spacing w:after="0" w:line="259" w:lineRule="auto"/>
            </w:pPr>
            <w:r>
              <w:rPr>
                <w:rFonts w:ascii="Calibri" w:hAnsi="Calibri"/>
                <w:color w:val="000000"/>
                <w:sz w:val="17"/>
              </w:rPr>
              <w:t>Images</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Responsive dimensions, modern formats, no below-fold eager images, no missing width/height.</w:t>
            </w:r>
          </w:p>
        </w:tc>
      </w:tr>
      <w:tr>
        <w:trPr>
          <w:cantSplit/>
        </w:trPr>
        <w:tc>
          <w:tcPr>
            <w:tcW w:type="dxa" w:w="2500"/>
            <w:tcMar>
              <w:top w:w="80" w:type="dxa"/>
              <w:bottom w:w="80" w:type="dxa"/>
              <w:start w:w="120" w:type="dxa"/>
              <w:end w:w="120" w:type="dxa"/>
            </w:tcMar>
            <w:vAlign w:val="center"/>
          </w:tcPr>
          <w:p>
            <w:pPr>
              <w:spacing w:after="0" w:line="259" w:lineRule="auto"/>
            </w:pPr>
            <w:r>
              <w:rPr>
                <w:rFonts w:ascii="Calibri" w:hAnsi="Calibri"/>
                <w:color w:val="000000"/>
                <w:sz w:val="17"/>
              </w:rPr>
              <w:t>Maps/360</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Not in initial critical path; load after intent or controlled viewport threshold.</w:t>
            </w:r>
          </w:p>
        </w:tc>
      </w:tr>
      <w:tr>
        <w:trPr>
          <w:cantSplit/>
        </w:trPr>
        <w:tc>
          <w:tcPr>
            <w:tcW w:type="dxa" w:w="2500"/>
            <w:tcMar>
              <w:top w:w="80" w:type="dxa"/>
              <w:bottom w:w="80" w:type="dxa"/>
              <w:start w:w="120" w:type="dxa"/>
              <w:end w:w="120" w:type="dxa"/>
            </w:tcMar>
            <w:vAlign w:val="center"/>
          </w:tcPr>
          <w:p>
            <w:pPr>
              <w:spacing w:after="0" w:line="259" w:lineRule="auto"/>
            </w:pPr>
            <w:r>
              <w:rPr>
                <w:rFonts w:ascii="Calibri" w:hAnsi="Calibri"/>
                <w:color w:val="000000"/>
                <w:sz w:val="17"/>
              </w:rPr>
              <w:t>Third-party</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Each script has an owner, purpose, consent category, load strategy, and retirement review.</w:t>
            </w:r>
          </w:p>
        </w:tc>
      </w:tr>
      <w:tr>
        <w:trPr>
          <w:cantSplit/>
        </w:trPr>
        <w:tc>
          <w:tcPr>
            <w:tcW w:type="dxa" w:w="2500"/>
            <w:tcMar>
              <w:top w:w="80" w:type="dxa"/>
              <w:bottom w:w="80" w:type="dxa"/>
              <w:start w:w="120" w:type="dxa"/>
              <w:end w:w="120" w:type="dxa"/>
            </w:tcMar>
            <w:vAlign w:val="center"/>
          </w:tcPr>
          <w:p>
            <w:pPr>
              <w:spacing w:after="0" w:line="259" w:lineRule="auto"/>
            </w:pPr>
            <w:r>
              <w:rPr>
                <w:rFonts w:ascii="Calibri" w:hAnsi="Calibri"/>
                <w:color w:val="000000"/>
                <w:sz w:val="17"/>
              </w:rPr>
              <w:t>Error rate</w:t>
            </w:r>
          </w:p>
        </w:tc>
        <w:tc>
          <w:tcPr>
            <w:tcW w:type="dxa" w:w="6860"/>
            <w:tcMar>
              <w:top w:w="80" w:type="dxa"/>
              <w:bottom w:w="80" w:type="dxa"/>
              <w:start w:w="120" w:type="dxa"/>
              <w:end w:w="120" w:type="dxa"/>
            </w:tcMar>
            <w:vAlign w:val="center"/>
          </w:tcPr>
          <w:p>
            <w:pPr>
              <w:spacing w:after="0" w:line="259" w:lineRule="auto"/>
            </w:pPr>
            <w:r>
              <w:rPr>
                <w:rFonts w:ascii="Calibri" w:hAnsi="Calibri"/>
                <w:color w:val="000000"/>
                <w:sz w:val="17"/>
              </w:rPr>
              <w:t>No uncaught application errors in tested primary routes and funnel.</w:t>
            </w:r>
          </w:p>
        </w:tc>
      </w:tr>
    </w:tbl>
    <w:p>
      <w:pPr>
        <w:pStyle w:val="Heading2"/>
        <w:keepNext/>
      </w:pPr>
      <w:r>
        <w:rPr>
          <w:rFonts w:ascii="Calibri" w:hAnsi="Calibri"/>
        </w:rPr>
        <w:t>9.2 Accessibility</w:t>
      </w:r>
    </w:p>
    <w:p>
      <w:pPr>
        <w:keepLines/>
        <w:numPr>
          <w:ilvl w:val="0"/>
          <w:numId w:val="10"/>
        </w:numPr>
        <w:spacing w:after="160" w:line="280" w:lineRule="auto"/>
      </w:pPr>
      <w:r>
        <w:rPr>
          <w:rFonts w:ascii="Calibri" w:hAnsi="Calibri"/>
        </w:rPr>
        <w:t>Meet WCAG 2.2 AA across navigation, filters, cards, map alternative, cart, forms, media, and content.</w:t>
      </w:r>
    </w:p>
    <w:p>
      <w:pPr>
        <w:keepLines/>
        <w:numPr>
          <w:ilvl w:val="0"/>
          <w:numId w:val="10"/>
        </w:numPr>
        <w:spacing w:after="160" w:line="280" w:lineRule="auto"/>
      </w:pPr>
      <w:r>
        <w:rPr>
          <w:rFonts w:ascii="Calibri" w:hAnsi="Calibri"/>
        </w:rPr>
        <w:t>Use one descriptive H1 per page and a logical heading ladder. No empty or duplicated semantic headings.</w:t>
      </w:r>
    </w:p>
    <w:p>
      <w:pPr>
        <w:keepLines/>
        <w:numPr>
          <w:ilvl w:val="0"/>
          <w:numId w:val="10"/>
        </w:numPr>
        <w:spacing w:after="160" w:line="280" w:lineRule="auto"/>
      </w:pPr>
      <w:r>
        <w:rPr>
          <w:rFonts w:ascii="Calibri" w:hAnsi="Calibri"/>
        </w:rPr>
        <w:t>All meaningful property images have specific alt text; decorative images use empty alt intentionally.</w:t>
      </w:r>
    </w:p>
    <w:p>
      <w:pPr>
        <w:keepLines/>
        <w:numPr>
          <w:ilvl w:val="0"/>
          <w:numId w:val="10"/>
        </w:numPr>
        <w:spacing w:after="160" w:line="280" w:lineRule="auto"/>
      </w:pPr>
      <w:r>
        <w:rPr>
          <w:rFonts w:ascii="Calibri" w:hAnsi="Calibri"/>
        </w:rPr>
        <w:t>Every form field has a visible label, instructions, programmatic errors, and focus management.</w:t>
      </w:r>
    </w:p>
    <w:p>
      <w:pPr>
        <w:keepLines/>
        <w:numPr>
          <w:ilvl w:val="0"/>
          <w:numId w:val="10"/>
        </w:numPr>
        <w:spacing w:after="160" w:line="280" w:lineRule="auto"/>
      </w:pPr>
      <w:r>
        <w:rPr>
          <w:rFonts w:ascii="Calibri" w:hAnsi="Calibri"/>
        </w:rPr>
        <w:t>Interactive elements meet target size and visible focus requirements. No hover-only information.</w:t>
      </w:r>
    </w:p>
    <w:p>
      <w:pPr>
        <w:keepLines/>
        <w:numPr>
          <w:ilvl w:val="0"/>
          <w:numId w:val="10"/>
        </w:numPr>
        <w:spacing w:after="160" w:line="280" w:lineRule="auto"/>
      </w:pPr>
      <w:r>
        <w:rPr>
          <w:rFonts w:ascii="Calibri" w:hAnsi="Calibri"/>
        </w:rPr>
        <w:t>Map and 360 experiences have accessible list/text alternatives. Gyroscope and drag are never required to obtain essential facts.</w:t>
      </w:r>
    </w:p>
    <w:p>
      <w:pPr>
        <w:keepLines/>
        <w:numPr>
          <w:ilvl w:val="0"/>
          <w:numId w:val="10"/>
        </w:numPr>
        <w:spacing w:after="160" w:line="280" w:lineRule="auto"/>
      </w:pPr>
      <w:r>
        <w:rPr>
          <w:rFonts w:ascii="Calibri" w:hAnsi="Calibri"/>
        </w:rPr>
        <w:t>Motion honors reduced-motion; content does not flash, auto-scroll, or trap focus.</w:t>
      </w:r>
    </w:p>
    <w:p>
      <w:pPr>
        <w:pStyle w:val="Heading2"/>
        <w:keepNext/>
      </w:pPr>
      <w:r>
        <w:rPr>
          <w:rFonts w:ascii="Calibri" w:hAnsi="Calibri"/>
        </w:rPr>
        <w:t>9.3 SEO and structured data</w:t>
      </w:r>
    </w:p>
    <w:p>
      <w:pPr>
        <w:keepLines/>
        <w:numPr>
          <w:ilvl w:val="0"/>
          <w:numId w:val="10"/>
        </w:numPr>
        <w:spacing w:after="160" w:line="280" w:lineRule="auto"/>
      </w:pPr>
      <w:r>
        <w:rPr>
          <w:rFonts w:ascii="Calibri" w:hAnsi="Calibri"/>
        </w:rPr>
        <w:t>Preserve existing canonical product/collection routes at launch or ship a tested one-to-one redirect map before changing them.</w:t>
      </w:r>
    </w:p>
    <w:p>
      <w:pPr>
        <w:keepLines/>
        <w:numPr>
          <w:ilvl w:val="0"/>
          <w:numId w:val="10"/>
        </w:numPr>
        <w:spacing w:after="160" w:line="280" w:lineRule="auto"/>
      </w:pPr>
      <w:r>
        <w:rPr>
          <w:rFonts w:ascii="Calibri" w:hAnsi="Calibri"/>
        </w:rPr>
        <w:t>Generate unique titles/descriptions for states, counties, subdivisions, properties, and articles from structured fields.</w:t>
      </w:r>
    </w:p>
    <w:p>
      <w:pPr>
        <w:keepLines/>
        <w:numPr>
          <w:ilvl w:val="0"/>
          <w:numId w:val="10"/>
        </w:numPr>
        <w:spacing w:after="160" w:line="280" w:lineRule="auto"/>
      </w:pPr>
      <w:r>
        <w:rPr>
          <w:rFonts w:ascii="Calibri" w:hAnsi="Calibri"/>
        </w:rPr>
        <w:t>Use Product/Offer where accurate, plus Organization, WebSite, BreadcrumbList, Article, and visible FAQPage markup. Do not claim unsupported rich-result eligibility.</w:t>
      </w:r>
    </w:p>
    <w:p>
      <w:pPr>
        <w:keepLines/>
        <w:numPr>
          <w:ilvl w:val="0"/>
          <w:numId w:val="10"/>
        </w:numPr>
        <w:spacing w:after="160" w:line="280" w:lineRule="auto"/>
      </w:pPr>
      <w:r>
        <w:rPr>
          <w:rFonts w:ascii="Calibri" w:hAnsi="Calibri"/>
        </w:rPr>
        <w:t>Generate XML sitemaps by content type, remove sold/retired content only by policy, and prevent parameter/filter index bloat.</w:t>
      </w:r>
    </w:p>
    <w:p>
      <w:pPr>
        <w:keepLines/>
        <w:numPr>
          <w:ilvl w:val="0"/>
          <w:numId w:val="10"/>
        </w:numPr>
        <w:spacing w:after="160" w:line="280" w:lineRule="auto"/>
      </w:pPr>
      <w:r>
        <w:rPr>
          <w:rFonts w:ascii="Calibri" w:hAnsi="Calibri"/>
        </w:rPr>
        <w:t>Maintain English/Spanish/French hreflang only for complete translated equivalents; use self-canonical URLs.</w:t>
      </w:r>
    </w:p>
    <w:p>
      <w:pPr>
        <w:keepLines/>
        <w:numPr>
          <w:ilvl w:val="0"/>
          <w:numId w:val="10"/>
        </w:numPr>
        <w:spacing w:after="160" w:line="280" w:lineRule="auto"/>
      </w:pPr>
      <w:r>
        <w:rPr>
          <w:rFonts w:ascii="Calibri" w:hAnsi="Calibri"/>
        </w:rPr>
        <w:t>Ship robots, canonical, Open Graph, Twitter card, image alt, and noindex controls from a central SEO module.</w:t>
      </w:r>
    </w:p>
    <w:p>
      <w:pPr>
        <w:keepLines/>
        <w:numPr>
          <w:ilvl w:val="0"/>
          <w:numId w:val="10"/>
        </w:numPr>
        <w:spacing w:after="160" w:line="280" w:lineRule="auto"/>
      </w:pPr>
      <w:r>
        <w:rPr>
          <w:rFonts w:ascii="Calibri" w:hAnsi="Calibri"/>
        </w:rPr>
        <w:t>Monitor 404s, redirects, index coverage, duplicate titles, canonical conflicts, and organic conversions after cutover.</w:t>
      </w:r>
    </w:p>
    <w:p>
      <w:pPr>
        <w:pStyle w:val="Heading2"/>
        <w:keepNext/>
      </w:pPr>
      <w:r>
        <w:rPr>
          <w:rFonts w:ascii="Calibri" w:hAnsi="Calibri"/>
        </w:rPr>
        <w:t>9.4 Security and privacy</w:t>
      </w:r>
    </w:p>
    <w:p>
      <w:pPr>
        <w:keepLines/>
        <w:numPr>
          <w:ilvl w:val="0"/>
          <w:numId w:val="10"/>
        </w:numPr>
        <w:spacing w:after="160" w:line="280" w:lineRule="auto"/>
      </w:pPr>
      <w:r>
        <w:rPr>
          <w:rFonts w:ascii="Calibri" w:hAnsi="Calibri"/>
        </w:rPr>
        <w:t>Keep card collection and final payment in Shopify or the existing approved payment provider; the Next.js site must not handle raw card data.</w:t>
      </w:r>
    </w:p>
    <w:p>
      <w:pPr>
        <w:keepLines/>
        <w:numPr>
          <w:ilvl w:val="0"/>
          <w:numId w:val="10"/>
        </w:numPr>
        <w:spacing w:after="160" w:line="280" w:lineRule="auto"/>
      </w:pPr>
      <w:r>
        <w:rPr>
          <w:rFonts w:ascii="Calibri" w:hAnsi="Calibri"/>
        </w:rPr>
        <w:t>Validate and sanitize all inputs; rate-limit public forms and webhook endpoints; verify webhook signatures.</w:t>
      </w:r>
    </w:p>
    <w:p>
      <w:pPr>
        <w:keepLines/>
        <w:numPr>
          <w:ilvl w:val="0"/>
          <w:numId w:val="10"/>
        </w:numPr>
        <w:spacing w:after="160" w:line="280" w:lineRule="auto"/>
      </w:pPr>
      <w:r>
        <w:rPr>
          <w:rFonts w:ascii="Calibri" w:hAnsi="Calibri"/>
        </w:rPr>
        <w:t>Apply Content Security Policy, secure headers, least-privilege tokens, secret rotation, and dependency scanning.</w:t>
      </w:r>
    </w:p>
    <w:p>
      <w:pPr>
        <w:keepLines/>
        <w:numPr>
          <w:ilvl w:val="0"/>
          <w:numId w:val="10"/>
        </w:numPr>
        <w:spacing w:after="160" w:line="280" w:lineRule="auto"/>
      </w:pPr>
      <w:r>
        <w:rPr>
          <w:rFonts w:ascii="Calibri" w:hAnsi="Calibri"/>
        </w:rPr>
        <w:t>Do not place emails, phone numbers, account IDs, property inquiries, or cart tokens in analytics URLs.</w:t>
      </w:r>
    </w:p>
    <w:p>
      <w:pPr>
        <w:keepLines/>
        <w:numPr>
          <w:ilvl w:val="0"/>
          <w:numId w:val="10"/>
        </w:numPr>
        <w:spacing w:after="160" w:line="280" w:lineRule="auto"/>
      </w:pPr>
      <w:r>
        <w:rPr>
          <w:rFonts w:ascii="Calibri" w:hAnsi="Calibri"/>
        </w:rPr>
        <w:t>Consent manager controls advertising/analytics scripts and records the active policy version.</w:t>
      </w:r>
    </w:p>
    <w:p>
      <w:pPr>
        <w:keepLines/>
        <w:numPr>
          <w:ilvl w:val="0"/>
          <w:numId w:val="10"/>
        </w:numPr>
        <w:spacing w:after="160" w:line="280" w:lineRule="auto"/>
      </w:pPr>
      <w:r>
        <w:rPr>
          <w:rFonts w:ascii="Calibri" w:hAnsi="Calibri"/>
        </w:rPr>
        <w:t>Document data retention and deletion routes for leads, alerts, wishlist/account, and marketing preferences.</w:t>
      </w:r>
    </w:p>
    <w:p>
      <w:pPr>
        <w:pStyle w:val="Heading2"/>
        <w:keepNext/>
      </w:pPr>
      <w:r>
        <w:rPr>
          <w:rFonts w:ascii="Calibri" w:hAnsi="Calibri"/>
        </w:rPr>
        <w:t>9.5 Legal and real-estate transparency gates</w:t>
      </w:r>
    </w:p>
    <w:p>
      <w:pPr>
        <w:keepLines/>
        <w:numPr>
          <w:ilvl w:val="0"/>
          <w:numId w:val="10"/>
        </w:numPr>
        <w:spacing w:after="160" w:line="280" w:lineRule="auto"/>
      </w:pPr>
      <w:r>
        <w:rPr>
          <w:rFonts w:ascii="Calibri" w:hAnsi="Calibri"/>
        </w:rPr>
        <w:t>Approved counsel reviews all financing rate/term/APR representations, fees, no-credit-check language, early-payoff discount, and refinance claims.</w:t>
      </w:r>
    </w:p>
    <w:p>
      <w:pPr>
        <w:keepLines/>
        <w:numPr>
          <w:ilvl w:val="0"/>
          <w:numId w:val="10"/>
        </w:numPr>
        <w:spacing w:after="160" w:line="280" w:lineRule="auto"/>
      </w:pPr>
      <w:r>
        <w:rPr>
          <w:rFonts w:ascii="Calibri" w:hAnsi="Calibri"/>
        </w:rPr>
        <w:t>Property boundaries, maps, aerial imagery, and panorama overlays state whether they are approximate and direct buyers to authoritative surveys/legal descriptions.</w:t>
      </w:r>
    </w:p>
    <w:p>
      <w:pPr>
        <w:keepLines/>
        <w:numPr>
          <w:ilvl w:val="0"/>
          <w:numId w:val="10"/>
        </w:numPr>
        <w:spacing w:after="160" w:line="280" w:lineRule="auto"/>
      </w:pPr>
      <w:r>
        <w:rPr>
          <w:rFonts w:ascii="Calibri" w:hAnsi="Calibri"/>
        </w:rPr>
        <w:t>Buildability, utilities, road access, zoning, taxes, and intended-use content identifies source and last verification where available.</w:t>
      </w:r>
    </w:p>
    <w:p>
      <w:pPr>
        <w:keepLines/>
        <w:numPr>
          <w:ilvl w:val="0"/>
          <w:numId w:val="10"/>
        </w:numPr>
        <w:spacing w:after="160" w:line="280" w:lineRule="auto"/>
      </w:pPr>
      <w:r>
        <w:rPr>
          <w:rFonts w:ascii="Calibri" w:hAnsi="Calibri"/>
        </w:rPr>
        <w:t>Guarantee and refund language distinguishes principal, interest, fees, cash purchases, financed purchases, timing, conditions, and exclusions.</w:t>
      </w:r>
    </w:p>
    <w:p>
      <w:pPr>
        <w:keepLines/>
        <w:numPr>
          <w:ilvl w:val="0"/>
          <w:numId w:val="10"/>
        </w:numPr>
        <w:spacing w:after="160" w:line="280" w:lineRule="auto"/>
      </w:pPr>
      <w:r>
        <w:rPr>
          <w:rFonts w:ascii="Calibri" w:hAnsi="Calibri"/>
        </w:rPr>
        <w:t>Contact/SMS/email forms use approved consent language and opt-out instructions.</w:t>
      </w:r>
    </w:p>
    <w:p>
      <w:pPr>
        <w:keepLines/>
        <w:numPr>
          <w:ilvl w:val="0"/>
          <w:numId w:val="10"/>
        </w:numPr>
        <w:spacing w:after="160" w:line="280" w:lineRule="auto"/>
      </w:pPr>
      <w:r>
        <w:rPr>
          <w:rFonts w:ascii="Calibri" w:hAnsi="Calibri"/>
        </w:rPr>
        <w:t>The UI must never imply that the website is a substitute for county confirmation, a survey, title work, or legal advice.</w:t>
      </w:r>
    </w:p>
    <w:p>
      <w:pPr>
        <w:pStyle w:val="Heading1"/>
        <w:keepNext/>
      </w:pPr>
      <w:r>
        <w:rPr>
          <w:rFonts w:ascii="Calibri" w:hAnsi="Calibri"/>
        </w:rPr>
        <w:t>10. Migration and Implementation Plan</w:t>
      </w:r>
    </w:p>
    <w:p>
      <w:pPr>
        <w:pStyle w:val="Lead"/>
      </w:pPr>
      <w:r>
        <w:rPr>
          <w:rFonts w:ascii="Calibri" w:hAnsi="Calibri"/>
        </w:rPr>
        <w:t>Estimated duration: 8-10 weeks for one strong AI-assisted full-stack engineer with timely business, content, and legal decisions. A small design/engineering/QA team can target 6-8 weeks. The schedule excludes creating 360 media for every property and replacing loan servicing.</w:t>
      </w:r>
    </w:p>
    <w:p>
      <w:pPr>
        <w:pStyle w:val="Heading2"/>
        <w:keepNext/>
      </w:pPr>
      <w:r>
        <w:rPr>
          <w:rFonts w:ascii="Calibri" w:hAnsi="Calibri"/>
        </w:rPr>
        <w:t>10.1 Delivery phases</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1500"/>
        <w:gridCol w:w="1300"/>
        <w:gridCol w:w="4260"/>
        <w:gridCol w:w="2300"/>
      </w:tblGrid>
      <w:tr>
        <w:trPr>
          <w:cantSplit/>
          <w:tblHeader w:val="true"/>
        </w:trPr>
        <w:tc>
          <w:tcPr>
            <w:tcW w:type="dxa" w:w="1500"/>
            <w:tcMar>
              <w:top w:w="80" w:type="dxa"/>
              <w:bottom w:w="80" w:type="dxa"/>
              <w:start w:w="120" w:type="dxa"/>
              <w:end w:w="120" w:type="dxa"/>
            </w:tcMar>
            <w:vAlign w:val="center"/>
            <w:shd w:fill="F2F4F7"/>
          </w:tcPr>
          <w:p>
            <w:pPr>
              <w:spacing w:after="0"/>
            </w:pPr>
            <w:r>
              <w:rPr>
                <w:rFonts w:ascii="Calibri" w:hAnsi="Calibri"/>
                <w:b/>
                <w:color w:val="172B3A"/>
                <w:sz w:val="18"/>
              </w:rPr>
              <w:t>Phase</w:t>
            </w:r>
          </w:p>
        </w:tc>
        <w:tc>
          <w:tcPr>
            <w:tcW w:type="dxa" w:w="1300"/>
            <w:tcMar>
              <w:top w:w="80" w:type="dxa"/>
              <w:bottom w:w="80" w:type="dxa"/>
              <w:start w:w="120" w:type="dxa"/>
              <w:end w:w="120" w:type="dxa"/>
            </w:tcMar>
            <w:vAlign w:val="center"/>
            <w:shd w:fill="F2F4F7"/>
          </w:tcPr>
          <w:p>
            <w:pPr>
              <w:spacing w:after="0"/>
            </w:pPr>
            <w:r>
              <w:rPr>
                <w:rFonts w:ascii="Calibri" w:hAnsi="Calibri"/>
                <w:b/>
                <w:color w:val="172B3A"/>
                <w:sz w:val="18"/>
              </w:rPr>
              <w:t>Timing</w:t>
            </w:r>
          </w:p>
        </w:tc>
        <w:tc>
          <w:tcPr>
            <w:tcW w:type="dxa" w:w="4260"/>
            <w:tcMar>
              <w:top w:w="80" w:type="dxa"/>
              <w:bottom w:w="80" w:type="dxa"/>
              <w:start w:w="120" w:type="dxa"/>
              <w:end w:w="120" w:type="dxa"/>
            </w:tcMar>
            <w:vAlign w:val="center"/>
            <w:shd w:fill="F2F4F7"/>
          </w:tcPr>
          <w:p>
            <w:pPr>
              <w:spacing w:after="0"/>
            </w:pPr>
            <w:r>
              <w:rPr>
                <w:rFonts w:ascii="Calibri" w:hAnsi="Calibri"/>
                <w:b/>
                <w:color w:val="172B3A"/>
                <w:sz w:val="18"/>
              </w:rPr>
              <w:t>Deliverables</w:t>
            </w:r>
          </w:p>
        </w:tc>
        <w:tc>
          <w:tcPr>
            <w:tcW w:type="dxa" w:w="2300"/>
            <w:tcMar>
              <w:top w:w="80" w:type="dxa"/>
              <w:bottom w:w="80" w:type="dxa"/>
              <w:start w:w="120" w:type="dxa"/>
              <w:end w:w="120" w:type="dxa"/>
            </w:tcMar>
            <w:vAlign w:val="center"/>
            <w:shd w:fill="F2F4F7"/>
          </w:tcPr>
          <w:p>
            <w:pPr>
              <w:spacing w:after="0"/>
            </w:pPr>
            <w:r>
              <w:rPr>
                <w:rFonts w:ascii="Calibri" w:hAnsi="Calibri"/>
                <w:b/>
                <w:color w:val="172B3A"/>
                <w:sz w:val="18"/>
              </w:rPr>
              <w:t>Exit gate</w:t>
            </w:r>
          </w:p>
        </w:tc>
      </w:tr>
      <w:tr>
        <w:trPr>
          <w:cantSplit/>
        </w:trPr>
        <w:tc>
          <w:tcPr>
            <w:tcW w:type="dxa" w:w="1500"/>
            <w:tcMar>
              <w:top w:w="80" w:type="dxa"/>
              <w:bottom w:w="80" w:type="dxa"/>
              <w:start w:w="120" w:type="dxa"/>
              <w:end w:w="120" w:type="dxa"/>
            </w:tcMar>
            <w:vAlign w:val="center"/>
          </w:tcPr>
          <w:p>
            <w:pPr>
              <w:spacing w:after="0" w:line="259" w:lineRule="auto"/>
            </w:pPr>
            <w:r>
              <w:rPr>
                <w:rFonts w:ascii="Calibri" w:hAnsi="Calibri"/>
                <w:color w:val="000000"/>
                <w:sz w:val="16"/>
              </w:rPr>
              <w:t>0. Discovery</w:t>
            </w:r>
          </w:p>
        </w:tc>
        <w:tc>
          <w:tcPr>
            <w:tcW w:type="dxa" w:w="1300"/>
            <w:tcMar>
              <w:top w:w="80" w:type="dxa"/>
              <w:bottom w:w="80" w:type="dxa"/>
              <w:start w:w="120" w:type="dxa"/>
              <w:end w:w="120" w:type="dxa"/>
            </w:tcMar>
            <w:vAlign w:val="center"/>
          </w:tcPr>
          <w:p>
            <w:pPr>
              <w:spacing w:after="0" w:line="259" w:lineRule="auto"/>
            </w:pPr>
            <w:r>
              <w:rPr>
                <w:rFonts w:ascii="Calibri" w:hAnsi="Calibri"/>
                <w:color w:val="000000"/>
                <w:sz w:val="16"/>
              </w:rPr>
              <w:t>Week 1</w:t>
            </w:r>
          </w:p>
        </w:tc>
        <w:tc>
          <w:tcPr>
            <w:tcW w:type="dxa" w:w="4260"/>
            <w:tcMar>
              <w:top w:w="80" w:type="dxa"/>
              <w:bottom w:w="80" w:type="dxa"/>
              <w:start w:w="120" w:type="dxa"/>
              <w:end w:w="120" w:type="dxa"/>
            </w:tcMar>
            <w:vAlign w:val="center"/>
          </w:tcPr>
          <w:p>
            <w:pPr>
              <w:spacing w:after="0" w:line="259" w:lineRule="auto"/>
            </w:pPr>
            <w:r>
              <w:rPr>
                <w:rFonts w:ascii="Calibri" w:hAnsi="Calibri"/>
                <w:color w:val="000000"/>
                <w:sz w:val="16"/>
              </w:rPr>
              <w:t>Access, app inventory, analytics baseline, content export, policy decisions, 360 sample assets</w:t>
            </w:r>
          </w:p>
        </w:tc>
        <w:tc>
          <w:tcPr>
            <w:tcW w:type="dxa" w:w="2300"/>
            <w:tcMar>
              <w:top w:w="80" w:type="dxa"/>
              <w:bottom w:w="80" w:type="dxa"/>
              <w:start w:w="120" w:type="dxa"/>
              <w:end w:w="120" w:type="dxa"/>
            </w:tcMar>
            <w:vAlign w:val="center"/>
          </w:tcPr>
          <w:p>
            <w:pPr>
              <w:spacing w:after="0" w:line="259" w:lineRule="auto"/>
            </w:pPr>
            <w:r>
              <w:rPr>
                <w:rFonts w:ascii="Calibri" w:hAnsi="Calibri"/>
                <w:color w:val="000000"/>
                <w:sz w:val="16"/>
              </w:rPr>
              <w:t>Architecture and decision register approved.</w:t>
            </w:r>
          </w:p>
        </w:tc>
      </w:tr>
      <w:tr>
        <w:trPr>
          <w:cantSplit/>
        </w:trPr>
        <w:tc>
          <w:tcPr>
            <w:tcW w:type="dxa" w:w="1500"/>
            <w:tcMar>
              <w:top w:w="80" w:type="dxa"/>
              <w:bottom w:w="80" w:type="dxa"/>
              <w:start w:w="120" w:type="dxa"/>
              <w:end w:w="120" w:type="dxa"/>
            </w:tcMar>
            <w:vAlign w:val="center"/>
          </w:tcPr>
          <w:p>
            <w:pPr>
              <w:spacing w:after="0" w:line="259" w:lineRule="auto"/>
            </w:pPr>
            <w:r>
              <w:rPr>
                <w:rFonts w:ascii="Calibri" w:hAnsi="Calibri"/>
                <w:color w:val="000000"/>
                <w:sz w:val="16"/>
              </w:rPr>
              <w:t>1. Foundation</w:t>
            </w:r>
          </w:p>
        </w:tc>
        <w:tc>
          <w:tcPr>
            <w:tcW w:type="dxa" w:w="1300"/>
            <w:tcMar>
              <w:top w:w="80" w:type="dxa"/>
              <w:bottom w:w="80" w:type="dxa"/>
              <w:start w:w="120" w:type="dxa"/>
              <w:end w:w="120" w:type="dxa"/>
            </w:tcMar>
            <w:vAlign w:val="center"/>
          </w:tcPr>
          <w:p>
            <w:pPr>
              <w:spacing w:after="0" w:line="259" w:lineRule="auto"/>
            </w:pPr>
            <w:r>
              <w:rPr>
                <w:rFonts w:ascii="Calibri" w:hAnsi="Calibri"/>
                <w:color w:val="000000"/>
                <w:sz w:val="16"/>
              </w:rPr>
              <w:t>Week 1-2</w:t>
            </w:r>
          </w:p>
        </w:tc>
        <w:tc>
          <w:tcPr>
            <w:tcW w:type="dxa" w:w="4260"/>
            <w:tcMar>
              <w:top w:w="80" w:type="dxa"/>
              <w:bottom w:w="80" w:type="dxa"/>
              <w:start w:w="120" w:type="dxa"/>
              <w:end w:w="120" w:type="dxa"/>
            </w:tcMar>
            <w:vAlign w:val="center"/>
          </w:tcPr>
          <w:p>
            <w:pPr>
              <w:spacing w:after="0" w:line="259" w:lineRule="auto"/>
            </w:pPr>
            <w:r>
              <w:rPr>
                <w:rFonts w:ascii="Calibri" w:hAnsi="Calibri"/>
                <w:color w:val="000000"/>
                <w:sz w:val="16"/>
              </w:rPr>
              <w:t>Repo, CI, Next.js, Tailwind tokens, layout shell, Shopify adapter, preview environment</w:t>
            </w:r>
          </w:p>
        </w:tc>
        <w:tc>
          <w:tcPr>
            <w:tcW w:type="dxa" w:w="2300"/>
            <w:tcMar>
              <w:top w:w="80" w:type="dxa"/>
              <w:bottom w:w="80" w:type="dxa"/>
              <w:start w:w="120" w:type="dxa"/>
              <w:end w:w="120" w:type="dxa"/>
            </w:tcMar>
            <w:vAlign w:val="center"/>
          </w:tcPr>
          <w:p>
            <w:pPr>
              <w:spacing w:after="0" w:line="259" w:lineRule="auto"/>
            </w:pPr>
            <w:r>
              <w:rPr>
                <w:rFonts w:ascii="Calibri" w:hAnsi="Calibri"/>
                <w:color w:val="000000"/>
                <w:sz w:val="16"/>
              </w:rPr>
              <w:t>Build/deploy/test pipeline green.</w:t>
            </w:r>
          </w:p>
        </w:tc>
      </w:tr>
      <w:tr>
        <w:trPr>
          <w:cantSplit/>
        </w:trPr>
        <w:tc>
          <w:tcPr>
            <w:tcW w:type="dxa" w:w="1500"/>
            <w:tcMar>
              <w:top w:w="80" w:type="dxa"/>
              <w:bottom w:w="80" w:type="dxa"/>
              <w:start w:w="120" w:type="dxa"/>
              <w:end w:w="120" w:type="dxa"/>
            </w:tcMar>
            <w:vAlign w:val="center"/>
          </w:tcPr>
          <w:p>
            <w:pPr>
              <w:spacing w:after="0" w:line="259" w:lineRule="auto"/>
            </w:pPr>
            <w:r>
              <w:rPr>
                <w:rFonts w:ascii="Calibri" w:hAnsi="Calibri"/>
                <w:color w:val="000000"/>
                <w:sz w:val="16"/>
              </w:rPr>
              <w:t>2. Data model</w:t>
            </w:r>
          </w:p>
        </w:tc>
        <w:tc>
          <w:tcPr>
            <w:tcW w:type="dxa" w:w="1300"/>
            <w:tcMar>
              <w:top w:w="80" w:type="dxa"/>
              <w:bottom w:w="80" w:type="dxa"/>
              <w:start w:w="120" w:type="dxa"/>
              <w:end w:w="120" w:type="dxa"/>
            </w:tcMar>
            <w:vAlign w:val="center"/>
          </w:tcPr>
          <w:p>
            <w:pPr>
              <w:spacing w:after="0" w:line="259" w:lineRule="auto"/>
            </w:pPr>
            <w:r>
              <w:rPr>
                <w:rFonts w:ascii="Calibri" w:hAnsi="Calibri"/>
                <w:color w:val="000000"/>
                <w:sz w:val="16"/>
              </w:rPr>
              <w:t>Week 2-3</w:t>
            </w:r>
          </w:p>
        </w:tc>
        <w:tc>
          <w:tcPr>
            <w:tcW w:type="dxa" w:w="4260"/>
            <w:tcMar>
              <w:top w:w="80" w:type="dxa"/>
              <w:bottom w:w="80" w:type="dxa"/>
              <w:start w:w="120" w:type="dxa"/>
              <w:end w:w="120" w:type="dxa"/>
            </w:tcMar>
            <w:vAlign w:val="center"/>
          </w:tcPr>
          <w:p>
            <w:pPr>
              <w:spacing w:after="0" w:line="259" w:lineRule="auto"/>
            </w:pPr>
            <w:r>
              <w:rPr>
                <w:rFonts w:ascii="Calibri" w:hAnsi="Calibri"/>
                <w:color w:val="000000"/>
                <w:sz w:val="16"/>
              </w:rPr>
              <w:t>Metafield/metaobject definitions, migration scripts, validation report, sample listings</w:t>
            </w:r>
          </w:p>
        </w:tc>
        <w:tc>
          <w:tcPr>
            <w:tcW w:type="dxa" w:w="2300"/>
            <w:tcMar>
              <w:top w:w="80" w:type="dxa"/>
              <w:bottom w:w="80" w:type="dxa"/>
              <w:start w:w="120" w:type="dxa"/>
              <w:end w:w="120" w:type="dxa"/>
            </w:tcMar>
            <w:vAlign w:val="center"/>
          </w:tcPr>
          <w:p>
            <w:pPr>
              <w:spacing w:after="0" w:line="259" w:lineRule="auto"/>
            </w:pPr>
            <w:r>
              <w:rPr>
                <w:rFonts w:ascii="Calibri" w:hAnsi="Calibri"/>
                <w:color w:val="000000"/>
                <w:sz w:val="16"/>
              </w:rPr>
              <w:t>Ten representative lots render correctly.</w:t>
            </w:r>
          </w:p>
        </w:tc>
      </w:tr>
      <w:tr>
        <w:trPr>
          <w:cantSplit/>
        </w:trPr>
        <w:tc>
          <w:tcPr>
            <w:tcW w:type="dxa" w:w="1500"/>
            <w:tcMar>
              <w:top w:w="80" w:type="dxa"/>
              <w:bottom w:w="80" w:type="dxa"/>
              <w:start w:w="120" w:type="dxa"/>
              <w:end w:w="120" w:type="dxa"/>
            </w:tcMar>
            <w:vAlign w:val="center"/>
          </w:tcPr>
          <w:p>
            <w:pPr>
              <w:spacing w:after="0" w:line="259" w:lineRule="auto"/>
            </w:pPr>
            <w:r>
              <w:rPr>
                <w:rFonts w:ascii="Calibri" w:hAnsi="Calibri"/>
                <w:color w:val="000000"/>
                <w:sz w:val="16"/>
              </w:rPr>
              <w:t>3. Discovery</w:t>
            </w:r>
          </w:p>
        </w:tc>
        <w:tc>
          <w:tcPr>
            <w:tcW w:type="dxa" w:w="1300"/>
            <w:tcMar>
              <w:top w:w="80" w:type="dxa"/>
              <w:bottom w:w="80" w:type="dxa"/>
              <w:start w:w="120" w:type="dxa"/>
              <w:end w:w="120" w:type="dxa"/>
            </w:tcMar>
            <w:vAlign w:val="center"/>
          </w:tcPr>
          <w:p>
            <w:pPr>
              <w:spacing w:after="0" w:line="259" w:lineRule="auto"/>
            </w:pPr>
            <w:r>
              <w:rPr>
                <w:rFonts w:ascii="Calibri" w:hAnsi="Calibri"/>
                <w:color w:val="000000"/>
                <w:sz w:val="16"/>
              </w:rPr>
              <w:t>Week 3-5</w:t>
            </w:r>
          </w:p>
        </w:tc>
        <w:tc>
          <w:tcPr>
            <w:tcW w:type="dxa" w:w="4260"/>
            <w:tcMar>
              <w:top w:w="80" w:type="dxa"/>
              <w:bottom w:w="80" w:type="dxa"/>
              <w:start w:w="120" w:type="dxa"/>
              <w:end w:w="120" w:type="dxa"/>
            </w:tcMar>
            <w:vAlign w:val="center"/>
          </w:tcPr>
          <w:p>
            <w:pPr>
              <w:spacing w:after="0" w:line="259" w:lineRule="auto"/>
            </w:pPr>
            <w:r>
              <w:rPr>
                <w:rFonts w:ascii="Calibri" w:hAnsi="Calibri"/>
                <w:color w:val="000000"/>
                <w:sz w:val="16"/>
              </w:rPr>
              <w:t>Home, collection/state/county, search, filters, property cards, list/map</w:t>
            </w:r>
          </w:p>
        </w:tc>
        <w:tc>
          <w:tcPr>
            <w:tcW w:type="dxa" w:w="2300"/>
            <w:tcMar>
              <w:top w:w="80" w:type="dxa"/>
              <w:bottom w:w="80" w:type="dxa"/>
              <w:start w:w="120" w:type="dxa"/>
              <w:end w:w="120" w:type="dxa"/>
            </w:tcMar>
            <w:vAlign w:val="center"/>
          </w:tcPr>
          <w:p>
            <w:pPr>
              <w:spacing w:after="0" w:line="259" w:lineRule="auto"/>
            </w:pPr>
            <w:r>
              <w:rPr>
                <w:rFonts w:ascii="Calibri" w:hAnsi="Calibri"/>
                <w:color w:val="000000"/>
                <w:sz w:val="16"/>
              </w:rPr>
              <w:t>Search/filter URLs and map sync pass UAT.</w:t>
            </w:r>
          </w:p>
        </w:tc>
      </w:tr>
      <w:tr>
        <w:trPr>
          <w:cantSplit/>
        </w:trPr>
        <w:tc>
          <w:tcPr>
            <w:tcW w:type="dxa" w:w="1500"/>
            <w:tcMar>
              <w:top w:w="80" w:type="dxa"/>
              <w:bottom w:w="80" w:type="dxa"/>
              <w:start w:w="120" w:type="dxa"/>
              <w:end w:w="120" w:type="dxa"/>
            </w:tcMar>
            <w:vAlign w:val="center"/>
          </w:tcPr>
          <w:p>
            <w:pPr>
              <w:spacing w:after="0" w:line="259" w:lineRule="auto"/>
            </w:pPr>
            <w:r>
              <w:rPr>
                <w:rFonts w:ascii="Calibri" w:hAnsi="Calibri"/>
                <w:color w:val="000000"/>
                <w:sz w:val="16"/>
              </w:rPr>
              <w:t>4. Property + 360</w:t>
            </w:r>
          </w:p>
        </w:tc>
        <w:tc>
          <w:tcPr>
            <w:tcW w:type="dxa" w:w="1300"/>
            <w:tcMar>
              <w:top w:w="80" w:type="dxa"/>
              <w:bottom w:w="80" w:type="dxa"/>
              <w:start w:w="120" w:type="dxa"/>
              <w:end w:w="120" w:type="dxa"/>
            </w:tcMar>
            <w:vAlign w:val="center"/>
          </w:tcPr>
          <w:p>
            <w:pPr>
              <w:spacing w:after="0" w:line="259" w:lineRule="auto"/>
            </w:pPr>
            <w:r>
              <w:rPr>
                <w:rFonts w:ascii="Calibri" w:hAnsi="Calibri"/>
                <w:color w:val="000000"/>
                <w:sz w:val="16"/>
              </w:rPr>
              <w:t>Week 4-6</w:t>
            </w:r>
          </w:p>
        </w:tc>
        <w:tc>
          <w:tcPr>
            <w:tcW w:type="dxa" w:w="4260"/>
            <w:tcMar>
              <w:top w:w="80" w:type="dxa"/>
              <w:bottom w:w="80" w:type="dxa"/>
              <w:start w:w="120" w:type="dxa"/>
              <w:end w:w="120" w:type="dxa"/>
            </w:tcMar>
            <w:vAlign w:val="center"/>
          </w:tcPr>
          <w:p>
            <w:pPr>
              <w:spacing w:after="0" w:line="259" w:lineRule="auto"/>
            </w:pPr>
            <w:r>
              <w:rPr>
                <w:rFonts w:ascii="Calibri" w:hAnsi="Calibri"/>
                <w:color w:val="000000"/>
                <w:sz w:val="16"/>
              </w:rPr>
              <w:t>New PDP, finance card, due diligence, documents, gallery, 360 viewer, related lots</w:t>
            </w:r>
          </w:p>
        </w:tc>
        <w:tc>
          <w:tcPr>
            <w:tcW w:type="dxa" w:w="2300"/>
            <w:tcMar>
              <w:top w:w="80" w:type="dxa"/>
              <w:bottom w:w="80" w:type="dxa"/>
              <w:start w:w="120" w:type="dxa"/>
              <w:end w:w="120" w:type="dxa"/>
            </w:tcMar>
            <w:vAlign w:val="center"/>
          </w:tcPr>
          <w:p>
            <w:pPr>
              <w:spacing w:after="0" w:line="259" w:lineRule="auto"/>
            </w:pPr>
            <w:r>
              <w:rPr>
                <w:rFonts w:ascii="Calibri" w:hAnsi="Calibri"/>
                <w:color w:val="000000"/>
                <w:sz w:val="16"/>
              </w:rPr>
              <w:t>Representative cash/finance/sold/auction lots pass.</w:t>
            </w:r>
          </w:p>
        </w:tc>
      </w:tr>
      <w:tr>
        <w:trPr>
          <w:cantSplit/>
        </w:trPr>
        <w:tc>
          <w:tcPr>
            <w:tcW w:type="dxa" w:w="1500"/>
            <w:tcMar>
              <w:top w:w="80" w:type="dxa"/>
              <w:bottom w:w="80" w:type="dxa"/>
              <w:start w:w="120" w:type="dxa"/>
              <w:end w:w="120" w:type="dxa"/>
            </w:tcMar>
            <w:vAlign w:val="center"/>
          </w:tcPr>
          <w:p>
            <w:pPr>
              <w:spacing w:after="0" w:line="259" w:lineRule="auto"/>
            </w:pPr>
            <w:r>
              <w:rPr>
                <w:rFonts w:ascii="Calibri" w:hAnsi="Calibri"/>
                <w:color w:val="000000"/>
                <w:sz w:val="16"/>
              </w:rPr>
              <w:t>5. Commerce</w:t>
            </w:r>
          </w:p>
        </w:tc>
        <w:tc>
          <w:tcPr>
            <w:tcW w:type="dxa" w:w="1300"/>
            <w:tcMar>
              <w:top w:w="80" w:type="dxa"/>
              <w:bottom w:w="80" w:type="dxa"/>
              <w:start w:w="120" w:type="dxa"/>
              <w:end w:w="120" w:type="dxa"/>
            </w:tcMar>
            <w:vAlign w:val="center"/>
          </w:tcPr>
          <w:p>
            <w:pPr>
              <w:spacing w:after="0" w:line="259" w:lineRule="auto"/>
            </w:pPr>
            <w:r>
              <w:rPr>
                <w:rFonts w:ascii="Calibri" w:hAnsi="Calibri"/>
                <w:color w:val="000000"/>
                <w:sz w:val="16"/>
              </w:rPr>
              <w:t>Week 6-7</w:t>
            </w:r>
          </w:p>
        </w:tc>
        <w:tc>
          <w:tcPr>
            <w:tcW w:type="dxa" w:w="4260"/>
            <w:tcMar>
              <w:top w:w="80" w:type="dxa"/>
              <w:bottom w:w="80" w:type="dxa"/>
              <w:start w:w="120" w:type="dxa"/>
              <w:end w:w="120" w:type="dxa"/>
            </w:tcMar>
            <w:vAlign w:val="center"/>
          </w:tcPr>
          <w:p>
            <w:pPr>
              <w:spacing w:after="0" w:line="259" w:lineRule="auto"/>
            </w:pPr>
            <w:r>
              <w:rPr>
                <w:rFonts w:ascii="Calibri" w:hAnsi="Calibri"/>
                <w:color w:val="000000"/>
                <w:sz w:val="16"/>
              </w:rPr>
              <w:t>Cart, checkout handoff, confirmation, account/payment transitions, forms, learning pages</w:t>
            </w:r>
          </w:p>
        </w:tc>
        <w:tc>
          <w:tcPr>
            <w:tcW w:type="dxa" w:w="2300"/>
            <w:tcMar>
              <w:top w:w="80" w:type="dxa"/>
              <w:bottom w:w="80" w:type="dxa"/>
              <w:start w:w="120" w:type="dxa"/>
              <w:end w:w="120" w:type="dxa"/>
            </w:tcMar>
            <w:vAlign w:val="center"/>
          </w:tcPr>
          <w:p>
            <w:pPr>
              <w:spacing w:after="0" w:line="259" w:lineRule="auto"/>
            </w:pPr>
            <w:r>
              <w:rPr>
                <w:rFonts w:ascii="Calibri" w:hAnsi="Calibri"/>
                <w:color w:val="000000"/>
                <w:sz w:val="16"/>
              </w:rPr>
              <w:t>Sandbox purchase and support journeys pass.</w:t>
            </w:r>
          </w:p>
        </w:tc>
      </w:tr>
      <w:tr>
        <w:trPr>
          <w:cantSplit/>
        </w:trPr>
        <w:tc>
          <w:tcPr>
            <w:tcW w:type="dxa" w:w="1500"/>
            <w:tcMar>
              <w:top w:w="80" w:type="dxa"/>
              <w:bottom w:w="80" w:type="dxa"/>
              <w:start w:w="120" w:type="dxa"/>
              <w:end w:w="120" w:type="dxa"/>
            </w:tcMar>
            <w:vAlign w:val="center"/>
          </w:tcPr>
          <w:p>
            <w:pPr>
              <w:spacing w:after="0" w:line="259" w:lineRule="auto"/>
            </w:pPr>
            <w:r>
              <w:rPr>
                <w:rFonts w:ascii="Calibri" w:hAnsi="Calibri"/>
                <w:color w:val="000000"/>
                <w:sz w:val="16"/>
              </w:rPr>
              <w:t>6. Quality</w:t>
            </w:r>
          </w:p>
        </w:tc>
        <w:tc>
          <w:tcPr>
            <w:tcW w:type="dxa" w:w="1300"/>
            <w:tcMar>
              <w:top w:w="80" w:type="dxa"/>
              <w:bottom w:w="80" w:type="dxa"/>
              <w:start w:w="120" w:type="dxa"/>
              <w:end w:w="120" w:type="dxa"/>
            </w:tcMar>
            <w:vAlign w:val="center"/>
          </w:tcPr>
          <w:p>
            <w:pPr>
              <w:spacing w:after="0" w:line="259" w:lineRule="auto"/>
            </w:pPr>
            <w:r>
              <w:rPr>
                <w:rFonts w:ascii="Calibri" w:hAnsi="Calibri"/>
                <w:color w:val="000000"/>
                <w:sz w:val="16"/>
              </w:rPr>
              <w:t>Week 7-8</w:t>
            </w:r>
          </w:p>
        </w:tc>
        <w:tc>
          <w:tcPr>
            <w:tcW w:type="dxa" w:w="4260"/>
            <w:tcMar>
              <w:top w:w="80" w:type="dxa"/>
              <w:bottom w:w="80" w:type="dxa"/>
              <w:start w:w="120" w:type="dxa"/>
              <w:end w:w="120" w:type="dxa"/>
            </w:tcMar>
            <w:vAlign w:val="center"/>
          </w:tcPr>
          <w:p>
            <w:pPr>
              <w:spacing w:after="0" w:line="259" w:lineRule="auto"/>
            </w:pPr>
            <w:r>
              <w:rPr>
                <w:rFonts w:ascii="Calibri" w:hAnsi="Calibri"/>
                <w:color w:val="000000"/>
                <w:sz w:val="16"/>
              </w:rPr>
              <w:t>SEO, redirects, accessibility, performance, analytics, security, visual regression</w:t>
            </w:r>
          </w:p>
        </w:tc>
        <w:tc>
          <w:tcPr>
            <w:tcW w:type="dxa" w:w="2300"/>
            <w:tcMar>
              <w:top w:w="80" w:type="dxa"/>
              <w:bottom w:w="80" w:type="dxa"/>
              <w:start w:w="120" w:type="dxa"/>
              <w:end w:w="120" w:type="dxa"/>
            </w:tcMar>
            <w:vAlign w:val="center"/>
          </w:tcPr>
          <w:p>
            <w:pPr>
              <w:spacing w:after="0" w:line="259" w:lineRule="auto"/>
            </w:pPr>
            <w:r>
              <w:rPr>
                <w:rFonts w:ascii="Calibri" w:hAnsi="Calibri"/>
                <w:color w:val="000000"/>
                <w:sz w:val="16"/>
              </w:rPr>
              <w:t>Launch scorecard meets blocking thresholds.</w:t>
            </w:r>
          </w:p>
        </w:tc>
      </w:tr>
      <w:tr>
        <w:trPr>
          <w:cantSplit/>
        </w:trPr>
        <w:tc>
          <w:tcPr>
            <w:tcW w:type="dxa" w:w="1500"/>
            <w:tcMar>
              <w:top w:w="80" w:type="dxa"/>
              <w:bottom w:w="80" w:type="dxa"/>
              <w:start w:w="120" w:type="dxa"/>
              <w:end w:w="120" w:type="dxa"/>
            </w:tcMar>
            <w:vAlign w:val="center"/>
          </w:tcPr>
          <w:p>
            <w:pPr>
              <w:spacing w:after="0" w:line="259" w:lineRule="auto"/>
            </w:pPr>
            <w:r>
              <w:rPr>
                <w:rFonts w:ascii="Calibri" w:hAnsi="Calibri"/>
                <w:color w:val="000000"/>
                <w:sz w:val="16"/>
              </w:rPr>
              <w:t>7. UAT/cutover</w:t>
            </w:r>
          </w:p>
        </w:tc>
        <w:tc>
          <w:tcPr>
            <w:tcW w:type="dxa" w:w="1300"/>
            <w:tcMar>
              <w:top w:w="80" w:type="dxa"/>
              <w:bottom w:w="80" w:type="dxa"/>
              <w:start w:w="120" w:type="dxa"/>
              <w:end w:w="120" w:type="dxa"/>
            </w:tcMar>
            <w:vAlign w:val="center"/>
          </w:tcPr>
          <w:p>
            <w:pPr>
              <w:spacing w:after="0" w:line="259" w:lineRule="auto"/>
            </w:pPr>
            <w:r>
              <w:rPr>
                <w:rFonts w:ascii="Calibri" w:hAnsi="Calibri"/>
                <w:color w:val="000000"/>
                <w:sz w:val="16"/>
              </w:rPr>
              <w:t>Week 8-9</w:t>
            </w:r>
          </w:p>
        </w:tc>
        <w:tc>
          <w:tcPr>
            <w:tcW w:type="dxa" w:w="4260"/>
            <w:tcMar>
              <w:top w:w="80" w:type="dxa"/>
              <w:bottom w:w="80" w:type="dxa"/>
              <w:start w:w="120" w:type="dxa"/>
              <w:end w:w="120" w:type="dxa"/>
            </w:tcMar>
            <w:vAlign w:val="center"/>
          </w:tcPr>
          <w:p>
            <w:pPr>
              <w:spacing w:after="0" w:line="259" w:lineRule="auto"/>
            </w:pPr>
            <w:r>
              <w:rPr>
                <w:rFonts w:ascii="Calibri" w:hAnsi="Calibri"/>
                <w:color w:val="000000"/>
                <w:sz w:val="16"/>
              </w:rPr>
              <w:t>Content freeze, delta sync, stakeholder UAT, DNS/domain cutover, rollback plan</w:t>
            </w:r>
          </w:p>
        </w:tc>
        <w:tc>
          <w:tcPr>
            <w:tcW w:type="dxa" w:w="2300"/>
            <w:tcMar>
              <w:top w:w="80" w:type="dxa"/>
              <w:bottom w:w="80" w:type="dxa"/>
              <w:start w:w="120" w:type="dxa"/>
              <w:end w:w="120" w:type="dxa"/>
            </w:tcMar>
            <w:vAlign w:val="center"/>
          </w:tcPr>
          <w:p>
            <w:pPr>
              <w:spacing w:after="0" w:line="259" w:lineRule="auto"/>
            </w:pPr>
            <w:r>
              <w:rPr>
                <w:rFonts w:ascii="Calibri" w:hAnsi="Calibri"/>
                <w:color w:val="000000"/>
                <w:sz w:val="16"/>
              </w:rPr>
              <w:t>Business, legal, content, engineering sign-off.</w:t>
            </w:r>
          </w:p>
        </w:tc>
      </w:tr>
      <w:tr>
        <w:trPr>
          <w:cantSplit/>
        </w:trPr>
        <w:tc>
          <w:tcPr>
            <w:tcW w:type="dxa" w:w="1500"/>
            <w:tcMar>
              <w:top w:w="80" w:type="dxa"/>
              <w:bottom w:w="80" w:type="dxa"/>
              <w:start w:w="120" w:type="dxa"/>
              <w:end w:w="120" w:type="dxa"/>
            </w:tcMar>
            <w:vAlign w:val="center"/>
          </w:tcPr>
          <w:p>
            <w:pPr>
              <w:spacing w:after="0" w:line="259" w:lineRule="auto"/>
            </w:pPr>
            <w:r>
              <w:rPr>
                <w:rFonts w:ascii="Calibri" w:hAnsi="Calibri"/>
                <w:color w:val="000000"/>
                <w:sz w:val="16"/>
              </w:rPr>
              <w:t>8. Stabilization</w:t>
            </w:r>
          </w:p>
        </w:tc>
        <w:tc>
          <w:tcPr>
            <w:tcW w:type="dxa" w:w="1300"/>
            <w:tcMar>
              <w:top w:w="80" w:type="dxa"/>
              <w:bottom w:w="80" w:type="dxa"/>
              <w:start w:w="120" w:type="dxa"/>
              <w:end w:w="120" w:type="dxa"/>
            </w:tcMar>
            <w:vAlign w:val="center"/>
          </w:tcPr>
          <w:p>
            <w:pPr>
              <w:spacing w:after="0" w:line="259" w:lineRule="auto"/>
            </w:pPr>
            <w:r>
              <w:rPr>
                <w:rFonts w:ascii="Calibri" w:hAnsi="Calibri"/>
                <w:color w:val="000000"/>
                <w:sz w:val="16"/>
              </w:rPr>
              <w:t>Week 9-10</w:t>
            </w:r>
          </w:p>
        </w:tc>
        <w:tc>
          <w:tcPr>
            <w:tcW w:type="dxa" w:w="4260"/>
            <w:tcMar>
              <w:top w:w="80" w:type="dxa"/>
              <w:bottom w:w="80" w:type="dxa"/>
              <w:start w:w="120" w:type="dxa"/>
              <w:end w:w="120" w:type="dxa"/>
            </w:tcMar>
            <w:vAlign w:val="center"/>
          </w:tcPr>
          <w:p>
            <w:pPr>
              <w:spacing w:after="0" w:line="259" w:lineRule="auto"/>
            </w:pPr>
            <w:r>
              <w:rPr>
                <w:rFonts w:ascii="Calibri" w:hAnsi="Calibri"/>
                <w:color w:val="000000"/>
                <w:sz w:val="16"/>
              </w:rPr>
              <w:t>48-hour intensive monitoring, bug triage, search/analytics review, iteration backlog</w:t>
            </w:r>
          </w:p>
        </w:tc>
        <w:tc>
          <w:tcPr>
            <w:tcW w:type="dxa" w:w="2300"/>
            <w:tcMar>
              <w:top w:w="80" w:type="dxa"/>
              <w:bottom w:w="80" w:type="dxa"/>
              <w:start w:w="120" w:type="dxa"/>
              <w:end w:w="120" w:type="dxa"/>
            </w:tcMar>
            <w:vAlign w:val="center"/>
          </w:tcPr>
          <w:p>
            <w:pPr>
              <w:spacing w:after="0" w:line="259" w:lineRule="auto"/>
            </w:pPr>
            <w:r>
              <w:rPr>
                <w:rFonts w:ascii="Calibri" w:hAnsi="Calibri"/>
                <w:color w:val="000000"/>
                <w:sz w:val="16"/>
              </w:rPr>
              <w:t>No critical incidents; baseline report delivered.</w:t>
            </w:r>
          </w:p>
        </w:tc>
      </w:tr>
    </w:tbl>
    <w:p>
      <w:pPr>
        <w:pStyle w:val="Heading2"/>
        <w:keepNext/>
      </w:pPr>
      <w:r>
        <w:rPr>
          <w:rFonts w:ascii="Calibri" w:hAnsi="Calibri"/>
        </w:rPr>
        <w:t>10.2 Migration workstream</w:t>
      </w:r>
    </w:p>
    <w:p>
      <w:pPr>
        <w:keepLines/>
        <w:tabs>
          <w:tab w:pos="605" w:val="left"/>
        </w:tabs>
        <w:spacing w:after="160" w:line="280" w:lineRule="auto"/>
        <w:ind w:left="605" w:hanging="605"/>
      </w:pPr>
      <w:r>
        <w:rPr>
          <w:rFonts w:ascii="Calibri" w:hAnsi="Calibri"/>
        </w:rPr>
        <w:t>1.</w:t>
        <w:tab/>
        <w:t>Export Shopify products, variants, collections, pages, blogs, files, redirects, metafields, and current app dependencies. Keep a timestamped backup.</w:t>
      </w:r>
    </w:p>
    <w:p>
      <w:pPr>
        <w:keepLines/>
        <w:tabs>
          <w:tab w:pos="605" w:val="left"/>
        </w:tabs>
        <w:spacing w:after="160" w:line="280" w:lineRule="auto"/>
        <w:ind w:left="605" w:hanging="605"/>
      </w:pPr>
      <w:r>
        <w:rPr>
          <w:rFonts w:ascii="Calibri" w:hAnsi="Calibri"/>
        </w:rPr>
        <w:t>2.</w:t>
        <w:tab/>
        <w:t>Create a canonical URL inventory and classify each route: retain, redesign on same path, redirect, archive, noindex, or remove.</w:t>
      </w:r>
    </w:p>
    <w:p>
      <w:pPr>
        <w:keepLines/>
        <w:tabs>
          <w:tab w:pos="605" w:val="left"/>
        </w:tabs>
        <w:spacing w:after="160" w:line="280" w:lineRule="auto"/>
        <w:ind w:left="605" w:hanging="605"/>
      </w:pPr>
      <w:r>
        <w:rPr>
          <w:rFonts w:ascii="Calibri" w:hAnsi="Calibri"/>
        </w:rPr>
        <w:t>3.</w:t>
        <w:tab/>
        <w:t>Parse legacy product content into a staging dataset. Map financing, location, parcel, tax, utility, access, document, and media values to structured fields.</w:t>
      </w:r>
    </w:p>
    <w:p>
      <w:pPr>
        <w:keepLines/>
        <w:tabs>
          <w:tab w:pos="605" w:val="left"/>
        </w:tabs>
        <w:spacing w:after="160" w:line="280" w:lineRule="auto"/>
        <w:ind w:left="605" w:hanging="605"/>
      </w:pPr>
      <w:r>
        <w:rPr>
          <w:rFonts w:ascii="Calibri" w:hAnsi="Calibri"/>
        </w:rPr>
        <w:t>4.</w:t>
        <w:tab/>
        <w:t>Run exception reports for missing/ambiguous values. Human reviewers approve data; scripts do not infer legal or buildability facts.</w:t>
      </w:r>
    </w:p>
    <w:p>
      <w:pPr>
        <w:keepLines/>
        <w:tabs>
          <w:tab w:pos="605" w:val="left"/>
        </w:tabs>
        <w:spacing w:after="160" w:line="280" w:lineRule="auto"/>
        <w:ind w:left="605" w:hanging="605"/>
      </w:pPr>
      <w:r>
        <w:rPr>
          <w:rFonts w:ascii="Calibri" w:hAnsi="Calibri"/>
        </w:rPr>
        <w:t>5.</w:t>
        <w:tab/>
        <w:t>Upload or reference cleaned media, add alt text, remove broken assets, and identify properties ready for 360 media.</w:t>
      </w:r>
    </w:p>
    <w:p>
      <w:pPr>
        <w:keepLines/>
        <w:tabs>
          <w:tab w:pos="605" w:val="left"/>
        </w:tabs>
        <w:spacing w:after="160" w:line="280" w:lineRule="auto"/>
        <w:ind w:left="605" w:hanging="605"/>
      </w:pPr>
      <w:r>
        <w:rPr>
          <w:rFonts w:ascii="Calibri" w:hAnsi="Calibri"/>
        </w:rPr>
        <w:t>6.</w:t>
        <w:tab/>
        <w:t>Migrate approved fields to Shopify metafields/metaobjects in small batches; verify sample products before bulk update.</w:t>
      </w:r>
    </w:p>
    <w:p>
      <w:pPr>
        <w:keepLines/>
        <w:tabs>
          <w:tab w:pos="605" w:val="left"/>
        </w:tabs>
        <w:spacing w:after="160" w:line="280" w:lineRule="auto"/>
        <w:ind w:left="605" w:hanging="605"/>
      </w:pPr>
      <w:r>
        <w:rPr>
          <w:rFonts w:ascii="Calibri" w:hAnsi="Calibri"/>
        </w:rPr>
        <w:t>7.</w:t>
        <w:tab/>
        <w:t>Build and test the redirect map. Preserve query-independent product handles and canonical URLs where possible.</w:t>
      </w:r>
    </w:p>
    <w:p>
      <w:pPr>
        <w:keepLines/>
        <w:tabs>
          <w:tab w:pos="605" w:val="left"/>
        </w:tabs>
        <w:spacing w:after="160" w:line="280" w:lineRule="auto"/>
        <w:ind w:left="605" w:hanging="605"/>
      </w:pPr>
      <w:r>
        <w:rPr>
          <w:rFonts w:ascii="Calibri" w:hAnsi="Calibri"/>
        </w:rPr>
        <w:t>8.</w:t>
        <w:tab/>
        <w:t>Freeze content shortly before launch, run a delta sync, verify checkout/availability, and retain a rollback path to the Shopify theme.</w:t>
      </w:r>
    </w:p>
    <w:p>
      <w:pPr>
        <w:pStyle w:val="Heading2"/>
        <w:keepNext/>
      </w:pPr>
      <w:r>
        <w:rPr>
          <w:rFonts w:ascii="Calibri" w:hAnsi="Calibri"/>
        </w:rPr>
        <w:t>10.3 Key implementation tickets</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1800"/>
        <w:gridCol w:w="7560"/>
      </w:tblGrid>
      <w:tr>
        <w:trPr>
          <w:cantSplit/>
          <w:tblHeader w:val="true"/>
        </w:trPr>
        <w:tc>
          <w:tcPr>
            <w:tcW w:type="dxa" w:w="1800"/>
            <w:tcMar>
              <w:top w:w="80" w:type="dxa"/>
              <w:bottom w:w="80" w:type="dxa"/>
              <w:start w:w="120" w:type="dxa"/>
              <w:end w:w="120" w:type="dxa"/>
            </w:tcMar>
            <w:vAlign w:val="center"/>
            <w:shd w:fill="F2F4F7"/>
          </w:tcPr>
          <w:p>
            <w:pPr>
              <w:spacing w:after="0"/>
            </w:pPr>
            <w:r>
              <w:rPr>
                <w:rFonts w:ascii="Calibri" w:hAnsi="Calibri"/>
                <w:b/>
                <w:color w:val="172B3A"/>
                <w:sz w:val="18"/>
              </w:rPr>
              <w:t>Epic</w:t>
            </w:r>
          </w:p>
        </w:tc>
        <w:tc>
          <w:tcPr>
            <w:tcW w:type="dxa" w:w="7560"/>
            <w:tcMar>
              <w:top w:w="80" w:type="dxa"/>
              <w:bottom w:w="80" w:type="dxa"/>
              <w:start w:w="120" w:type="dxa"/>
              <w:end w:w="120" w:type="dxa"/>
            </w:tcMar>
            <w:vAlign w:val="center"/>
            <w:shd w:fill="F2F4F7"/>
          </w:tcPr>
          <w:p>
            <w:pPr>
              <w:spacing w:after="0"/>
            </w:pPr>
            <w:r>
              <w:rPr>
                <w:rFonts w:ascii="Calibri" w:hAnsi="Calibri"/>
                <w:b/>
                <w:color w:val="172B3A"/>
                <w:sz w:val="18"/>
              </w:rPr>
              <w:t>Tickets</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Foundation</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Project setup; strict lint/typecheck; CI; preview deploy; design tokens; layout; error boundaries; analytics consent shell.</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Shopify</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GraphQL client; fragments; caching; cart mutations; checkout handoff; webhooks; metafield mapping; error taxonomy.</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Catalog</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Search bar; filter schema; query URL state; cards; pagination; sort; sold/waitlist; saved properties.</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Map</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Provider spike; clusters; card sync; satellite/terrain; GeoJSON; mobile map sheet; accessible list.</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PDP</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Media gallery; quick facts; finance plans; due diligence; document list; related properties; sticky mobile CTA.</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360</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Dynamic viewer; poster; plugins; hotspots; virtual tour; gyro; reduced motion; fallback; analytics; cleanup tests.</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Commerce</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Cart drawer/page; consent/versioning; duplicate-sale protection; confirmation; analytics; recovery behavior.</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Content</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How It Works; Financing; Guarantee; FAQ; Learning Center; Contact; Account; Payment transitions.</w:t>
            </w:r>
          </w:p>
        </w:tc>
      </w:tr>
      <w:tr>
        <w:trPr>
          <w:cantSplit/>
        </w:trPr>
        <w:tc>
          <w:tcPr>
            <w:tcW w:type="dxa" w:w="1800"/>
            <w:tcMar>
              <w:top w:w="80" w:type="dxa"/>
              <w:bottom w:w="80" w:type="dxa"/>
              <w:start w:w="120" w:type="dxa"/>
              <w:end w:w="120" w:type="dxa"/>
            </w:tcMar>
            <w:vAlign w:val="center"/>
          </w:tcPr>
          <w:p>
            <w:pPr>
              <w:spacing w:after="0" w:line="259" w:lineRule="auto"/>
            </w:pPr>
            <w:r>
              <w:rPr>
                <w:rFonts w:ascii="Calibri" w:hAnsi="Calibri"/>
                <w:color w:val="000000"/>
                <w:sz w:val="17"/>
              </w:rPr>
              <w:t>Quality</w:t>
            </w:r>
          </w:p>
        </w:tc>
        <w:tc>
          <w:tcPr>
            <w:tcW w:type="dxa" w:w="7560"/>
            <w:tcMar>
              <w:top w:w="80" w:type="dxa"/>
              <w:bottom w:w="80" w:type="dxa"/>
              <w:start w:w="120" w:type="dxa"/>
              <w:end w:w="120" w:type="dxa"/>
            </w:tcMar>
            <w:vAlign w:val="center"/>
          </w:tcPr>
          <w:p>
            <w:pPr>
              <w:spacing w:after="0" w:line="259" w:lineRule="auto"/>
            </w:pPr>
            <w:r>
              <w:rPr>
                <w:rFonts w:ascii="Calibri" w:hAnsi="Calibri"/>
                <w:color w:val="000000"/>
                <w:sz w:val="17"/>
              </w:rPr>
              <w:t>SEO metadata/schema; sitemap/robots; redirects; a11y; CWV; visual regression; security review; UAT fixtures.</w:t>
            </w:r>
          </w:p>
        </w:tc>
      </w:tr>
    </w:tbl>
    <w:p>
      <w:pPr>
        <w:pStyle w:val="Heading2"/>
        <w:keepNext/>
      </w:pPr>
      <w:r>
        <w:rPr>
          <w:rFonts w:ascii="Calibri" w:hAnsi="Calibri"/>
        </w:rPr>
        <w:t>10.4 Definition of done per ticket</w:t>
      </w:r>
    </w:p>
    <w:p>
      <w:pPr>
        <w:keepLines/>
        <w:numPr>
          <w:ilvl w:val="0"/>
          <w:numId w:val="10"/>
        </w:numPr>
        <w:spacing w:after="160" w:line="280" w:lineRule="auto"/>
      </w:pPr>
      <w:r>
        <w:rPr>
          <w:rFonts w:ascii="Calibri" w:hAnsi="Calibri"/>
        </w:rPr>
        <w:t>Requirements and error/empty/loading states are implemented, not left as TODOs.</w:t>
      </w:r>
    </w:p>
    <w:p>
      <w:pPr>
        <w:keepLines/>
        <w:numPr>
          <w:ilvl w:val="0"/>
          <w:numId w:val="10"/>
        </w:numPr>
        <w:spacing w:after="160" w:line="280" w:lineRule="auto"/>
      </w:pPr>
      <w:r>
        <w:rPr>
          <w:rFonts w:ascii="Calibri" w:hAnsi="Calibri"/>
        </w:rPr>
        <w:t>Responsive behavior is verified at 360, 390, 768, 1024, 1280, and 1440 px widths.</w:t>
      </w:r>
    </w:p>
    <w:p>
      <w:pPr>
        <w:keepLines/>
        <w:numPr>
          <w:ilvl w:val="0"/>
          <w:numId w:val="10"/>
        </w:numPr>
        <w:spacing w:after="160" w:line="280" w:lineRule="auto"/>
      </w:pPr>
      <w:r>
        <w:rPr>
          <w:rFonts w:ascii="Calibri" w:hAnsi="Calibri"/>
        </w:rPr>
        <w:t>Keyboard, focus, labels, contrast, reduced-motion, and accessible-name checks pass.</w:t>
      </w:r>
    </w:p>
    <w:p>
      <w:pPr>
        <w:keepLines/>
        <w:numPr>
          <w:ilvl w:val="0"/>
          <w:numId w:val="10"/>
        </w:numPr>
        <w:spacing w:after="160" w:line="280" w:lineRule="auto"/>
      </w:pPr>
      <w:r>
        <w:rPr>
          <w:rFonts w:ascii="Calibri" w:hAnsi="Calibri"/>
        </w:rPr>
        <w:t>Unit/component tests cover business logic; E2E covers the related user flow.</w:t>
      </w:r>
    </w:p>
    <w:p>
      <w:pPr>
        <w:keepLines/>
        <w:numPr>
          <w:ilvl w:val="0"/>
          <w:numId w:val="10"/>
        </w:numPr>
        <w:spacing w:after="160" w:line="280" w:lineRule="auto"/>
      </w:pPr>
      <w:r>
        <w:rPr>
          <w:rFonts w:ascii="Calibri" w:hAnsi="Calibri"/>
        </w:rPr>
        <w:t>No uncaught console error, TypeScript error, lint error, broken image, or failed network request remains in the tested path.</w:t>
      </w:r>
    </w:p>
    <w:p>
      <w:pPr>
        <w:keepLines/>
        <w:numPr>
          <w:ilvl w:val="0"/>
          <w:numId w:val="10"/>
        </w:numPr>
        <w:spacing w:after="160" w:line="280" w:lineRule="auto"/>
      </w:pPr>
      <w:r>
        <w:rPr>
          <w:rFonts w:ascii="Calibri" w:hAnsi="Calibri"/>
        </w:rPr>
        <w:t>Analytics event and data payload are documented and verified under consent rules.</w:t>
      </w:r>
    </w:p>
    <w:p>
      <w:pPr>
        <w:keepLines/>
        <w:numPr>
          <w:ilvl w:val="0"/>
          <w:numId w:val="10"/>
        </w:numPr>
        <w:spacing w:after="160" w:line="280" w:lineRule="auto"/>
      </w:pPr>
      <w:r>
        <w:rPr>
          <w:rFonts w:ascii="Calibri" w:hAnsi="Calibri"/>
        </w:rPr>
        <w:t>Performance impact is measured; heavy components are lazy and do not shift layout.</w:t>
      </w:r>
    </w:p>
    <w:p>
      <w:pPr>
        <w:keepLines/>
        <w:numPr>
          <w:ilvl w:val="0"/>
          <w:numId w:val="10"/>
        </w:numPr>
        <w:spacing w:after="160" w:line="280" w:lineRule="auto"/>
      </w:pPr>
      <w:r>
        <w:rPr>
          <w:rFonts w:ascii="Calibri" w:hAnsi="Calibri"/>
        </w:rPr>
        <w:t>Content owner and, where needed, legal reviewer approve user-facing claims.</w:t>
      </w:r>
    </w:p>
    <w:p>
      <w:pPr>
        <w:pStyle w:val="Heading1"/>
        <w:keepNext/>
      </w:pPr>
      <w:r>
        <w:rPr>
          <w:rFonts w:ascii="Calibri" w:hAnsi="Calibri"/>
        </w:rPr>
        <w:t>11. Antigravity Build Sequence</w:t>
      </w:r>
    </w:p>
    <w:tbl>
      <w:tblPr>
        <w:tblW w:type="dxa" w:w="9360"/>
        <w:jc w:val="left"/>
        <w:tblLayout w:type="fixed"/>
        <w:tblLook w:firstColumn="1" w:firstRow="1" w:lastColumn="0" w:lastRow="0" w:noHBand="0" w:noVBand="1" w:val="04A0"/>
        <w:tblInd w:w="120" w:type="dxa"/>
        <w:tblBorders>
          <w:top w:val="single" w:sz="10" w:space="0" w:color="2E74B5"/>
          <w:left w:val="single" w:sz="10" w:space="0" w:color="2E74B5"/>
          <w:bottom w:val="single" w:sz="10" w:space="0" w:color="2E74B5"/>
          <w:right w:val="single" w:sz="10" w:space="0" w:color="2E74B5"/>
        </w:tblBorders>
      </w:tblPr>
      <w:tblGrid>
        <w:gridCol w:w="9360"/>
      </w:tblGrid>
      <w:tr>
        <w:trPr>
          <w:cantSplit/>
          <w:tblHeader w:val="true"/>
        </w:trPr>
        <w:tc>
          <w:tcPr>
            <w:tcW w:type="dxa" w:w="9360"/>
            <w:tcMar>
              <w:top w:w="80" w:type="dxa"/>
              <w:bottom w:w="80" w:type="dxa"/>
              <w:start w:w="120" w:type="dxa"/>
              <w:end w:w="120" w:type="dxa"/>
            </w:tcMar>
            <w:vAlign w:val="center"/>
            <w:shd w:fill="E8EEF5"/>
          </w:tcPr>
          <w:p>
            <w:pPr>
              <w:spacing w:before="40" w:after="60"/>
            </w:pPr>
            <w:r>
              <w:rPr>
                <w:rFonts w:ascii="Calibri" w:hAnsi="Calibri"/>
                <w:b/>
                <w:color w:val="2E74B5"/>
                <w:sz w:val="22"/>
              </w:rPr>
              <w:t>Operating rule</w:t>
            </w:r>
          </w:p>
          <w:p>
            <w:pPr>
              <w:spacing w:after="40" w:line="269" w:lineRule="auto"/>
            </w:pPr>
            <w:r>
              <w:rPr>
                <w:rFonts w:ascii="Calibri" w:hAnsi="Calibri"/>
                <w:color w:val="172B3A"/>
                <w:sz w:val="21"/>
              </w:rPr>
              <w:t>Do not ask Antigravity to generate the entire production site in one pass. Give it one milestone at a time, require tests and a browser verification report, then commit the milestone before moving forward.</w:t>
            </w:r>
          </w:p>
        </w:tc>
      </w:tr>
    </w:tbl>
    <w:p>
      <w:pPr>
        <w:spacing w:after="0"/>
      </w:pPr>
    </w:p>
    <w:p>
      <w:pPr>
        <w:pStyle w:val="Heading2"/>
        <w:keepNext/>
      </w:pPr>
      <w:r>
        <w:rPr>
          <w:rFonts w:ascii="Calibri" w:hAnsi="Calibri"/>
        </w:rPr>
        <w:t>11.1 Master project prompt</w:t>
      </w:r>
    </w:p>
    <w:tbl>
      <w:tblPr>
        <w:tblW w:type="dxa" w:w="9360"/>
        <w:jc w:val="left"/>
        <w:tblLayout w:type="fixed"/>
        <w:tblLook w:firstColumn="1" w:firstRow="1" w:lastColumn="0" w:lastRow="0" w:noHBand="0" w:noVBand="1" w:val="04A0"/>
        <w:tblInd w:w="120" w:type="dxa"/>
        <w:tblBorders>
          <w:top w:val="single" w:sz="6" w:space="0" w:color="D7DDE3"/>
          <w:left w:val="single" w:sz="6" w:space="0" w:color="D7DDE3"/>
          <w:bottom w:val="single" w:sz="6" w:space="0" w:color="D7DDE3"/>
          <w:right w:val="single" w:sz="6" w:space="0" w:color="D7DDE3"/>
        </w:tblBorders>
      </w:tblPr>
      <w:tblGrid>
        <w:gridCol w:w="9360"/>
      </w:tblGrid>
      <w:tr>
        <w:trPr>
          <w:cantSplit/>
          <w:tblHeader w:val="true"/>
        </w:trPr>
        <w:tc>
          <w:tcPr>
            <w:tcW w:type="dxa" w:w="9360"/>
            <w:tcMar>
              <w:top w:w="80" w:type="dxa"/>
              <w:bottom w:w="80" w:type="dxa"/>
              <w:start w:w="120" w:type="dxa"/>
              <w:end w:w="120" w:type="dxa"/>
            </w:tcMar>
            <w:vAlign w:val="center"/>
            <w:shd w:fill="F7F8FA"/>
          </w:tcPr>
          <w:p>
            <w:pPr>
              <w:pStyle w:val="CodeBlock"/>
            </w:pPr>
            <w:r>
              <w:t>Build a production-ready headless storefront for Online Land Sales.</w:t>
            </w:r>
            <w:r>
              <w:br/>
            </w:r>
            <w:r/>
            <w:r>
              <w:br/>
            </w:r>
            <w:r>
              <w:t>Stack: Next.js App Router, TypeScript strict, Tailwind CSS, GSAP with @gsap/react,</w:t>
            </w:r>
            <w:r>
              <w:br/>
            </w:r>
            <w:r>
              <w:t>Shopify Storefront API, Shopify hosted checkout, and Photo Sphere Viewer v5.</w:t>
            </w:r>
            <w:r>
              <w:br/>
            </w:r>
            <w:r/>
            <w:r>
              <w:br/>
            </w:r>
            <w:r>
              <w:t>Business goal: help buyers find, evaluate, and reserve seller-financed U.S. land.</w:t>
            </w:r>
            <w:r>
              <w:br/>
            </w:r>
            <w:r>
              <w:t>Preserve existing Shopify products, collections, orders, checkout, and legacy URLs.</w:t>
            </w:r>
            <w:r>
              <w:br/>
            </w:r>
            <w:r>
              <w:t>Use structured land metafields/metaobjects; never parse price, finance, parcel, utility,</w:t>
            </w:r>
            <w:r>
              <w:br/>
            </w:r>
            <w:r>
              <w:t>access, or legal facts from rich text at render time.</w:t>
            </w:r>
            <w:r>
              <w:br/>
            </w:r>
            <w:r/>
            <w:r>
              <w:br/>
            </w:r>
            <w:r>
              <w:t>Required experiences: search/filter/list/map, modern property cards, transparent finance</w:t>
            </w:r>
            <w:r>
              <w:br/>
            </w:r>
            <w:r>
              <w:t>summary, due-diligence documents, property map, optional 360-degree panorama with</w:t>
            </w:r>
            <w:r>
              <w:br/>
            </w:r>
            <w:r>
              <w:t>hotspots/gyro/fallback, cart, Shopify checkout handoff, account/payment transitions,</w:t>
            </w:r>
            <w:r>
              <w:br/>
            </w:r>
            <w:r>
              <w:t>content pages, analytics consent, SEO, WCAG 2.2 AA, and Core Web Vitals.</w:t>
            </w:r>
            <w:r>
              <w:br/>
            </w:r>
            <w:r/>
            <w:r>
              <w:br/>
            </w:r>
            <w:r>
              <w:t>Server Components by default. Lazy-load map, GSAP-heavy sections, chat, and 360 viewer.</w:t>
            </w:r>
            <w:r>
              <w:br/>
            </w:r>
            <w:r>
              <w:t>Honor reduced motion. Do not expose secrets or collect payment cards. Add tests and</w:t>
            </w:r>
            <w:r>
              <w:br/>
            </w:r>
            <w:r>
              <w:t>verify every milestone in a real browser. Stop and request a decision when a policy,</w:t>
            </w:r>
            <w:r>
              <w:br/>
            </w:r>
            <w:r>
              <w:t>integration, or data field is ambiguous; never invent land or financing facts.</w:t>
            </w:r>
          </w:p>
        </w:tc>
      </w:tr>
    </w:tbl>
    <w:p>
      <w:pPr>
        <w:spacing w:after="0"/>
      </w:pPr>
    </w:p>
    <w:p>
      <w:pPr>
        <w:pStyle w:val="Heading2"/>
        <w:keepNext/>
      </w:pPr>
      <w:r>
        <w:rPr>
          <w:rFonts w:ascii="Calibri" w:hAnsi="Calibri"/>
        </w:rPr>
        <w:t>11.2 Milestone prompts</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2000"/>
        <w:gridCol w:w="7360"/>
      </w:tblGrid>
      <w:tr>
        <w:trPr>
          <w:cantSplit/>
          <w:tblHeader w:val="true"/>
        </w:trPr>
        <w:tc>
          <w:tcPr>
            <w:tcW w:type="dxa" w:w="2000"/>
            <w:tcMar>
              <w:top w:w="80" w:type="dxa"/>
              <w:bottom w:w="80" w:type="dxa"/>
              <w:start w:w="120" w:type="dxa"/>
              <w:end w:w="120" w:type="dxa"/>
            </w:tcMar>
            <w:vAlign w:val="center"/>
            <w:shd w:fill="F2F4F7"/>
          </w:tcPr>
          <w:p>
            <w:pPr>
              <w:spacing w:after="0"/>
            </w:pPr>
            <w:r>
              <w:rPr>
                <w:rFonts w:ascii="Calibri" w:hAnsi="Calibri"/>
                <w:b/>
                <w:color w:val="172B3A"/>
                <w:sz w:val="18"/>
              </w:rPr>
              <w:t>Milestone</w:t>
            </w:r>
          </w:p>
        </w:tc>
        <w:tc>
          <w:tcPr>
            <w:tcW w:type="dxa" w:w="7360"/>
            <w:tcMar>
              <w:top w:w="80" w:type="dxa"/>
              <w:bottom w:w="80" w:type="dxa"/>
              <w:start w:w="120" w:type="dxa"/>
              <w:end w:w="120" w:type="dxa"/>
            </w:tcMar>
            <w:vAlign w:val="center"/>
            <w:shd w:fill="F2F4F7"/>
          </w:tcPr>
          <w:p>
            <w:pPr>
              <w:spacing w:after="0"/>
            </w:pPr>
            <w:r>
              <w:rPr>
                <w:rFonts w:ascii="Calibri" w:hAnsi="Calibri"/>
                <w:b/>
                <w:color w:val="172B3A"/>
                <w:sz w:val="18"/>
              </w:rPr>
              <w:t>Instruction</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M1 - Foundation</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Create the repo architecture, design tokens, responsive shell, CI, lint/typecheck/test scripts, error boundaries, consent shell, and preview deployment. No mocked production API calls.</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M2 - Shopify adapter</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Implement typed Storefront API client, fragments, products/collections, metafields/metaobjects, caching, errors, fixtures for tests, and webhook revalidation.</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M3 - Catalog</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Build home finder, catalog, filter URL state, cards, sorting, pagination, sold/waitlist behavior, and saved state. Verify 360/390 px mobile layouts.</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M4 - Map</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Implement provider adapter, clustered markers, list/map synchronization, GeoJSON boundaries, mobile map sheet, accessible list fallback, and provider error state.</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M5 - PDP</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Build the property detail hierarchy, finance card, quick facts, documents, map, related lots, sticky mobile CTA, and structured data.</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M6 - 360</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Implement dynamic Photo Sphere Viewer, poster, markers, compass, gallery/tour, gyro, boundary disclaimer, analytics, fallback, cleanup, and memory/performance tests.</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M7 - Commerce</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Implement cart, terms versioning, Shopify checkoutUrl handoff, sold-race handling, confirmation, account/payment transitions, and sandbox E2E flow.</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M8 - Content/quality</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Rebuild support pages, migrate content, add redirects, metadata/schema/sitemap, accessibility, performance, security, analytics QA, and launch scorecard.</w:t>
            </w:r>
          </w:p>
        </w:tc>
      </w:tr>
    </w:tbl>
    <w:p>
      <w:pPr>
        <w:pStyle w:val="Heading2"/>
        <w:keepNext/>
      </w:pPr>
      <w:r>
        <w:rPr>
          <w:rFonts w:ascii="Calibri" w:hAnsi="Calibri"/>
        </w:rPr>
        <w:t>11.3 Required Antigravity verification response after each milestone</w:t>
      </w:r>
    </w:p>
    <w:p>
      <w:pPr>
        <w:keepLines/>
        <w:numPr>
          <w:ilvl w:val="0"/>
          <w:numId w:val="10"/>
        </w:numPr>
        <w:spacing w:after="160" w:line="280" w:lineRule="auto"/>
      </w:pPr>
      <w:r>
        <w:rPr>
          <w:rFonts w:ascii="Calibri" w:hAnsi="Calibri"/>
        </w:rPr>
        <w:t>Files created/changed and why.</w:t>
      </w:r>
    </w:p>
    <w:p>
      <w:pPr>
        <w:keepLines/>
        <w:numPr>
          <w:ilvl w:val="0"/>
          <w:numId w:val="10"/>
        </w:numPr>
        <w:spacing w:after="160" w:line="280" w:lineRule="auto"/>
      </w:pPr>
      <w:r>
        <w:rPr>
          <w:rFonts w:ascii="Calibri" w:hAnsi="Calibri"/>
        </w:rPr>
        <w:t>Commands run with pass/fail results: install, lint, typecheck, unit/component tests, build, and relevant E2E tests.</w:t>
      </w:r>
    </w:p>
    <w:p>
      <w:pPr>
        <w:keepLines/>
        <w:numPr>
          <w:ilvl w:val="0"/>
          <w:numId w:val="10"/>
        </w:numPr>
        <w:spacing w:after="160" w:line="280" w:lineRule="auto"/>
      </w:pPr>
      <w:r>
        <w:rPr>
          <w:rFonts w:ascii="Calibri" w:hAnsi="Calibri"/>
        </w:rPr>
        <w:t>Browser routes and responsive widths tested, with any remaining defects listed explicitly.</w:t>
      </w:r>
    </w:p>
    <w:p>
      <w:pPr>
        <w:keepLines/>
        <w:numPr>
          <w:ilvl w:val="0"/>
          <w:numId w:val="10"/>
        </w:numPr>
        <w:spacing w:after="160" w:line="280" w:lineRule="auto"/>
      </w:pPr>
      <w:r>
        <w:rPr>
          <w:rFonts w:ascii="Calibri" w:hAnsi="Calibri"/>
        </w:rPr>
        <w:t>Accessibility, console/network errors, and performance impact.</w:t>
      </w:r>
    </w:p>
    <w:p>
      <w:pPr>
        <w:keepLines/>
        <w:numPr>
          <w:ilvl w:val="0"/>
          <w:numId w:val="10"/>
        </w:numPr>
        <w:spacing w:after="160" w:line="280" w:lineRule="auto"/>
      </w:pPr>
      <w:r>
        <w:rPr>
          <w:rFonts w:ascii="Calibri" w:hAnsi="Calibri"/>
        </w:rPr>
        <w:t>Assumptions made and decisions still required.</w:t>
      </w:r>
    </w:p>
    <w:p>
      <w:pPr>
        <w:keepLines/>
        <w:numPr>
          <w:ilvl w:val="0"/>
          <w:numId w:val="10"/>
        </w:numPr>
        <w:spacing w:after="160" w:line="280" w:lineRule="auto"/>
      </w:pPr>
      <w:r>
        <w:rPr>
          <w:rFonts w:ascii="Calibri" w:hAnsi="Calibri"/>
        </w:rPr>
        <w:t>Rollback or migration risk introduced by the milestone.</w:t>
      </w:r>
    </w:p>
    <w:p>
      <w:pPr>
        <w:pStyle w:val="Heading1"/>
        <w:keepNext/>
      </w:pPr>
      <w:r>
        <w:rPr>
          <w:rFonts w:ascii="Calibri" w:hAnsi="Calibri"/>
        </w:rPr>
        <w:t>12. Testing and Launch Plan</w:t>
      </w:r>
    </w:p>
    <w:p>
      <w:pPr>
        <w:pStyle w:val="Heading2"/>
        <w:keepNext/>
      </w:pPr>
      <w:r>
        <w:rPr>
          <w:rFonts w:ascii="Calibri" w:hAnsi="Calibri"/>
        </w:rPr>
        <w:t>12.1 Required test matrix</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2000"/>
        <w:gridCol w:w="7360"/>
      </w:tblGrid>
      <w:tr>
        <w:trPr>
          <w:cantSplit/>
          <w:tblHeader w:val="true"/>
        </w:trPr>
        <w:tc>
          <w:tcPr>
            <w:tcW w:type="dxa" w:w="2000"/>
            <w:tcMar>
              <w:top w:w="80" w:type="dxa"/>
              <w:bottom w:w="80" w:type="dxa"/>
              <w:start w:w="120" w:type="dxa"/>
              <w:end w:w="120" w:type="dxa"/>
            </w:tcMar>
            <w:vAlign w:val="center"/>
            <w:shd w:fill="F2F4F7"/>
          </w:tcPr>
          <w:p>
            <w:pPr>
              <w:spacing w:after="0"/>
            </w:pPr>
            <w:r>
              <w:rPr>
                <w:rFonts w:ascii="Calibri" w:hAnsi="Calibri"/>
                <w:b/>
                <w:color w:val="172B3A"/>
                <w:sz w:val="18"/>
              </w:rPr>
              <w:t>Test type</w:t>
            </w:r>
          </w:p>
        </w:tc>
        <w:tc>
          <w:tcPr>
            <w:tcW w:type="dxa" w:w="7360"/>
            <w:tcMar>
              <w:top w:w="80" w:type="dxa"/>
              <w:bottom w:w="80" w:type="dxa"/>
              <w:start w:w="120" w:type="dxa"/>
              <w:end w:w="120" w:type="dxa"/>
            </w:tcMar>
            <w:vAlign w:val="center"/>
            <w:shd w:fill="F2F4F7"/>
          </w:tcPr>
          <w:p>
            <w:pPr>
              <w:spacing w:after="0"/>
            </w:pPr>
            <w:r>
              <w:rPr>
                <w:rFonts w:ascii="Calibri" w:hAnsi="Calibri"/>
                <w:b/>
                <w:color w:val="172B3A"/>
                <w:sz w:val="18"/>
              </w:rPr>
              <w:t>Coverage</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Unit</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Money/finance formatting, filter serialization, status logic, field mapping, schema generation, panorama config validation.</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Component</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Cards, filters, finance card, documents, consent, forms, cart rows, viewer shell, empty/error states.</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E2E</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Search to PDP; cash/finance add to cart; checkout handoff; sold lot; waitlist; contact; account/payment; language; 360 fallback.</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Accessibility</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Automated axe plus keyboard and screen-reader checks for header, filters, map alternative, PDP, forms, cart, and 360 controls.</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Visual</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Home, catalog, state, map, PDP variants, content pages, cart, and error pages across approved breakpoints.</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Performance</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Cold/warm mobile tests, slow network, image-heavy PDP, map opened, 360 opened, and third-party consent states.</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SEO</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Status/canonical/hreflang/schema/sitemap/robots/redirects, duplicate metadata, pagination, filter parameters, sold routes.</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Security</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Secrets, headers/CSP, dependency scan, webhook signature, rate limits, input validation, PII/log review.</w:t>
            </w:r>
          </w:p>
        </w:tc>
      </w:tr>
      <w:tr>
        <w:trPr>
          <w:cantSplit/>
        </w:trPr>
        <w:tc>
          <w:tcPr>
            <w:tcW w:type="dxa" w:w="2000"/>
            <w:tcMar>
              <w:top w:w="80" w:type="dxa"/>
              <w:bottom w:w="80" w:type="dxa"/>
              <w:start w:w="120" w:type="dxa"/>
              <w:end w:w="120" w:type="dxa"/>
            </w:tcMar>
            <w:vAlign w:val="center"/>
          </w:tcPr>
          <w:p>
            <w:pPr>
              <w:spacing w:after="0" w:line="259" w:lineRule="auto"/>
            </w:pPr>
            <w:r>
              <w:rPr>
                <w:rFonts w:ascii="Calibri" w:hAnsi="Calibri"/>
                <w:color w:val="000000"/>
                <w:sz w:val="17"/>
              </w:rPr>
              <w:t>Data</w:t>
            </w:r>
          </w:p>
        </w:tc>
        <w:tc>
          <w:tcPr>
            <w:tcW w:type="dxa" w:w="7360"/>
            <w:tcMar>
              <w:top w:w="80" w:type="dxa"/>
              <w:bottom w:w="80" w:type="dxa"/>
              <w:start w:w="120" w:type="dxa"/>
              <w:end w:w="120" w:type="dxa"/>
            </w:tcMar>
            <w:vAlign w:val="center"/>
          </w:tcPr>
          <w:p>
            <w:pPr>
              <w:spacing w:after="0" w:line="259" w:lineRule="auto"/>
            </w:pPr>
            <w:r>
              <w:rPr>
                <w:rFonts w:ascii="Calibri" w:hAnsi="Calibri"/>
                <w:color w:val="000000"/>
                <w:sz w:val="17"/>
              </w:rPr>
              <w:t>Representative properties for each state, cash/finance/auction/sold/zero-down, missing utility, documents, 360/no-360.</w:t>
            </w:r>
          </w:p>
        </w:tc>
      </w:tr>
    </w:tbl>
    <w:p>
      <w:pPr>
        <w:pStyle w:val="Heading2"/>
        <w:keepNext/>
      </w:pPr>
      <w:r>
        <w:rPr>
          <w:rFonts w:ascii="Calibri" w:hAnsi="Calibri"/>
        </w:rPr>
        <w:t>12.2 Launch checklist</w:t>
      </w:r>
    </w:p>
    <w:p>
      <w:pPr>
        <w:keepLines/>
        <w:numPr>
          <w:ilvl w:val="0"/>
          <w:numId w:val="10"/>
        </w:numPr>
        <w:spacing w:after="160" w:line="280" w:lineRule="auto"/>
      </w:pPr>
      <w:r>
        <w:rPr>
          <w:rFonts w:ascii="Calibri" w:hAnsi="Calibri"/>
        </w:rPr>
        <w:t>Business owners approve support hours, phone numbers, contract SLA, fees, guarantee, and payment methods.</w:t>
      </w:r>
    </w:p>
    <w:p>
      <w:pPr>
        <w:keepLines/>
        <w:numPr>
          <w:ilvl w:val="0"/>
          <w:numId w:val="10"/>
        </w:numPr>
        <w:spacing w:after="160" w:line="280" w:lineRule="auto"/>
      </w:pPr>
      <w:r>
        <w:rPr>
          <w:rFonts w:ascii="Calibri" w:hAnsi="Calibri"/>
        </w:rPr>
        <w:t>Legal approves financing, consent, refund, privacy, terms, mapping/boundary, and property-information disclaimers.</w:t>
      </w:r>
    </w:p>
    <w:p>
      <w:pPr>
        <w:keepLines/>
        <w:numPr>
          <w:ilvl w:val="0"/>
          <w:numId w:val="10"/>
        </w:numPr>
        <w:spacing w:after="160" w:line="280" w:lineRule="auto"/>
      </w:pPr>
      <w:r>
        <w:rPr>
          <w:rFonts w:ascii="Calibri" w:hAnsi="Calibri"/>
        </w:rPr>
        <w:t>All available properties pass the required-field and media validation report.</w:t>
      </w:r>
    </w:p>
    <w:p>
      <w:pPr>
        <w:keepLines/>
        <w:numPr>
          <w:ilvl w:val="0"/>
          <w:numId w:val="10"/>
        </w:numPr>
        <w:spacing w:after="160" w:line="280" w:lineRule="auto"/>
      </w:pPr>
      <w:r>
        <w:rPr>
          <w:rFonts w:ascii="Calibri" w:hAnsi="Calibri"/>
        </w:rPr>
        <w:t>Checkout and auction paths are tested with real sandbox/test products and approved integrations.</w:t>
      </w:r>
    </w:p>
    <w:p>
      <w:pPr>
        <w:keepLines/>
        <w:numPr>
          <w:ilvl w:val="0"/>
          <w:numId w:val="10"/>
        </w:numPr>
        <w:spacing w:after="160" w:line="280" w:lineRule="auto"/>
      </w:pPr>
      <w:r>
        <w:rPr>
          <w:rFonts w:ascii="Calibri" w:hAnsi="Calibri"/>
        </w:rPr>
        <w:t>Redirect map, canonicals, sitemaps, robots, hreflang, and Search Console properties are ready.</w:t>
      </w:r>
    </w:p>
    <w:p>
      <w:pPr>
        <w:keepLines/>
        <w:numPr>
          <w:ilvl w:val="0"/>
          <w:numId w:val="10"/>
        </w:numPr>
        <w:spacing w:after="160" w:line="280" w:lineRule="auto"/>
      </w:pPr>
      <w:r>
        <w:rPr>
          <w:rFonts w:ascii="Calibri" w:hAnsi="Calibri"/>
        </w:rPr>
        <w:t>GA4/GTM, ad pixels, consent states, and conversion events are verified without duplicate firing.</w:t>
      </w:r>
    </w:p>
    <w:p>
      <w:pPr>
        <w:keepLines/>
        <w:numPr>
          <w:ilvl w:val="0"/>
          <w:numId w:val="10"/>
        </w:numPr>
        <w:spacing w:after="160" w:line="280" w:lineRule="auto"/>
      </w:pPr>
      <w:r>
        <w:rPr>
          <w:rFonts w:ascii="Calibri" w:hAnsi="Calibri"/>
        </w:rPr>
        <w:t>CWV, WCAG, device/browser, console/network, and security gates pass.</w:t>
      </w:r>
    </w:p>
    <w:p>
      <w:pPr>
        <w:keepLines/>
        <w:numPr>
          <w:ilvl w:val="0"/>
          <w:numId w:val="10"/>
        </w:numPr>
        <w:spacing w:after="160" w:line="280" w:lineRule="auto"/>
      </w:pPr>
      <w:r>
        <w:rPr>
          <w:rFonts w:ascii="Calibri" w:hAnsi="Calibri"/>
        </w:rPr>
        <w:t>DNS, environment variables, webhook endpoints, monitoring, alerts, backups, and rollback steps are documented.</w:t>
      </w:r>
    </w:p>
    <w:p>
      <w:pPr>
        <w:keepLines/>
        <w:numPr>
          <w:ilvl w:val="0"/>
          <w:numId w:val="10"/>
        </w:numPr>
        <w:spacing w:after="160" w:line="280" w:lineRule="auto"/>
      </w:pPr>
      <w:r>
        <w:rPr>
          <w:rFonts w:ascii="Calibri" w:hAnsi="Calibri"/>
        </w:rPr>
        <w:t>Content freeze and final delta migration are complete; old Shopify theme remains available for rollback.</w:t>
      </w:r>
    </w:p>
    <w:p>
      <w:pPr>
        <w:keepLines/>
        <w:numPr>
          <w:ilvl w:val="0"/>
          <w:numId w:val="10"/>
        </w:numPr>
        <w:spacing w:after="160" w:line="280" w:lineRule="auto"/>
      </w:pPr>
      <w:r>
        <w:rPr>
          <w:rFonts w:ascii="Calibri" w:hAnsi="Calibri"/>
        </w:rPr>
        <w:t>Support team has the new-site runbook and knows how to identify property, cart, checkout, account, and 360 issues.</w:t>
      </w:r>
    </w:p>
    <w:p>
      <w:pPr>
        <w:pStyle w:val="Heading2"/>
        <w:keepNext/>
      </w:pPr>
      <w:r>
        <w:rPr>
          <w:rFonts w:ascii="Calibri" w:hAnsi="Calibri"/>
        </w:rPr>
        <w:t>12.3 Post-launch monitoring</w:t>
      </w:r>
    </w:p>
    <w:p>
      <w:pPr>
        <w:keepLines/>
        <w:numPr>
          <w:ilvl w:val="0"/>
          <w:numId w:val="10"/>
        </w:numPr>
        <w:spacing w:after="160" w:line="280" w:lineRule="auto"/>
      </w:pPr>
      <w:r>
        <w:rPr>
          <w:rFonts w:ascii="Calibri" w:hAnsi="Calibri"/>
        </w:rPr>
        <w:t>First 48 hours: checkout failures, sold/reserved conflicts, 404s, API errors, webhook failures, form delivery, map/360 errors, CWV, and support tickets.</w:t>
      </w:r>
    </w:p>
    <w:p>
      <w:pPr>
        <w:keepLines/>
        <w:numPr>
          <w:ilvl w:val="0"/>
          <w:numId w:val="10"/>
        </w:numPr>
        <w:spacing w:after="160" w:line="280" w:lineRule="auto"/>
      </w:pPr>
      <w:r>
        <w:rPr>
          <w:rFonts w:ascii="Calibri" w:hAnsi="Calibri"/>
        </w:rPr>
        <w:t>First 14 days: search terms, zero-result filters, card/PDP conversion, finance-plan selection, document/360 use, abandonment, and mobile issues.</w:t>
      </w:r>
    </w:p>
    <w:p>
      <w:pPr>
        <w:keepLines/>
        <w:numPr>
          <w:ilvl w:val="0"/>
          <w:numId w:val="10"/>
        </w:numPr>
        <w:spacing w:after="160" w:line="280" w:lineRule="auto"/>
      </w:pPr>
      <w:r>
        <w:rPr>
          <w:rFonts w:ascii="Calibri" w:hAnsi="Calibri"/>
        </w:rPr>
        <w:t>First 30 days: organic impressions/clicks, canonical/index coverage, state/county landing performance, top exit pages, and comparison against the pre-launch baseline.</w:t>
      </w:r>
    </w:p>
    <w:p>
      <w:pPr>
        <w:keepLines/>
        <w:numPr>
          <w:ilvl w:val="0"/>
          <w:numId w:val="10"/>
        </w:numPr>
        <w:spacing w:after="160" w:line="280" w:lineRule="auto"/>
      </w:pPr>
      <w:r>
        <w:rPr>
          <w:rFonts w:ascii="Calibri" w:hAnsi="Calibri"/>
        </w:rPr>
        <w:t>Do not add new third-party scripts during stabilization unless they address a documented critical issue.</w:t>
      </w:r>
    </w:p>
    <w:p>
      <w:pPr>
        <w:pStyle w:val="Heading1"/>
        <w:keepNext/>
      </w:pPr>
      <w:r>
        <w:rPr>
          <w:rFonts w:ascii="Calibri" w:hAnsi="Calibri"/>
        </w:rPr>
        <w:t>13. Risks, Dependencies, and Decision Register</w:t>
      </w:r>
    </w:p>
    <w:tbl>
      <w:tblPr>
        <w:tblW w:type="dxa" w:w="9360"/>
        <w:tblLayout w:type="fixed"/>
        <w:tblLook w:firstColumn="1" w:firstRow="1" w:lastColumn="0" w:lastRow="0" w:noHBand="0" w:noVBand="1" w:val="04A0"/>
        <w:jc w:val="left"/>
        <w:tblInd w:w="120" w:type="dxa"/>
        <w:tblBorders>
          <w:top w:val="single" w:sz="6" w:space="0" w:color="D9DEE4"/>
          <w:left w:val="single" w:sz="6" w:space="0" w:color="D9DEE4"/>
          <w:bottom w:val="single" w:sz="6" w:space="0" w:color="D9DEE4"/>
          <w:right w:val="single" w:sz="6" w:space="0" w:color="D9DEE4"/>
          <w:insideH w:val="single" w:sz="6" w:space="0" w:color="D9DEE4"/>
          <w:insideV w:val="single" w:sz="6" w:space="0" w:color="D9DEE4"/>
        </w:tblBorders>
      </w:tblPr>
      <w:tblGrid>
        <w:gridCol w:w="2800"/>
        <w:gridCol w:w="1400"/>
        <w:gridCol w:w="5160"/>
      </w:tblGrid>
      <w:tr>
        <w:trPr>
          <w:cantSplit/>
          <w:tblHeader w:val="true"/>
        </w:trPr>
        <w:tc>
          <w:tcPr>
            <w:tcW w:type="dxa" w:w="2800"/>
            <w:tcMar>
              <w:top w:w="80" w:type="dxa"/>
              <w:bottom w:w="80" w:type="dxa"/>
              <w:start w:w="120" w:type="dxa"/>
              <w:end w:w="120" w:type="dxa"/>
            </w:tcMar>
            <w:vAlign w:val="center"/>
            <w:shd w:fill="F2F4F7"/>
          </w:tcPr>
          <w:p>
            <w:pPr>
              <w:spacing w:after="0"/>
            </w:pPr>
            <w:r>
              <w:rPr>
                <w:rFonts w:ascii="Calibri" w:hAnsi="Calibri"/>
                <w:b/>
                <w:color w:val="172B3A"/>
                <w:sz w:val="18"/>
              </w:rPr>
              <w:t>Risk / decision</w:t>
            </w:r>
          </w:p>
        </w:tc>
        <w:tc>
          <w:tcPr>
            <w:tcW w:type="dxa" w:w="1400"/>
            <w:tcMar>
              <w:top w:w="80" w:type="dxa"/>
              <w:bottom w:w="80" w:type="dxa"/>
              <w:start w:w="120" w:type="dxa"/>
              <w:end w:w="120" w:type="dxa"/>
            </w:tcMar>
            <w:vAlign w:val="center"/>
            <w:shd w:fill="F2F4F7"/>
          </w:tcPr>
          <w:p>
            <w:pPr>
              <w:spacing w:after="0"/>
            </w:pPr>
            <w:r>
              <w:rPr>
                <w:rFonts w:ascii="Calibri" w:hAnsi="Calibri"/>
                <w:b/>
                <w:color w:val="172B3A"/>
                <w:sz w:val="18"/>
              </w:rPr>
              <w:t>Impact</w:t>
            </w:r>
          </w:p>
        </w:tc>
        <w:tc>
          <w:tcPr>
            <w:tcW w:type="dxa" w:w="5160"/>
            <w:tcMar>
              <w:top w:w="80" w:type="dxa"/>
              <w:bottom w:w="80" w:type="dxa"/>
              <w:start w:w="120" w:type="dxa"/>
              <w:end w:w="120" w:type="dxa"/>
            </w:tcMar>
            <w:vAlign w:val="center"/>
            <w:shd w:fill="F2F4F7"/>
          </w:tcPr>
          <w:p>
            <w:pPr>
              <w:spacing w:after="0"/>
            </w:pPr>
            <w:r>
              <w:rPr>
                <w:rFonts w:ascii="Calibri" w:hAnsi="Calibri"/>
                <w:b/>
                <w:color w:val="172B3A"/>
                <w:sz w:val="18"/>
              </w:rPr>
              <w:t>Mitigation / owner action</w:t>
            </w:r>
          </w:p>
        </w:tc>
      </w:tr>
      <w:tr>
        <w:trPr>
          <w:cantSplit/>
        </w:trPr>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Shopify vs. full migration</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Very high</w:t>
            </w:r>
          </w:p>
        </w:tc>
        <w:tc>
          <w:tcPr>
            <w:tcW w:type="dxa" w:w="5160"/>
            <w:tcMar>
              <w:top w:w="80" w:type="dxa"/>
              <w:bottom w:w="80" w:type="dxa"/>
              <w:start w:w="120" w:type="dxa"/>
              <w:end w:w="120" w:type="dxa"/>
            </w:tcMar>
            <w:vAlign w:val="center"/>
          </w:tcPr>
          <w:p>
            <w:pPr>
              <w:spacing w:after="0" w:line="259" w:lineRule="auto"/>
            </w:pPr>
            <w:r>
              <w:rPr>
                <w:rFonts w:ascii="Calibri" w:hAnsi="Calibri"/>
                <w:color w:val="000000"/>
                <w:sz w:val="17"/>
              </w:rPr>
              <w:t>Approve Shopify-retained architecture before code. Full migration requires a separate SOW.</w:t>
            </w:r>
          </w:p>
        </w:tc>
      </w:tr>
      <w:tr>
        <w:trPr>
          <w:cantSplit/>
        </w:trPr>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Unstructured legacy data</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Very high</w:t>
            </w:r>
          </w:p>
        </w:tc>
        <w:tc>
          <w:tcPr>
            <w:tcW w:type="dxa" w:w="5160"/>
            <w:tcMar>
              <w:top w:w="80" w:type="dxa"/>
              <w:bottom w:w="80" w:type="dxa"/>
              <w:start w:w="120" w:type="dxa"/>
              <w:end w:w="120" w:type="dxa"/>
            </w:tcMar>
            <w:vAlign w:val="center"/>
          </w:tcPr>
          <w:p>
            <w:pPr>
              <w:spacing w:after="0" w:line="259" w:lineRule="auto"/>
            </w:pPr>
            <w:r>
              <w:rPr>
                <w:rFonts w:ascii="Calibri" w:hAnsi="Calibri"/>
                <w:color w:val="000000"/>
                <w:sz w:val="17"/>
              </w:rPr>
              <w:t>Field mapping, exceptions, human validation, staged migration.</w:t>
            </w:r>
          </w:p>
        </w:tc>
      </w:tr>
      <w:tr>
        <w:trPr>
          <w:cantSplit/>
        </w:trPr>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360 media unavailable</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High</w:t>
            </w:r>
          </w:p>
        </w:tc>
        <w:tc>
          <w:tcPr>
            <w:tcW w:type="dxa" w:w="5160"/>
            <w:tcMar>
              <w:top w:w="80" w:type="dxa"/>
              <w:bottom w:w="80" w:type="dxa"/>
              <w:start w:w="120" w:type="dxa"/>
              <w:end w:w="120" w:type="dxa"/>
            </w:tcMar>
            <w:vAlign w:val="center"/>
          </w:tcPr>
          <w:p>
            <w:pPr>
              <w:spacing w:after="0" w:line="259" w:lineRule="auto"/>
            </w:pPr>
            <w:r>
              <w:rPr>
                <w:rFonts w:ascii="Calibri" w:hAnsi="Calibri"/>
                <w:color w:val="000000"/>
                <w:sz w:val="17"/>
              </w:rPr>
              <w:t>Launch viewer only on approved lots; define capture process and use gallery fallback.</w:t>
            </w:r>
          </w:p>
        </w:tc>
      </w:tr>
      <w:tr>
        <w:trPr>
          <w:cantSplit/>
        </w:trPr>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Auction app headless limits</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High</w:t>
            </w:r>
          </w:p>
        </w:tc>
        <w:tc>
          <w:tcPr>
            <w:tcW w:type="dxa" w:w="5160"/>
            <w:tcMar>
              <w:top w:w="80" w:type="dxa"/>
              <w:bottom w:w="80" w:type="dxa"/>
              <w:start w:w="120" w:type="dxa"/>
              <w:end w:w="120" w:type="dxa"/>
            </w:tcMar>
            <w:vAlign w:val="center"/>
          </w:tcPr>
          <w:p>
            <w:pPr>
              <w:spacing w:after="0" w:line="259" w:lineRule="auto"/>
            </w:pPr>
            <w:r>
              <w:rPr>
                <w:rFonts w:ascii="Calibri" w:hAnsi="Calibri"/>
                <w:color w:val="000000"/>
                <w:sz w:val="17"/>
              </w:rPr>
              <w:t>Technical spike; retain hosted route or choose supported replacement.</w:t>
            </w:r>
          </w:p>
        </w:tc>
      </w:tr>
      <w:tr>
        <w:trPr>
          <w:cantSplit/>
        </w:trPr>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Loan/account identity</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High</w:t>
            </w:r>
          </w:p>
        </w:tc>
        <w:tc>
          <w:tcPr>
            <w:tcW w:type="dxa" w:w="5160"/>
            <w:tcMar>
              <w:top w:w="80" w:type="dxa"/>
              <w:bottom w:w="80" w:type="dxa"/>
              <w:start w:w="120" w:type="dxa"/>
              <w:end w:w="120" w:type="dxa"/>
            </w:tcMar>
            <w:vAlign w:val="center"/>
          </w:tcPr>
          <w:p>
            <w:pPr>
              <w:spacing w:after="0" w:line="259" w:lineRule="auto"/>
            </w:pPr>
            <w:r>
              <w:rPr>
                <w:rFonts w:ascii="Calibri" w:hAnsi="Calibri"/>
                <w:color w:val="000000"/>
                <w:sz w:val="17"/>
              </w:rPr>
              <w:t>Keep external Phase 1 portal; do not attempt SSO without vendor/API and security review.</w:t>
            </w:r>
          </w:p>
        </w:tc>
      </w:tr>
      <w:tr>
        <w:trPr>
          <w:cantSplit/>
        </w:trPr>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Conflicting policies/contacts</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High</w:t>
            </w:r>
          </w:p>
        </w:tc>
        <w:tc>
          <w:tcPr>
            <w:tcW w:type="dxa" w:w="5160"/>
            <w:tcMar>
              <w:top w:w="80" w:type="dxa"/>
              <w:bottom w:w="80" w:type="dxa"/>
              <w:start w:w="120" w:type="dxa"/>
              <w:end w:w="120" w:type="dxa"/>
            </w:tcMar>
            <w:vAlign w:val="center"/>
          </w:tcPr>
          <w:p>
            <w:pPr>
              <w:spacing w:after="0" w:line="259" w:lineRule="auto"/>
            </w:pPr>
            <w:r>
              <w:rPr>
                <w:rFonts w:ascii="Calibri" w:hAnsi="Calibri"/>
                <w:color w:val="000000"/>
                <w:sz w:val="17"/>
              </w:rPr>
              <w:t>Business/legal content workshop and single source of truth.</w:t>
            </w:r>
          </w:p>
        </w:tc>
      </w:tr>
      <w:tr>
        <w:trPr>
          <w:cantSplit/>
        </w:trPr>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URL changes</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High</w:t>
            </w:r>
          </w:p>
        </w:tc>
        <w:tc>
          <w:tcPr>
            <w:tcW w:type="dxa" w:w="5160"/>
            <w:tcMar>
              <w:top w:w="80" w:type="dxa"/>
              <w:bottom w:w="80" w:type="dxa"/>
              <w:start w:w="120" w:type="dxa"/>
              <w:end w:w="120" w:type="dxa"/>
            </w:tcMar>
            <w:vAlign w:val="center"/>
          </w:tcPr>
          <w:p>
            <w:pPr>
              <w:spacing w:after="0" w:line="259" w:lineRule="auto"/>
            </w:pPr>
            <w:r>
              <w:rPr>
                <w:rFonts w:ascii="Calibri" w:hAnsi="Calibri"/>
                <w:color w:val="000000"/>
                <w:sz w:val="17"/>
              </w:rPr>
              <w:t>Retain routes initially or test complete 301/canonical migration.</w:t>
            </w:r>
          </w:p>
        </w:tc>
      </w:tr>
      <w:tr>
        <w:trPr>
          <w:cantSplit/>
        </w:trPr>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Third-party script creep</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Medium-high</w:t>
            </w:r>
          </w:p>
        </w:tc>
        <w:tc>
          <w:tcPr>
            <w:tcW w:type="dxa" w:w="5160"/>
            <w:tcMar>
              <w:top w:w="80" w:type="dxa"/>
              <w:bottom w:w="80" w:type="dxa"/>
              <w:start w:w="120" w:type="dxa"/>
              <w:end w:w="120" w:type="dxa"/>
            </w:tcMar>
            <w:vAlign w:val="center"/>
          </w:tcPr>
          <w:p>
            <w:pPr>
              <w:spacing w:after="0" w:line="259" w:lineRule="auto"/>
            </w:pPr>
            <w:r>
              <w:rPr>
                <w:rFonts w:ascii="Calibri" w:hAnsi="Calibri"/>
                <w:color w:val="000000"/>
                <w:sz w:val="17"/>
              </w:rPr>
              <w:t>Script governance, consent category, performance budget, named owner.</w:t>
            </w:r>
          </w:p>
        </w:tc>
      </w:tr>
      <w:tr>
        <w:trPr>
          <w:cantSplit/>
        </w:trPr>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Map/parcel accuracy</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High</w:t>
            </w:r>
          </w:p>
        </w:tc>
        <w:tc>
          <w:tcPr>
            <w:tcW w:type="dxa" w:w="5160"/>
            <w:tcMar>
              <w:top w:w="80" w:type="dxa"/>
              <w:bottom w:w="80" w:type="dxa"/>
              <w:start w:w="120" w:type="dxa"/>
              <w:end w:w="120" w:type="dxa"/>
            </w:tcMar>
            <w:vAlign w:val="center"/>
          </w:tcPr>
          <w:p>
            <w:pPr>
              <w:spacing w:after="0" w:line="259" w:lineRule="auto"/>
            </w:pPr>
            <w:r>
              <w:rPr>
                <w:rFonts w:ascii="Calibri" w:hAnsi="Calibri"/>
                <w:color w:val="000000"/>
                <w:sz w:val="17"/>
              </w:rPr>
              <w:t>Use authoritative documents; label approximate overlays; record source/date.</w:t>
            </w:r>
          </w:p>
        </w:tc>
      </w:tr>
      <w:tr>
        <w:trPr>
          <w:cantSplit/>
        </w:trPr>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Translations</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Medium</w:t>
            </w:r>
          </w:p>
        </w:tc>
        <w:tc>
          <w:tcPr>
            <w:tcW w:type="dxa" w:w="5160"/>
            <w:tcMar>
              <w:top w:w="80" w:type="dxa"/>
              <w:bottom w:w="80" w:type="dxa"/>
              <w:start w:w="120" w:type="dxa"/>
              <w:end w:w="120" w:type="dxa"/>
            </w:tcMar>
            <w:vAlign w:val="center"/>
          </w:tcPr>
          <w:p>
            <w:pPr>
              <w:spacing w:after="0" w:line="259" w:lineRule="auto"/>
            </w:pPr>
            <w:r>
              <w:rPr>
                <w:rFonts w:ascii="Calibri" w:hAnsi="Calibri"/>
                <w:color w:val="000000"/>
                <w:sz w:val="17"/>
              </w:rPr>
              <w:t>Launch only complete human-reviewed locales with correct hreflang.</w:t>
            </w:r>
          </w:p>
        </w:tc>
      </w:tr>
      <w:tr>
        <w:trPr>
          <w:cantSplit/>
        </w:trPr>
        <w:tc>
          <w:tcPr>
            <w:tcW w:type="dxa" w:w="2800"/>
            <w:tcMar>
              <w:top w:w="80" w:type="dxa"/>
              <w:bottom w:w="80" w:type="dxa"/>
              <w:start w:w="120" w:type="dxa"/>
              <w:end w:w="120" w:type="dxa"/>
            </w:tcMar>
            <w:vAlign w:val="center"/>
          </w:tcPr>
          <w:p>
            <w:pPr>
              <w:spacing w:after="0" w:line="259" w:lineRule="auto"/>
            </w:pPr>
            <w:r>
              <w:rPr>
                <w:rFonts w:ascii="Calibri" w:hAnsi="Calibri"/>
                <w:color w:val="000000"/>
                <w:sz w:val="17"/>
              </w:rPr>
              <w:t>AI-generated implementation drift</w:t>
            </w:r>
          </w:p>
        </w:tc>
        <w:tc>
          <w:tcPr>
            <w:tcW w:type="dxa" w:w="1400"/>
            <w:tcMar>
              <w:top w:w="80" w:type="dxa"/>
              <w:bottom w:w="80" w:type="dxa"/>
              <w:start w:w="120" w:type="dxa"/>
              <w:end w:w="120" w:type="dxa"/>
            </w:tcMar>
            <w:vAlign w:val="center"/>
          </w:tcPr>
          <w:p>
            <w:pPr>
              <w:spacing w:after="0" w:line="259" w:lineRule="auto"/>
            </w:pPr>
            <w:r>
              <w:rPr>
                <w:rFonts w:ascii="Calibri" w:hAnsi="Calibri"/>
                <w:color w:val="000000"/>
                <w:sz w:val="17"/>
              </w:rPr>
              <w:t>Medium</w:t>
            </w:r>
          </w:p>
        </w:tc>
        <w:tc>
          <w:tcPr>
            <w:tcW w:type="dxa" w:w="5160"/>
            <w:tcMar>
              <w:top w:w="80" w:type="dxa"/>
              <w:bottom w:w="80" w:type="dxa"/>
              <w:start w:w="120" w:type="dxa"/>
              <w:end w:w="120" w:type="dxa"/>
            </w:tcMar>
            <w:vAlign w:val="center"/>
          </w:tcPr>
          <w:p>
            <w:pPr>
              <w:spacing w:after="0" w:line="259" w:lineRule="auto"/>
            </w:pPr>
            <w:r>
              <w:rPr>
                <w:rFonts w:ascii="Calibri" w:hAnsi="Calibri"/>
                <w:color w:val="000000"/>
                <w:sz w:val="17"/>
              </w:rPr>
              <w:t>Milestone prompts, architecture boundaries, tests, browser verification, and review before merge.</w:t>
            </w:r>
          </w:p>
        </w:tc>
      </w:tr>
    </w:tbl>
    <w:p>
      <w:pPr>
        <w:keepNext/>
        <w:spacing w:before="0" w:after="0" w:line="40" w:lineRule="exact"/>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Borders>
          <w:top w:val="single" w:sz="10" w:space="0" w:color="2F6B4F"/>
          <w:left w:val="single" w:sz="10" w:space="0" w:color="2F6B4F"/>
          <w:bottom w:val="single" w:sz="10" w:space="0" w:color="2F6B4F"/>
          <w:right w:val="single" w:sz="10" w:space="0" w:color="2F6B4F"/>
        </w:tblBorders>
      </w:tblPr>
      <w:tblGrid>
        <w:gridCol w:w="9360"/>
      </w:tblGrid>
      <w:tr>
        <w:trPr>
          <w:cantSplit/>
          <w:tblHeader w:val="true"/>
        </w:trPr>
        <w:tc>
          <w:tcPr>
            <w:tcW w:type="dxa" w:w="9360"/>
            <w:tcMar>
              <w:top w:w="80" w:type="dxa"/>
              <w:bottom w:w="80" w:type="dxa"/>
              <w:start w:w="120" w:type="dxa"/>
              <w:end w:w="120" w:type="dxa"/>
            </w:tcMar>
            <w:vAlign w:val="center"/>
            <w:shd w:fill="EAF2EC"/>
          </w:tcPr>
          <w:p>
            <w:pPr>
              <w:spacing w:before="40" w:after="60"/>
            </w:pPr>
            <w:r>
              <w:rPr>
                <w:rFonts w:ascii="Calibri" w:hAnsi="Calibri"/>
                <w:b/>
                <w:color w:val="2F6B4F"/>
                <w:sz w:val="22"/>
              </w:rPr>
              <w:t>Recommended first action</w:t>
            </w:r>
          </w:p>
          <w:p>
            <w:pPr>
              <w:spacing w:after="40" w:line="269" w:lineRule="auto"/>
            </w:pPr>
            <w:r>
              <w:rPr>
                <w:rFonts w:ascii="Calibri" w:hAnsi="Calibri"/>
                <w:color w:val="172B3A"/>
                <w:sz w:val="21"/>
              </w:rPr>
              <w:t>Run a 90-minute architecture and content decision workshop. Approve the six decisions in Section 1.3, choose three representative properties (financed, cash/discount, and sold/auction), and provide one valid 360 panorama. Those fixtures should drive the first vertical slice before bulk migration.</w:t>
            </w:r>
          </w:p>
        </w:tc>
      </w:tr>
    </w:tbl>
    <w:p>
      <w:pPr>
        <w:spacing w:after="0"/>
      </w:pPr>
    </w:p>
    <w:p>
      <w:r>
        <w:rPr>
          <w:rFonts w:ascii="Calibri" w:hAnsi="Calibri"/>
        </w:rPr>
        <w:br w:type="page"/>
      </w:r>
    </w:p>
    <w:p>
      <w:pPr>
        <w:pStyle w:val="Heading1"/>
        <w:keepNext/>
      </w:pPr>
      <w:r>
        <w:rPr>
          <w:rFonts w:ascii="Calibri" w:hAnsi="Calibri"/>
        </w:rPr>
        <w:t>14. Source References</w:t>
      </w:r>
    </w:p>
    <w:p>
      <w:pPr>
        <w:pStyle w:val="Lead"/>
      </w:pPr>
      <w:r>
        <w:rPr>
          <w:rFonts w:ascii="Calibri" w:hAnsi="Calibri"/>
        </w:rPr>
        <w:t>Current-site observations</w:t>
      </w:r>
    </w:p>
    <w:p>
      <w:pPr>
        <w:spacing w:after="80"/>
      </w:pPr>
      <w:r>
        <w:rPr>
          <w:rFonts w:ascii="Calibri" w:hAnsi="Calibri"/>
          <w:b/>
          <w:color w:val="172B3A"/>
          <w:sz w:val="19"/>
        </w:rPr>
        <w:t xml:space="preserve">Online Land Sales home: </w:t>
      </w:r>
      <w:hyperlink r:id="rId11">
        <w:r>
          <w:rPr>
            <w:color w:val="2E74B5"/>
            <w:u w:val="single"/>
            <w:rFonts w:ascii="Calibri" w:hAnsi="Calibri"/>
            <w:sz w:val="20"/>
          </w:rPr>
          <w:t>Open reference</w:t>
        </w:r>
      </w:hyperlink>
    </w:p>
    <w:p>
      <w:pPr>
        <w:spacing w:after="80"/>
      </w:pPr>
      <w:r>
        <w:rPr>
          <w:rFonts w:ascii="Calibri" w:hAnsi="Calibri"/>
          <w:b/>
          <w:color w:val="172B3A"/>
          <w:sz w:val="19"/>
        </w:rPr>
        <w:t xml:space="preserve">Arizona collection: </w:t>
      </w:r>
      <w:hyperlink r:id="rId12">
        <w:r>
          <w:rPr>
            <w:color w:val="2E74B5"/>
            <w:u w:val="single"/>
            <w:rFonts w:ascii="Calibri" w:hAnsi="Calibri"/>
            <w:sz w:val="20"/>
          </w:rPr>
          <w:t>Open reference</w:t>
        </w:r>
      </w:hyperlink>
    </w:p>
    <w:p>
      <w:pPr>
        <w:spacing w:after="80"/>
      </w:pPr>
      <w:r>
        <w:rPr>
          <w:rFonts w:ascii="Calibri" w:hAnsi="Calibri"/>
          <w:b/>
          <w:color w:val="172B3A"/>
          <w:sz w:val="19"/>
        </w:rPr>
        <w:t xml:space="preserve">Example Texas property: </w:t>
      </w:r>
      <w:hyperlink r:id="rId13">
        <w:r>
          <w:rPr>
            <w:color w:val="2E74B5"/>
            <w:u w:val="single"/>
            <w:rFonts w:ascii="Calibri" w:hAnsi="Calibri"/>
            <w:sz w:val="20"/>
          </w:rPr>
          <w:t>Open reference</w:t>
        </w:r>
      </w:hyperlink>
    </w:p>
    <w:p>
      <w:pPr>
        <w:spacing w:after="80"/>
      </w:pPr>
      <w:r>
        <w:rPr>
          <w:rFonts w:ascii="Calibri" w:hAnsi="Calibri"/>
          <w:b/>
          <w:color w:val="172B3A"/>
          <w:sz w:val="19"/>
        </w:rPr>
        <w:t xml:space="preserve">Buying process: </w:t>
      </w:r>
      <w:hyperlink r:id="rId14">
        <w:r>
          <w:rPr>
            <w:color w:val="2E74B5"/>
            <w:u w:val="single"/>
            <w:rFonts w:ascii="Calibri" w:hAnsi="Calibri"/>
            <w:sz w:val="20"/>
          </w:rPr>
          <w:t>Open reference</w:t>
        </w:r>
      </w:hyperlink>
    </w:p>
    <w:p>
      <w:pPr>
        <w:spacing w:after="80"/>
      </w:pPr>
      <w:r>
        <w:rPr>
          <w:rFonts w:ascii="Calibri" w:hAnsi="Calibri"/>
          <w:b/>
          <w:color w:val="172B3A"/>
          <w:sz w:val="19"/>
        </w:rPr>
        <w:t xml:space="preserve">Fees: </w:t>
      </w:r>
      <w:hyperlink r:id="rId15">
        <w:r>
          <w:rPr>
            <w:color w:val="2E74B5"/>
            <w:u w:val="single"/>
            <w:rFonts w:ascii="Calibri" w:hAnsi="Calibri"/>
            <w:sz w:val="20"/>
          </w:rPr>
          <w:t>Open reference</w:t>
        </w:r>
      </w:hyperlink>
    </w:p>
    <w:p>
      <w:pPr>
        <w:spacing w:after="80"/>
      </w:pPr>
      <w:r>
        <w:rPr>
          <w:rFonts w:ascii="Calibri" w:hAnsi="Calibri"/>
          <w:b/>
          <w:color w:val="172B3A"/>
          <w:sz w:val="19"/>
        </w:rPr>
        <w:t xml:space="preserve">FAQ: </w:t>
      </w:r>
      <w:hyperlink r:id="rId16">
        <w:r>
          <w:rPr>
            <w:color w:val="2E74B5"/>
            <w:u w:val="single"/>
            <w:rFonts w:ascii="Calibri" w:hAnsi="Calibri"/>
            <w:sz w:val="20"/>
          </w:rPr>
          <w:t>Open reference</w:t>
        </w:r>
      </w:hyperlink>
    </w:p>
    <w:p>
      <w:pPr>
        <w:spacing w:after="80"/>
      </w:pPr>
      <w:r>
        <w:rPr>
          <w:rFonts w:ascii="Calibri" w:hAnsi="Calibri"/>
          <w:b/>
          <w:color w:val="172B3A"/>
          <w:sz w:val="19"/>
        </w:rPr>
        <w:t xml:space="preserve">Contact: </w:t>
      </w:r>
      <w:hyperlink r:id="rId17">
        <w:r>
          <w:rPr>
            <w:color w:val="2E74B5"/>
            <w:u w:val="single"/>
            <w:rFonts w:ascii="Calibri" w:hAnsi="Calibri"/>
            <w:sz w:val="20"/>
          </w:rPr>
          <w:t>Open reference</w:t>
        </w:r>
      </w:hyperlink>
    </w:p>
    <w:p>
      <w:pPr>
        <w:spacing w:after="80"/>
      </w:pPr>
      <w:r>
        <w:rPr>
          <w:rFonts w:ascii="Calibri" w:hAnsi="Calibri"/>
          <w:b/>
          <w:color w:val="172B3A"/>
          <w:sz w:val="19"/>
        </w:rPr>
        <w:t xml:space="preserve">Customer protection commitment: </w:t>
      </w:r>
      <w:hyperlink r:id="rId18">
        <w:r>
          <w:rPr>
            <w:color w:val="2E74B5"/>
            <w:u w:val="single"/>
            <w:rFonts w:ascii="Calibri" w:hAnsi="Calibri"/>
            <w:sz w:val="20"/>
          </w:rPr>
          <w:t>Open reference</w:t>
        </w:r>
      </w:hyperlink>
    </w:p>
    <w:p>
      <w:pPr>
        <w:spacing w:after="80"/>
      </w:pPr>
      <w:r>
        <w:rPr>
          <w:rFonts w:ascii="Calibri" w:hAnsi="Calibri"/>
          <w:b/>
          <w:color w:val="172B3A"/>
          <w:sz w:val="19"/>
        </w:rPr>
        <w:t xml:space="preserve">About: </w:t>
      </w:r>
      <w:hyperlink r:id="rId19">
        <w:r>
          <w:rPr>
            <w:color w:val="2E74B5"/>
            <w:u w:val="single"/>
            <w:rFonts w:ascii="Calibri" w:hAnsi="Calibri"/>
            <w:sz w:val="20"/>
          </w:rPr>
          <w:t>Open reference</w:t>
        </w:r>
      </w:hyperlink>
    </w:p>
    <w:p>
      <w:pPr>
        <w:spacing w:after="80"/>
      </w:pPr>
      <w:r>
        <w:rPr>
          <w:rFonts w:ascii="Calibri" w:hAnsi="Calibri"/>
          <w:b/>
          <w:color w:val="172B3A"/>
          <w:sz w:val="19"/>
        </w:rPr>
        <w:t xml:space="preserve">Payment: </w:t>
      </w:r>
      <w:hyperlink r:id="rId20">
        <w:r>
          <w:rPr>
            <w:color w:val="2E74B5"/>
            <w:u w:val="single"/>
            <w:rFonts w:ascii="Calibri" w:hAnsi="Calibri"/>
            <w:sz w:val="20"/>
          </w:rPr>
          <w:t>Open reference</w:t>
        </w:r>
      </w:hyperlink>
    </w:p>
    <w:p>
      <w:pPr>
        <w:pStyle w:val="Heading2"/>
        <w:keepNext/>
      </w:pPr>
      <w:r>
        <w:rPr>
          <w:rFonts w:ascii="Calibri" w:hAnsi="Calibri"/>
        </w:rPr>
        <w:t>Official implementation references</w:t>
      </w:r>
    </w:p>
    <w:p>
      <w:pPr>
        <w:spacing w:after="80"/>
      </w:pPr>
      <w:r>
        <w:rPr>
          <w:rFonts w:ascii="Calibri" w:hAnsi="Calibri"/>
          <w:b/>
          <w:color w:val="172B3A"/>
          <w:sz w:val="19"/>
        </w:rPr>
        <w:t xml:space="preserve">Next.js App Router documentation: </w:t>
      </w:r>
      <w:hyperlink r:id="rId21">
        <w:r>
          <w:rPr>
            <w:color w:val="2E74B5"/>
            <w:u w:val="single"/>
            <w:rFonts w:ascii="Calibri" w:hAnsi="Calibri"/>
            <w:sz w:val="20"/>
          </w:rPr>
          <w:t>Open reference</w:t>
        </w:r>
      </w:hyperlink>
    </w:p>
    <w:p>
      <w:pPr>
        <w:spacing w:after="80"/>
      </w:pPr>
      <w:r>
        <w:rPr>
          <w:rFonts w:ascii="Calibri" w:hAnsi="Calibri"/>
          <w:b/>
          <w:color w:val="172B3A"/>
          <w:sz w:val="19"/>
        </w:rPr>
        <w:t xml:space="preserve">Next.js data fetching: </w:t>
      </w:r>
      <w:hyperlink r:id="rId22">
        <w:r>
          <w:rPr>
            <w:color w:val="2E74B5"/>
            <w:u w:val="single"/>
            <w:rFonts w:ascii="Calibri" w:hAnsi="Calibri"/>
            <w:sz w:val="20"/>
          </w:rPr>
          <w:t>Open reference</w:t>
        </w:r>
      </w:hyperlink>
    </w:p>
    <w:p>
      <w:pPr>
        <w:spacing w:after="80"/>
      </w:pPr>
      <w:r>
        <w:rPr>
          <w:rFonts w:ascii="Calibri" w:hAnsi="Calibri"/>
          <w:b/>
          <w:color w:val="172B3A"/>
          <w:sz w:val="19"/>
        </w:rPr>
        <w:t xml:space="preserve">Next.js Route Handlers: </w:t>
      </w:r>
      <w:hyperlink r:id="rId23">
        <w:r>
          <w:rPr>
            <w:color w:val="2E74B5"/>
            <w:u w:val="single"/>
            <w:rFonts w:ascii="Calibri" w:hAnsi="Calibri"/>
            <w:sz w:val="20"/>
          </w:rPr>
          <w:t>Open reference</w:t>
        </w:r>
      </w:hyperlink>
    </w:p>
    <w:p>
      <w:pPr>
        <w:spacing w:after="80"/>
      </w:pPr>
      <w:r>
        <w:rPr>
          <w:rFonts w:ascii="Calibri" w:hAnsi="Calibri"/>
          <w:b/>
          <w:color w:val="172B3A"/>
          <w:sz w:val="19"/>
        </w:rPr>
        <w:t xml:space="preserve">Shopify Storefront API: </w:t>
      </w:r>
      <w:hyperlink r:id="rId24">
        <w:r>
          <w:rPr>
            <w:color w:val="2E74B5"/>
            <w:u w:val="single"/>
            <w:rFonts w:ascii="Calibri" w:hAnsi="Calibri"/>
            <w:sz w:val="20"/>
          </w:rPr>
          <w:t>Open reference</w:t>
        </w:r>
      </w:hyperlink>
    </w:p>
    <w:p>
      <w:pPr>
        <w:spacing w:after="80"/>
      </w:pPr>
      <w:r>
        <w:rPr>
          <w:rFonts w:ascii="Calibri" w:hAnsi="Calibri"/>
          <w:b/>
          <w:color w:val="172B3A"/>
          <w:sz w:val="19"/>
        </w:rPr>
        <w:t xml:space="preserve">Shopify headless Storefront API setup: </w:t>
      </w:r>
      <w:hyperlink r:id="rId25">
        <w:r>
          <w:rPr>
            <w:color w:val="2E74B5"/>
            <w:u w:val="single"/>
            <w:rFonts w:ascii="Calibri" w:hAnsi="Calibri"/>
            <w:sz w:val="20"/>
          </w:rPr>
          <w:t>Open reference</w:t>
        </w:r>
      </w:hyperlink>
    </w:p>
    <w:p>
      <w:pPr>
        <w:spacing w:after="80"/>
      </w:pPr>
      <w:r>
        <w:rPr>
          <w:rFonts w:ascii="Calibri" w:hAnsi="Calibri"/>
          <w:b/>
          <w:color w:val="172B3A"/>
          <w:sz w:val="19"/>
        </w:rPr>
        <w:t xml:space="preserve">Shopify Cart API management: </w:t>
      </w:r>
      <w:hyperlink r:id="rId26">
        <w:r>
          <w:rPr>
            <w:color w:val="2E74B5"/>
            <w:u w:val="single"/>
            <w:rFonts w:ascii="Calibri" w:hAnsi="Calibri"/>
            <w:sz w:val="20"/>
          </w:rPr>
          <w:t>Open reference</w:t>
        </w:r>
      </w:hyperlink>
    </w:p>
    <w:p>
      <w:pPr>
        <w:spacing w:after="80"/>
      </w:pPr>
      <w:r>
        <w:rPr>
          <w:rFonts w:ascii="Calibri" w:hAnsi="Calibri"/>
          <w:b/>
          <w:color w:val="172B3A"/>
          <w:sz w:val="19"/>
        </w:rPr>
        <w:t xml:space="preserve">Shopify Customer Account API: </w:t>
      </w:r>
      <w:hyperlink r:id="rId27">
        <w:r>
          <w:rPr>
            <w:color w:val="2E74B5"/>
            <w:u w:val="single"/>
            <w:rFonts w:ascii="Calibri" w:hAnsi="Calibri"/>
            <w:sz w:val="20"/>
          </w:rPr>
          <w:t>Open reference</w:t>
        </w:r>
      </w:hyperlink>
    </w:p>
    <w:p>
      <w:pPr>
        <w:spacing w:after="80"/>
      </w:pPr>
      <w:r>
        <w:rPr>
          <w:rFonts w:ascii="Calibri" w:hAnsi="Calibri"/>
          <w:b/>
          <w:color w:val="172B3A"/>
          <w:sz w:val="19"/>
        </w:rPr>
        <w:t xml:space="preserve">Shopify metafields: </w:t>
      </w:r>
      <w:hyperlink r:id="rId28">
        <w:r>
          <w:rPr>
            <w:color w:val="2E74B5"/>
            <w:u w:val="single"/>
            <w:rFonts w:ascii="Calibri" w:hAnsi="Calibri"/>
            <w:sz w:val="20"/>
          </w:rPr>
          <w:t>Open reference</w:t>
        </w:r>
      </w:hyperlink>
    </w:p>
    <w:p>
      <w:pPr>
        <w:spacing w:after="80"/>
      </w:pPr>
      <w:r>
        <w:rPr>
          <w:rFonts w:ascii="Calibri" w:hAnsi="Calibri"/>
          <w:b/>
          <w:color w:val="172B3A"/>
          <w:sz w:val="19"/>
        </w:rPr>
        <w:t xml:space="preserve">Shopify metaobjects: </w:t>
      </w:r>
      <w:hyperlink r:id="rId29">
        <w:r>
          <w:rPr>
            <w:color w:val="2E74B5"/>
            <w:u w:val="single"/>
            <w:rFonts w:ascii="Calibri" w:hAnsi="Calibri"/>
            <w:sz w:val="20"/>
          </w:rPr>
          <w:t>Open reference</w:t>
        </w:r>
      </w:hyperlink>
    </w:p>
    <w:p>
      <w:pPr>
        <w:spacing w:after="80"/>
      </w:pPr>
      <w:r>
        <w:rPr>
          <w:rFonts w:ascii="Calibri" w:hAnsi="Calibri"/>
          <w:b/>
          <w:color w:val="172B3A"/>
          <w:sz w:val="19"/>
        </w:rPr>
        <w:t xml:space="preserve">GSAP for React: </w:t>
      </w:r>
      <w:hyperlink r:id="rId30">
        <w:r>
          <w:rPr>
            <w:color w:val="2E74B5"/>
            <w:u w:val="single"/>
            <w:rFonts w:ascii="Calibri" w:hAnsi="Calibri"/>
            <w:sz w:val="20"/>
          </w:rPr>
          <w:t>Open reference</w:t>
        </w:r>
      </w:hyperlink>
    </w:p>
    <w:p>
      <w:pPr>
        <w:spacing w:after="80"/>
      </w:pPr>
      <w:r>
        <w:rPr>
          <w:rFonts w:ascii="Calibri" w:hAnsi="Calibri"/>
          <w:b/>
          <w:color w:val="172B3A"/>
          <w:sz w:val="19"/>
        </w:rPr>
        <w:t xml:space="preserve">Tailwind CSS with Next.js: </w:t>
      </w:r>
      <w:hyperlink r:id="rId31">
        <w:r>
          <w:rPr>
            <w:color w:val="2E74B5"/>
            <w:u w:val="single"/>
            <w:rFonts w:ascii="Calibri" w:hAnsi="Calibri"/>
            <w:sz w:val="20"/>
          </w:rPr>
          <w:t>Open reference</w:t>
        </w:r>
      </w:hyperlink>
    </w:p>
    <w:p>
      <w:pPr>
        <w:spacing w:after="80"/>
      </w:pPr>
      <w:r>
        <w:rPr>
          <w:rFonts w:ascii="Calibri" w:hAnsi="Calibri"/>
          <w:b/>
          <w:color w:val="172B3A"/>
          <w:sz w:val="19"/>
        </w:rPr>
        <w:t xml:space="preserve">Photo Sphere Viewer: </w:t>
      </w:r>
      <w:hyperlink r:id="rId32">
        <w:r>
          <w:rPr>
            <w:color w:val="2E74B5"/>
            <w:u w:val="single"/>
            <w:rFonts w:ascii="Calibri" w:hAnsi="Calibri"/>
            <w:sz w:val="20"/>
          </w:rPr>
          <w:t>Open reference</w:t>
        </w:r>
      </w:hyperlink>
    </w:p>
    <w:p>
      <w:pPr>
        <w:spacing w:after="80"/>
      </w:pPr>
      <w:r>
        <w:rPr>
          <w:rFonts w:ascii="Calibri" w:hAnsi="Calibri"/>
          <w:b/>
          <w:color w:val="172B3A"/>
          <w:sz w:val="19"/>
        </w:rPr>
        <w:t xml:space="preserve">Photo Sphere Viewer getting started: </w:t>
      </w:r>
      <w:hyperlink r:id="rId33">
        <w:r>
          <w:rPr>
            <w:color w:val="2E74B5"/>
            <w:u w:val="single"/>
            <w:rFonts w:ascii="Calibri" w:hAnsi="Calibri"/>
            <w:sz w:val="20"/>
          </w:rPr>
          <w:t>Open reference</w:t>
        </w:r>
      </w:hyperlink>
    </w:p>
    <w:p>
      <w:pPr>
        <w:spacing w:after="80"/>
      </w:pPr>
      <w:r>
        <w:rPr>
          <w:rFonts w:ascii="Calibri" w:hAnsi="Calibri"/>
          <w:b/>
          <w:color w:val="172B3A"/>
          <w:sz w:val="19"/>
        </w:rPr>
        <w:t xml:space="preserve">Photo Sphere Viewer plugins: </w:t>
      </w:r>
      <w:hyperlink r:id="rId34">
        <w:r>
          <w:rPr>
            <w:color w:val="2E74B5"/>
            <w:u w:val="single"/>
            <w:rFonts w:ascii="Calibri" w:hAnsi="Calibri"/>
            <w:sz w:val="20"/>
          </w:rPr>
          <w:t>Open reference</w:t>
        </w:r>
      </w:hyperlink>
    </w:p>
    <w:p>
      <w:pPr>
        <w:spacing w:after="80"/>
      </w:pPr>
      <w:r>
        <w:rPr>
          <w:rFonts w:ascii="Calibri" w:hAnsi="Calibri"/>
          <w:b/>
          <w:color w:val="172B3A"/>
          <w:sz w:val="19"/>
        </w:rPr>
        <w:t xml:space="preserve">Photo Sphere Viewer gyroscope: </w:t>
      </w:r>
      <w:hyperlink r:id="rId35">
        <w:r>
          <w:rPr>
            <w:color w:val="2E74B5"/>
            <w:u w:val="single"/>
            <w:rFonts w:ascii="Calibri" w:hAnsi="Calibri"/>
            <w:sz w:val="20"/>
          </w:rPr>
          <w:t>Open reference</w:t>
        </w:r>
      </w:hyperlink>
    </w:p>
    <w:p>
      <w:pPr>
        <w:spacing w:after="80"/>
      </w:pPr>
      <w:r>
        <w:rPr>
          <w:rFonts w:ascii="Calibri" w:hAnsi="Calibri"/>
          <w:b/>
          <w:color w:val="172B3A"/>
          <w:sz w:val="19"/>
        </w:rPr>
        <w:t xml:space="preserve">Photo Sphere Viewer markers: </w:t>
      </w:r>
      <w:hyperlink r:id="rId36">
        <w:r>
          <w:rPr>
            <w:color w:val="2E74B5"/>
            <w:u w:val="single"/>
            <w:rFonts w:ascii="Calibri" w:hAnsi="Calibri"/>
            <w:sz w:val="20"/>
          </w:rPr>
          <w:t>Open reference</w:t>
        </w:r>
      </w:hyperlink>
    </w:p>
    <w:p>
      <w:pPr>
        <w:pStyle w:val="Small"/>
      </w:pPr>
      <w:r>
        <w:rPr>
          <w:rFonts w:ascii="Calibri" w:hAnsi="Calibri"/>
        </w:rPr>
        <w:t>This PRD is a product and technical planning document, not legal, title, lending, tax, survey, or real-estate advice. All buyer-facing claims and policies require approval by the responsible business owner and qualified counsel.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tblBorders>
    </w:tblPr>
    <w:tblGrid>
      <w:gridCol w:w="7200"/>
      <w:gridCol w:w="2160"/>
    </w:tblGrid>
    <w:tr>
      <w:trPr>
        <w:cantSplit/>
        <w:tblHeader w:val="true"/>
      </w:trPr>
      <w:tc>
        <w:tcPr>
          <w:tcW w:type="dxa" w:w="7200"/>
          <w:tcMar>
            <w:top w:w="80" w:type="dxa"/>
            <w:bottom w:w="80" w:type="dxa"/>
            <w:start w:w="120" w:type="dxa"/>
            <w:end w:w="120" w:type="dxa"/>
          </w:tcMar>
          <w:vAlign w:val="center"/>
        </w:tcPr>
        <w:p>
          <w:pPr>
            <w:spacing w:after="0"/>
          </w:pPr>
          <w:r>
            <w:rPr>
              <w:rFonts w:ascii="Calibri" w:hAnsi="Calibri"/>
              <w:color w:val="5E6B75"/>
              <w:sz w:val="17"/>
            </w:rPr>
            <w:t>PRD &amp; Implementation Plan | 27 Aug 2026</w:t>
          </w:r>
        </w:p>
      </w:tc>
      <w:tc>
        <w:tcPr>
          <w:tcW w:type="dxa" w:w="2160"/>
          <w:tcMar>
            <w:top w:w="80" w:type="dxa"/>
            <w:bottom w:w="80" w:type="dxa"/>
            <w:start w:w="120" w:type="dxa"/>
            <w:end w:w="120" w:type="dxa"/>
          </w:tcMar>
          <w:vAlign w:val="center"/>
        </w:tcPr>
        <w:p>
          <w:pPr>
            <w:jc w:val="right"/>
          </w:pPr>
          <w:r>
            <w:rPr>
              <w:rFonts w:ascii="Calibri" w:hAnsi="Calibri"/>
              <w:color w:val="5E6B75"/>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E6B75"/>
        <w:sz w:val="17"/>
      </w:rPr>
      <w:t>ONLINE LAND SALES | NEXT.JS REBUILD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pPr>
    <w:rPr>
      <w:rFonts w:ascii="Calibri" w:hAnsi="Calibri"/>
      <w:b/>
      <w:color w:val="2E74B5"/>
      <w:sz w:val="18"/>
    </w:rPr>
  </w:style>
  <w:style w:type="paragraph" w:customStyle="1" w:styleId="Lead">
    <w:name w:val="Lead"/>
    <w:pPr>
      <w:spacing w:after="180" w:line="276" w:lineRule="auto"/>
    </w:pPr>
    <w:rPr>
      <w:rFonts w:ascii="Calibri" w:hAnsi="Calibri"/>
      <w:color w:val="172B3A"/>
      <w:sz w:val="24"/>
    </w:rPr>
  </w:style>
  <w:style w:type="paragraph" w:customStyle="1" w:styleId="Small">
    <w:name w:val="Small"/>
    <w:pPr>
      <w:spacing w:after="80"/>
    </w:pPr>
    <w:rPr>
      <w:rFonts w:ascii="Calibri" w:hAnsi="Calibri"/>
      <w:color w:val="5E6B75"/>
      <w:sz w:val="18"/>
    </w:rPr>
  </w:style>
  <w:style w:type="paragraph" w:customStyle="1" w:styleId="CodeBlock">
    <w:name w:val="CodeBlock"/>
    <w:pPr>
      <w:spacing w:before="40" w:after="40" w:line="252" w:lineRule="auto"/>
    </w:pPr>
    <w:rPr>
      <w:rFonts w:ascii="Courier New" w:hAnsi="Courier New"/>
      <w:color w:val="172B3A"/>
      <w:sz w:val="17"/>
    </w:rPr>
  </w:style>
  <w:style w:type="paragraph" w:customStyle="1" w:styleId="TableCitation">
    <w:name w:val="TableCitation"/>
    <w:pPr>
      <w:spacing w:before="80" w:after="80"/>
    </w:pPr>
    <w:rPr>
      <w:rFonts w:ascii="Calibri" w:hAnsi="Calibri"/>
      <w:color w:val="5E6B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tore.onlinelandsales.com/" TargetMode="External"/><Relationship Id="rId12" Type="http://schemas.openxmlformats.org/officeDocument/2006/relationships/hyperlink" Target="https://store.onlinelandsales.com/collections/arizona" TargetMode="External"/><Relationship Id="rId13" Type="http://schemas.openxmlformats.org/officeDocument/2006/relationships/hyperlink" Target="https://store.onlinelandsales.com/products/texas-reeves-county-30-acres-terms-250-month" TargetMode="External"/><Relationship Id="rId14" Type="http://schemas.openxmlformats.org/officeDocument/2006/relationships/hyperlink" Target="https://store.onlinelandsales.com/pages/buying-process" TargetMode="External"/><Relationship Id="rId15" Type="http://schemas.openxmlformats.org/officeDocument/2006/relationships/hyperlink" Target="https://store.onlinelandsales.com/pages/fees" TargetMode="External"/><Relationship Id="rId16" Type="http://schemas.openxmlformats.org/officeDocument/2006/relationships/hyperlink" Target="https://store.onlinelandsales.com/pages/faqs" TargetMode="External"/><Relationship Id="rId17" Type="http://schemas.openxmlformats.org/officeDocument/2006/relationships/hyperlink" Target="https://store.onlinelandsales.com/pages/contact-our-experts" TargetMode="External"/><Relationship Id="rId18" Type="http://schemas.openxmlformats.org/officeDocument/2006/relationships/hyperlink" Target="https://store.onlinelandsales.com/pages/customer-protection-commitment" TargetMode="External"/><Relationship Id="rId19" Type="http://schemas.openxmlformats.org/officeDocument/2006/relationships/hyperlink" Target="https://store.onlinelandsales.com/pages/about-us" TargetMode="External"/><Relationship Id="rId20" Type="http://schemas.openxmlformats.org/officeDocument/2006/relationships/hyperlink" Target="https://store.onlinelandsales.com/pages/payment" TargetMode="External"/><Relationship Id="rId21" Type="http://schemas.openxmlformats.org/officeDocument/2006/relationships/hyperlink" Target="https://nextjs.org/docs/app" TargetMode="External"/><Relationship Id="rId22" Type="http://schemas.openxmlformats.org/officeDocument/2006/relationships/hyperlink" Target="https://nextjs.org/docs/app/getting-started/fetching-data" TargetMode="External"/><Relationship Id="rId23" Type="http://schemas.openxmlformats.org/officeDocument/2006/relationships/hyperlink" Target="https://nextjs.org/docs/app/getting-started/route-handlers" TargetMode="External"/><Relationship Id="rId24" Type="http://schemas.openxmlformats.org/officeDocument/2006/relationships/hyperlink" Target="https://shopify.dev/docs/api/storefront/latest" TargetMode="External"/><Relationship Id="rId25" Type="http://schemas.openxmlformats.org/officeDocument/2006/relationships/hyperlink" Target="https://shopify.dev/docs/storefronts/headless/building-with-the-storefront-api" TargetMode="External"/><Relationship Id="rId26" Type="http://schemas.openxmlformats.org/officeDocument/2006/relationships/hyperlink" Target="https://shopify.dev/docs/storefronts/headless/building-with-the-storefront-api/cart/manage" TargetMode="External"/><Relationship Id="rId27" Type="http://schemas.openxmlformats.org/officeDocument/2006/relationships/hyperlink" Target="https://shopify.dev/docs/api/customer/latest" TargetMode="External"/><Relationship Id="rId28" Type="http://schemas.openxmlformats.org/officeDocument/2006/relationships/hyperlink" Target="https://shopify.dev/docs/apps/build/metafields" TargetMode="External"/><Relationship Id="rId29" Type="http://schemas.openxmlformats.org/officeDocument/2006/relationships/hyperlink" Target="https://shopify.dev/docs/apps/build/metaobjects" TargetMode="External"/><Relationship Id="rId30" Type="http://schemas.openxmlformats.org/officeDocument/2006/relationships/hyperlink" Target="https://gsap.com/resources/React/" TargetMode="External"/><Relationship Id="rId31" Type="http://schemas.openxmlformats.org/officeDocument/2006/relationships/hyperlink" Target="https://tailwindcss.com/docs/guides/nextjs" TargetMode="External"/><Relationship Id="rId32" Type="http://schemas.openxmlformats.org/officeDocument/2006/relationships/hyperlink" Target="https://photo-sphere-viewer.js.org/" TargetMode="External"/><Relationship Id="rId33" Type="http://schemas.openxmlformats.org/officeDocument/2006/relationships/hyperlink" Target="https://photo-sphere-viewer.js.org/guide/" TargetMode="External"/><Relationship Id="rId34" Type="http://schemas.openxmlformats.org/officeDocument/2006/relationships/hyperlink" Target="https://photo-sphere-viewer.js.org/plugins/" TargetMode="External"/><Relationship Id="rId35" Type="http://schemas.openxmlformats.org/officeDocument/2006/relationships/hyperlink" Target="https://photo-sphere-viewer.js.org/plugins/gyroscope.html" TargetMode="External"/><Relationship Id="rId36" Type="http://schemas.openxmlformats.org/officeDocument/2006/relationships/hyperlink" Target="https://photo-sphere-viewer.js.org/plugins/mark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Land Sales - Next.js Rebuild PRD and Implementation Plan</dc:title>
  <dc:subject>Headless Shopify land marketplace redesign with 360-degree land view</dc:subject>
  <dc:creator>OpenAI</dc:creator>
  <cp:keywords>Online Land Sales, Next.js, Shopify, GSAP, Tailwind, 360 land view, PRD</cp:keywords>
  <dc:description>generated by python-docx</dc:description>
  <cp:lastModifiedBy/>
  <cp:revision>1</cp:revision>
  <dcterms:created xsi:type="dcterms:W3CDTF">2013-12-23T23:15:00Z</dcterms:created>
  <dcterms:modified xsi:type="dcterms:W3CDTF">2013-12-23T23:15:00Z</dcterms:modified>
  <cp:category/>
</cp:coreProperties>
</file>