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222222"/>
          <w:sz w:val="30"/>
          <w:szCs w:val="30"/>
        </w:rPr>
        <w:t xml:space="preserve">When a Classroom Becomes More Than a Classroom</w:t>
      </w:r>
    </w:p>
    <w:p>
      <w:pPr>
        <w:spacing w:after="260"/>
        <w:jc w:val="center"/>
      </w:pPr>
      <w:r>
        <w:rPr>
          <w:i/>
          <w:iCs/>
          <w:color w:val="666666"/>
          <w:sz w:val="19"/>
          <w:szCs w:val="19"/>
        </w:rPr>
        <w:t xml:space="preserve">By Ruhi Bano</w:t>
      </w:r>
    </w:p>
    <w:p>
      <w:pPr>
        <w:spacing w:after="150" w:line="288"/>
      </w:pPr>
      <w:r>
        <w:rPr>
          <w:color w:val="222222"/>
          <w:sz w:val="21"/>
          <w:szCs w:val="21"/>
        </w:rPr>
        <w:t xml:space="preserve">For many students, school is not only a place where they learn from textbooks. It can be the place where they first discover what they are capable of.</w:t>
      </w:r>
    </w:p>
    <w:p>
      <w:pPr>
        <w:spacing w:after="150" w:line="288"/>
      </w:pPr>
      <w:r>
        <w:rPr>
          <w:color w:val="222222"/>
          <w:sz w:val="21"/>
          <w:szCs w:val="21"/>
        </w:rPr>
        <w:t xml:space="preserve">In a government school, this responsibility often rests heavily on the teacher. A teacher may begin the day with a classroom full of students with different learning levels, different circumstances at home, and different levels of confidence. Yet, the challenge remains the same: how do you make every child feel that they can learn?</w:t>
      </w:r>
    </w:p>
    <w:p>
      <w:pPr>
        <w:spacing w:after="150" w:line="288"/>
      </w:pPr>
      <w:r>
        <w:rPr>
          <w:color w:val="222222"/>
          <w:sz w:val="21"/>
          <w:szCs w:val="21"/>
        </w:rPr>
        <w:t xml:space="preserve">This is where small changes in a classroom can create meaningful differences.</w:t>
      </w:r>
    </w:p>
    <w:p>
      <w:pPr>
        <w:spacing w:after="150" w:line="288"/>
      </w:pPr>
      <w:r>
        <w:rPr>
          <w:color w:val="222222"/>
          <w:sz w:val="21"/>
          <w:szCs w:val="21"/>
        </w:rPr>
        <w:t xml:space="preserve">Consider a teacher who notices that some students rarely participate during lessons. Instead of assuming that they are simply uninterested, the teacher begins giving them smaller opportunities to participate: reading a sentence aloud, answering a simple question, explaining something to a classmate, or presenting their work in front of others.</w:t>
      </w:r>
    </w:p>
    <w:p>
      <w:pPr>
        <w:spacing w:after="150" w:line="288"/>
      </w:pPr>
      <w:r>
        <w:rPr>
          <w:color w:val="222222"/>
          <w:sz w:val="21"/>
          <w:szCs w:val="21"/>
        </w:rPr>
        <w:t xml:space="preserve">Initially, these may seem like ordinary classroom activities. But for a child who is hesitant to speak, answering one question can be the beginning of confidence.</w:t>
      </w:r>
    </w:p>
    <w:p>
      <w:pPr>
        <w:spacing w:after="150" w:line="288"/>
      </w:pPr>
      <w:r>
        <w:rPr>
          <w:color w:val="222222"/>
          <w:sz w:val="21"/>
          <w:szCs w:val="21"/>
        </w:rPr>
        <w:t xml:space="preserve">Over time, participation can become more regular. Students who once avoided speaking may begin raising their hands. Those who struggled to keep up may become more willing to ask questions. The classroom gradually becomes a space where making a mistake is not something to fear, but part of learning.</w:t>
      </w:r>
    </w:p>
    <w:p>
      <w:pPr>
        <w:spacing w:after="150" w:line="288"/>
      </w:pPr>
      <w:r>
        <w:rPr>
          <w:color w:val="222222"/>
          <w:sz w:val="21"/>
          <w:szCs w:val="21"/>
        </w:rPr>
        <w:t xml:space="preserve">What makes such change important is that it cannot always be captured through a single number.</w:t>
      </w:r>
    </w:p>
    <w:p>
      <w:pPr>
        <w:spacing w:after="150" w:line="288"/>
      </w:pPr>
      <w:r>
        <w:rPr>
          <w:color w:val="222222"/>
          <w:sz w:val="21"/>
          <w:szCs w:val="21"/>
        </w:rPr>
        <w:t xml:space="preserve">Attendance, test scores, and learning assessments provide valuable evidence of progress. But behind those indicators are changes in behaviour, confidence, participation, and the relationship between a teacher and a student.</w:t>
      </w:r>
    </w:p>
    <w:p>
      <w:pPr>
        <w:spacing w:after="150" w:line="288"/>
      </w:pPr>
      <w:r>
        <w:rPr>
          <w:color w:val="222222"/>
          <w:sz w:val="21"/>
          <w:szCs w:val="21"/>
        </w:rPr>
        <w:t xml:space="preserve">For the teacher, the change can be equally significant. When teachers see students responding to a new approach, they are encouraged to experiment, reflect, and adapt their teaching methods. A successful classroom practice can then become something that other teachers can learn from as well.</w:t>
      </w:r>
    </w:p>
    <w:p>
      <w:pPr>
        <w:spacing w:after="150" w:line="288"/>
      </w:pPr>
      <w:r>
        <w:rPr>
          <w:color w:val="222222"/>
          <w:sz w:val="21"/>
          <w:szCs w:val="21"/>
        </w:rPr>
        <w:t xml:space="preserve">This is why documenting educational impact matters.</w:t>
      </w:r>
    </w:p>
    <w:p>
      <w:pPr>
        <w:spacing w:after="150" w:line="288"/>
      </w:pPr>
      <w:r>
        <w:rPr>
          <w:color w:val="222222"/>
          <w:sz w:val="21"/>
          <w:szCs w:val="21"/>
        </w:rPr>
        <w:t xml:space="preserve">A good impact story should not simply say that a programme worked. It should help us understand what changed, who experienced the change, what contributed to it, and what evidence supports it. It should preserve the voice of the people closest to the work while presenting their experiences accurately and responsibly.</w:t>
      </w:r>
    </w:p>
    <w:p>
      <w:pPr>
        <w:pBdr>
          <w:left w:val="single" w:color="1F3864" w:sz="18" w:space="12"/>
        </w:pBdr>
        <w:spacing w:after="220" w:before="100" w:line="300"/>
        <w:ind w:left="360" w:right="360"/>
      </w:pPr>
      <w:r>
        <w:rPr>
          <w:b/>
          <w:bCs/>
          <w:i/>
          <w:iCs/>
          <w:color w:val="1F3864"/>
          <w:sz w:val="23"/>
          <w:szCs w:val="23"/>
        </w:rPr>
        <w:t xml:space="preserve">The most meaningful stories from government schools may not always be about dramatic transformations. Sometimes, they are about a student raising her hand for the first time, a teacher trying a new approach, or a classroom becoming a little more welcoming to every learner.</w:t>
      </w:r>
    </w:p>
    <w:p>
      <w:pPr>
        <w:spacing w:after="150" w:line="288"/>
      </w:pPr>
      <w:r>
        <w:rPr>
          <w:color w:val="222222"/>
          <w:sz w:val="21"/>
          <w:szCs w:val="21"/>
        </w:rPr>
        <w:t xml:space="preserve">These moments deserve to be documented — not only because they celebrate teachers and students, but because they help others learn from what is happening on the ground.</w:t>
      </w:r>
    </w:p>
    <w:p>
      <w:pPr>
        <w:spacing w:after="150" w:line="288"/>
      </w:pPr>
      <w:r>
        <w:rPr>
          <w:color w:val="222222"/>
          <w:sz w:val="21"/>
          <w:szCs w:val="21"/>
        </w:rPr>
        <w:t xml:space="preserve">When we listen carefully to these stories, we begin to see education differently: not simply as a programme being implemented, but as a continuous process of people learning, adapting, and creating possibilities together.</w:t>
      </w:r>
    </w:p>
    <w:p>
      <w:pPr>
        <w:pBdr>
          <w:top w:val="single" w:color="AAAAAA" w:sz="4" w:space="6"/>
        </w:pBdr>
        <w:spacing w:after="0" w:before="200"/>
      </w:pPr>
      <w:r>
        <w:rPr>
          <w:i/>
          <w:iCs/>
          <w:color w:val="666666"/>
          <w:sz w:val="16"/>
          <w:szCs w:val="16"/>
        </w:rPr>
        <w:t xml:space="preserve">Original piece written by Ruhi Bano  |  Word count: ~480  |  Purpose: to demonstrate the ability to write thoughtfully about classroom-level change and why it deserves to be documented.</w:t>
      </w:r>
    </w:p>
    <w:sectPr>
      <w:pgSz w:w="12240" w:h="15840" w:orient="portrait"/>
      <w:pgMar w:top="860" w:right="860" w:bottom="8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2026-09-16T09:15:49.215Z</dcterms:created>
  <dcterms:modified xsi:type="dcterms:W3CDTF">2026-09-16T09:15:49.216Z</dcterms:modified>
</cp:coreProperties>
</file>

<file path=docProps/custom.xml><?xml version="1.0" encoding="utf-8"?>
<Properties xmlns="http://schemas.openxmlformats.org/officeDocument/2006/custom-properties" xmlns:vt="http://schemas.openxmlformats.org/officeDocument/2006/docPropsVTypes"/>
</file>