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Cs w:val="24"/>
          <w:lang w:eastAsia="pt-PT"/>
        </w:rPr>
        <w:drawing>
          <wp:inline distT="0" distB="0" distL="0" distR="0" wp14:anchorId="561B2B81" wp14:editId="7C503FA7">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30B7CC2"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Cs w:val="28"/>
        </w:rPr>
        <w:t xml:space="preserve">Leiria, </w:t>
      </w:r>
      <w:r w:rsidR="00055F11">
        <w:rPr>
          <w:szCs w:val="28"/>
        </w:rPr>
        <w:t>10</w:t>
      </w:r>
      <w:r w:rsidRPr="00461FF9">
        <w:rPr>
          <w:szCs w:val="28"/>
        </w:rPr>
        <w:t xml:space="preserve"> de </w:t>
      </w:r>
      <w:r w:rsidR="00055F11">
        <w:rPr>
          <w:szCs w:val="28"/>
        </w:rPr>
        <w:t>Junho de 2026</w:t>
      </w:r>
      <w:r w:rsidR="007330C5">
        <w:rPr>
          <w:i/>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Cs w:val="24"/>
          <w:lang w:eastAsia="pt-PT"/>
        </w:rPr>
        <w:drawing>
          <wp:inline distT="0" distB="0" distL="0" distR="0" wp14:anchorId="7F1BBD64" wp14:editId="7740642E">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6CF47EB4"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Cs w:val="24"/>
        </w:rPr>
        <w:t xml:space="preserve">Trabalho de </w:t>
      </w:r>
      <w:r w:rsidR="00DD7F5A">
        <w:rPr>
          <w:rFonts w:cs="Times New Roman"/>
          <w:szCs w:val="24"/>
        </w:rPr>
        <w:t>Projeto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EE610B">
        <w:rPr>
          <w:rFonts w:cs="Times New Roman"/>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Cs w:val="24"/>
        </w:rPr>
        <w:t>Leiria,</w:t>
      </w:r>
      <w:r w:rsidR="00EE610B">
        <w:rPr>
          <w:rFonts w:cs="Times New Roman"/>
          <w:szCs w:val="24"/>
        </w:rPr>
        <w:t>10</w:t>
      </w:r>
      <w:r w:rsidRPr="00461FF9">
        <w:rPr>
          <w:rFonts w:cs="Times New Roman"/>
          <w:szCs w:val="24"/>
        </w:rPr>
        <w:t xml:space="preserve"> de </w:t>
      </w:r>
      <w:r w:rsidR="00EE610B">
        <w:rPr>
          <w:rFonts w:cs="Times New Roman"/>
          <w:szCs w:val="24"/>
        </w:rPr>
        <w:t xml:space="preserve">Junho de </w:t>
      </w:r>
      <w:bookmarkStart w:id="1" w:name="_Toc530601442"/>
      <w:bookmarkStart w:id="2" w:name="_Toc357152314"/>
      <w:bookmarkStart w:id="3" w:name="_Toc357154521"/>
      <w:r w:rsidR="00EE610B">
        <w:rPr>
          <w:rFonts w:cs="Times New Roman"/>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8100781"/>
      <w:r>
        <w:lastRenderedPageBreak/>
        <w:t>Originalidade e Direitos de Autor</w:t>
      </w:r>
      <w:bookmarkEnd w:id="4"/>
      <w:bookmarkEnd w:id="5"/>
    </w:p>
    <w:p w14:paraId="66F0574E" w14:textId="0703B568" w:rsidR="003370E0" w:rsidRDefault="005257F7" w:rsidP="00900B5B">
      <w:pPr>
        <w:spacing w:after="120" w:line="360" w:lineRule="auto"/>
        <w:jc w:val="both"/>
      </w:pPr>
      <w:r>
        <w:t>O</w:t>
      </w:r>
      <w:r w:rsidR="003370E0">
        <w:t xml:space="preserve"> presente relatório</w:t>
      </w:r>
      <w:r w:rsidR="00DD7F5A">
        <w:t xml:space="preserve"> de projeto</w:t>
      </w:r>
      <w:r w:rsidR="003370E0">
        <w:t xml:space="preserve"> é original, elaborado unicamente para este fim,</w:t>
      </w:r>
      <w:r>
        <w:t xml:space="preserve"> tendo sido </w:t>
      </w:r>
      <w:r w:rsidR="003370E0">
        <w:t>devidamente</w:t>
      </w:r>
      <w:r>
        <w:t xml:space="preserve"> citados</w:t>
      </w:r>
      <w:r w:rsidR="003370E0">
        <w:t xml:space="preserve"> todos os autores cujos estudos e publicações contribuíram para </w:t>
      </w:r>
      <w:r>
        <w:t xml:space="preserve">o </w:t>
      </w:r>
      <w:r w:rsidR="003370E0">
        <w:t>elaborar</w:t>
      </w:r>
      <w:r>
        <w:t>.</w:t>
      </w:r>
    </w:p>
    <w:p w14:paraId="2F79EDC6" w14:textId="0CD27760" w:rsidR="00177087" w:rsidRPr="00487C3E" w:rsidRDefault="00177087" w:rsidP="009A7A79">
      <w:pPr>
        <w:spacing w:after="120" w:line="360" w:lineRule="auto"/>
        <w:jc w:val="both"/>
      </w:pPr>
      <w:r w:rsidRPr="00487C3E">
        <w:t>Reproduções parciais deste documento serão autorizadas na condição</w:t>
      </w:r>
      <w:r w:rsidR="00487C3E">
        <w:t xml:space="preserve"> de</w:t>
      </w:r>
      <w:r w:rsidRPr="00487C3E">
        <w:t xml:space="preserve"> que seja mencionado</w:t>
      </w:r>
      <w:r w:rsidR="00EE610B">
        <w:t xml:space="preserve"> </w:t>
      </w:r>
      <w:r w:rsidRPr="00487C3E">
        <w:t>o Autor e feita referência</w:t>
      </w:r>
      <w:r w:rsidR="005257F7">
        <w:t xml:space="preserve"> </w:t>
      </w:r>
      <w:r w:rsidRPr="00487C3E">
        <w:t>a</w:t>
      </w:r>
      <w:r w:rsidR="00487C3E">
        <w:t>o c</w:t>
      </w:r>
      <w:r w:rsidR="005257F7">
        <w:t>iclo de estudos no âmbito do qual o mesmo</w:t>
      </w:r>
      <w:r w:rsidR="00487C3E">
        <w:t xml:space="preserve"> </w:t>
      </w:r>
      <w:r w:rsidR="005257F7">
        <w:t>foi realizado, a saber, Curso de</w:t>
      </w:r>
      <w:r w:rsidRPr="00487C3E">
        <w:t xml:space="preserve"> Mestrado </w:t>
      </w:r>
      <w:r w:rsidR="005257F7">
        <w:t xml:space="preserve">em </w:t>
      </w:r>
      <w:r w:rsidR="00EE610B">
        <w:t>Cibersegurança e Informática Forense</w:t>
      </w:r>
      <w:r w:rsidR="00DD7F5A">
        <w:t xml:space="preserve">, no ano letivo </w:t>
      </w:r>
      <w:r w:rsidRPr="00487C3E">
        <w:t>20</w:t>
      </w:r>
      <w:r w:rsidR="00EE610B">
        <w:t>25</w:t>
      </w:r>
      <w:r w:rsidRPr="00487C3E">
        <w:t>/20</w:t>
      </w:r>
      <w:r w:rsidR="00EE610B">
        <w:t>26</w:t>
      </w:r>
      <w:r w:rsidR="00DD7F5A">
        <w:t>,</w:t>
      </w:r>
      <w:r w:rsidRPr="00487C3E">
        <w:t xml:space="preserve"> </w:t>
      </w:r>
      <w:r w:rsidR="005257F7">
        <w:t xml:space="preserve">da </w:t>
      </w:r>
      <w:r w:rsidRPr="00487C3E">
        <w:t>Escola Superior de Tecnologia e Gestão</w:t>
      </w:r>
      <w:r w:rsidR="005257F7">
        <w:t xml:space="preserve"> do</w:t>
      </w:r>
      <w:r w:rsidRPr="00487C3E">
        <w:t xml:space="preserve"> Instituto Politécnico de Leiria, Portugal, </w:t>
      </w:r>
      <w:r w:rsidR="005257F7">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8100782"/>
      <w:r>
        <w:lastRenderedPageBreak/>
        <w:t>Agradecimentos</w:t>
      </w:r>
      <w:bookmarkEnd w:id="6"/>
      <w:bookmarkEnd w:id="7"/>
    </w:p>
    <w:p w14:paraId="0157B47E" w14:textId="77777777" w:rsidR="00A25C59" w:rsidRDefault="00A25C59" w:rsidP="00A25C59">
      <w:pPr>
        <w:spacing w:line="360" w:lineRule="auto"/>
        <w:jc w:val="both"/>
      </w:pPr>
      <w: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t>………………</w:t>
      </w:r>
      <w:r w:rsidR="00995DF6">
        <w:t>.</w:t>
      </w:r>
    </w:p>
    <w:p w14:paraId="41DCD68F" w14:textId="4CAC4C13" w:rsidR="00A25C59" w:rsidRDefault="00A25C59" w:rsidP="00A25C59">
      <w:pPr>
        <w:spacing w:line="360" w:lineRule="auto"/>
        <w:jc w:val="both"/>
      </w:pPr>
      <w: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t>E por fim, o agradecimento mais profundo e sentido: à minha família. À minha esposa Sílvia</w:t>
      </w:r>
      <w:r w:rsidR="00E11154">
        <w:t xml:space="preserve"> e</w:t>
      </w:r>
      <w: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8100783"/>
      <w:r>
        <w:lastRenderedPageBreak/>
        <w:t>Resumo</w:t>
      </w:r>
      <w:bookmarkEnd w:id="8"/>
      <w:bookmarkEnd w:id="9"/>
      <w:bookmarkEnd w:id="10"/>
      <w:bookmarkEnd w:id="11"/>
    </w:p>
    <w:p w14:paraId="5A981039" w14:textId="77777777" w:rsidR="00BD7A2B" w:rsidRDefault="00BD7A2B" w:rsidP="00D56E95">
      <w:pPr>
        <w:spacing w:line="360" w:lineRule="auto"/>
        <w:jc w:val="both"/>
      </w:pPr>
      <w:r w:rsidRPr="00BD7A2B">
        <w:t xml:space="preserve">Inserir aqui </w:t>
      </w:r>
      <w:r>
        <w:t>o resumo</w:t>
      </w:r>
      <w:r w:rsidRPr="00BD7A2B">
        <w:t xml:space="preserve">. Trata-se de um elemento </w:t>
      </w:r>
      <w:r>
        <w:rPr>
          <w:b/>
        </w:rPr>
        <w:t>obrigatório</w:t>
      </w:r>
      <w:r w:rsidRPr="00BD7A2B">
        <w:t>.</w:t>
      </w:r>
    </w:p>
    <w:p w14:paraId="16B33BAB" w14:textId="77777777" w:rsidR="00802EAE" w:rsidRDefault="00802EAE" w:rsidP="00D56E95">
      <w:pPr>
        <w:spacing w:line="360" w:lineRule="auto"/>
        <w:jc w:val="both"/>
      </w:pPr>
      <w:r>
        <w:t>Deve começar sempre numa página ímpar. Se ocupar um número par de páginas (p.</w:t>
      </w:r>
      <w:r w:rsidR="00BD7A2B">
        <w:t xml:space="preserve"> </w:t>
      </w:r>
      <w:r>
        <w:t>e</w:t>
      </w:r>
      <w:r w:rsidR="00BD7A2B">
        <w:t>x</w:t>
      </w:r>
      <w:r>
        <w:t>. 2), deve ajustar-se o texto para que a próxima secção (abstract) se inicie numa página ímpar. O resumo deve acabar com a lista de palavras-chave.</w:t>
      </w:r>
    </w:p>
    <w:p w14:paraId="7504C43E" w14:textId="77777777" w:rsidR="00BC67D7" w:rsidRPr="00BC67D7" w:rsidRDefault="00BC67D7" w:rsidP="00D56E95">
      <w:pPr>
        <w:spacing w:line="360" w:lineRule="auto"/>
        <w:jc w:val="both"/>
        <w:rPr>
          <w:b/>
        </w:rPr>
      </w:pPr>
      <w:r w:rsidRPr="00BC67D7">
        <w:rPr>
          <w:b/>
        </w:rPr>
        <w:t>No resumo deve dar-se nota das principais ideias do trabalho (objetivos e conclusões)</w:t>
      </w:r>
      <w:r w:rsidR="00B01BD4">
        <w:rPr>
          <w:b/>
        </w:rPr>
        <w:t>.</w:t>
      </w:r>
    </w:p>
    <w:p w14:paraId="52E97668" w14:textId="31D7851B" w:rsidR="00B01BD4" w:rsidRDefault="00B01BD4" w:rsidP="00D56E95">
      <w:pPr>
        <w:spacing w:line="360" w:lineRule="auto"/>
        <w:jc w:val="both"/>
      </w:pPr>
      <w:r>
        <w:t>Texto do resumo. Texto do resumo. Texto do resumo. Texto do resumo. Texto do resumo. Texto do resumo. Texto do resumo. Texto do resumo. Texto do resumo. Texto do resumo. Texto do resumo.</w:t>
      </w:r>
    </w:p>
    <w:p w14:paraId="2FF6750D" w14:textId="77777777" w:rsidR="00587014" w:rsidRDefault="00587014" w:rsidP="0031769F">
      <w:pPr>
        <w:spacing w:line="360" w:lineRule="auto"/>
      </w:pPr>
    </w:p>
    <w:p w14:paraId="4CFD8EB4" w14:textId="77777777" w:rsidR="008A71B9" w:rsidRDefault="008A71B9" w:rsidP="0031769F">
      <w:pPr>
        <w:spacing w:line="360" w:lineRule="auto"/>
      </w:pPr>
    </w:p>
    <w:p w14:paraId="1CF53EBA" w14:textId="77777777" w:rsidR="00587014" w:rsidRDefault="00587014" w:rsidP="0031769F">
      <w:pPr>
        <w:spacing w:line="360" w:lineRule="auto"/>
      </w:pPr>
    </w:p>
    <w:p w14:paraId="07743898" w14:textId="77777777" w:rsidR="00064E27" w:rsidRPr="00264498" w:rsidRDefault="00064E27" w:rsidP="0031769F">
      <w:pPr>
        <w:spacing w:line="360" w:lineRule="auto"/>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0ABDC97" w14:textId="77777777" w:rsidR="00DD743C" w:rsidRPr="00BD7A2B"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8100784"/>
      <w:r w:rsidRPr="0817AEEB">
        <w:rPr>
          <w:lang w:val="en-GB"/>
        </w:rPr>
        <w:lastRenderedPageBreak/>
        <w:t>Abstract</w:t>
      </w:r>
      <w:bookmarkEnd w:id="12"/>
      <w:bookmarkEnd w:id="13"/>
      <w:bookmarkEnd w:id="14"/>
      <w:bookmarkEnd w:id="15"/>
      <w:r w:rsidR="6C8F2711" w:rsidRPr="0817AEEB">
        <w:rPr>
          <w:lang w:val="en-GB"/>
        </w:rPr>
        <w:t xml:space="preserve"> </w:t>
      </w:r>
    </w:p>
    <w:p w14:paraId="2C3A3744" w14:textId="77777777" w:rsidR="00B01BD4" w:rsidRPr="00B01BD4" w:rsidRDefault="00B01BD4" w:rsidP="00D56E95">
      <w:pPr>
        <w:spacing w:line="360" w:lineRule="auto"/>
        <w:jc w:val="both"/>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066FE33" w14:textId="77777777" w:rsidR="00786C44" w:rsidRPr="00786C44" w:rsidRDefault="00786C44" w:rsidP="00D56E95">
      <w:pPr>
        <w:spacing w:line="360" w:lineRule="auto"/>
        <w:jc w:val="both"/>
        <w:rPr>
          <w:lang w:val="en-GB"/>
        </w:rPr>
      </w:pPr>
      <w:r w:rsidRPr="00786C44">
        <w:rPr>
          <w:lang w:val="en-GB"/>
        </w:rPr>
        <w:t>The abstract should always start in an odd page. If the length is a multiple of two, the text should be adjusted in order to the next section start also in an odd page. The abstract should end with a list of keywords.</w:t>
      </w:r>
    </w:p>
    <w:p w14:paraId="1A32C3D8" w14:textId="77777777" w:rsidR="00064E27" w:rsidRPr="00B01BD4" w:rsidRDefault="00B01BD4" w:rsidP="00D56E95">
      <w:pPr>
        <w:spacing w:line="360" w:lineRule="auto"/>
        <w:jc w:val="both"/>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36DF3B72" w14:textId="77777777" w:rsidR="00AB0CAD" w:rsidRPr="00786C44" w:rsidRDefault="00AB0CAD" w:rsidP="0031769F">
      <w:pPr>
        <w:spacing w:line="360" w:lineRule="auto"/>
        <w:rPr>
          <w:rFonts w:ascii="Arial" w:hAnsi="Arial" w:cs="Arial"/>
          <w:lang w:val="en-GB"/>
        </w:rPr>
      </w:pPr>
    </w:p>
    <w:p w14:paraId="09995459" w14:textId="77777777" w:rsidR="00AB0CAD" w:rsidRPr="00786C44" w:rsidRDefault="00AB0CAD" w:rsidP="0031769F">
      <w:pPr>
        <w:spacing w:line="360" w:lineRule="auto"/>
        <w:rPr>
          <w:rFonts w:ascii="Arial" w:hAnsi="Arial" w:cs="Arial"/>
          <w:lang w:val="en-GB"/>
        </w:rPr>
      </w:pPr>
    </w:p>
    <w:p w14:paraId="5A4590A7" w14:textId="77777777" w:rsidR="00AB0CAD" w:rsidRPr="00786C44" w:rsidRDefault="00AB0CAD" w:rsidP="0031769F">
      <w:pPr>
        <w:spacing w:line="360" w:lineRule="auto"/>
        <w:rPr>
          <w:rFonts w:ascii="Arial" w:hAnsi="Arial" w:cs="Arial"/>
          <w:lang w:val="en-GB"/>
        </w:rPr>
      </w:pPr>
    </w:p>
    <w:p w14:paraId="39CB4AF5" w14:textId="77777777" w:rsidR="00755D8B" w:rsidRDefault="00064E27" w:rsidP="0031769F">
      <w:pPr>
        <w:spacing w:line="360" w:lineRule="auto"/>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47076F3F" w14:textId="77777777" w:rsidR="00755D8B" w:rsidRDefault="00755D8B" w:rsidP="0031769F">
      <w:pPr>
        <w:spacing w:line="360" w:lineRule="auto"/>
        <w:rPr>
          <w:lang w:val="en-US"/>
        </w:rPr>
      </w:pPr>
      <w:r>
        <w:rPr>
          <w:lang w:val="en-US"/>
        </w:rPr>
        <w:br w:type="page"/>
      </w:r>
    </w:p>
    <w:p w14:paraId="0343A05A" w14:textId="77777777" w:rsidR="00501EFA" w:rsidRDefault="00A00F99" w:rsidP="0031769F">
      <w:pPr>
        <w:pStyle w:val="Titulo1"/>
        <w:spacing w:line="360" w:lineRule="auto"/>
      </w:pPr>
      <w:r w:rsidRPr="00164427">
        <w:rPr>
          <w:rFonts w:cs="Times New Roman"/>
        </w:rPr>
        <w:lastRenderedPageBreak/>
        <w:t>Índice</w:t>
      </w:r>
      <w:r w:rsidR="001960A4" w:rsidRPr="00164427">
        <w:rPr>
          <w:rFonts w:cs="Times New Roman"/>
        </w:rPr>
        <w:t xml:space="preserve"> </w:t>
      </w:r>
    </w:p>
    <w:p w14:paraId="4FDA4C96" w14:textId="49F2B271" w:rsidR="00674A88" w:rsidRDefault="0817AEEB">
      <w:pPr>
        <w:pStyle w:val="ndice1"/>
        <w:rPr>
          <w:rFonts w:asciiTheme="minorHAnsi" w:eastAsiaTheme="minorEastAsia" w:hAnsiTheme="minorHAnsi"/>
          <w:b w:val="0"/>
          <w:bCs w:val="0"/>
          <w:noProof/>
          <w:kern w:val="2"/>
          <w:lang w:eastAsia="pt-PT"/>
          <w14:ligatures w14:val="standardContextual"/>
        </w:rPr>
      </w:pPr>
      <w:r>
        <w:fldChar w:fldCharType="begin"/>
      </w:r>
      <w:r w:rsidR="00E154B4">
        <w:instrText>TOC \o "1-3" \z \u \h</w:instrText>
      </w:r>
      <w:r>
        <w:fldChar w:fldCharType="separate"/>
      </w:r>
      <w:hyperlink w:anchor="_Toc228100781" w:history="1">
        <w:r w:rsidR="00674A88" w:rsidRPr="00EB50E8">
          <w:rPr>
            <w:rStyle w:val="Hiperligao"/>
            <w:noProof/>
          </w:rPr>
          <w:t>Originalidade e Direitos de Autor</w:t>
        </w:r>
        <w:r w:rsidR="00674A88">
          <w:rPr>
            <w:noProof/>
            <w:webHidden/>
          </w:rPr>
          <w:tab/>
        </w:r>
        <w:r w:rsidR="00674A88">
          <w:rPr>
            <w:noProof/>
            <w:webHidden/>
          </w:rPr>
          <w:fldChar w:fldCharType="begin"/>
        </w:r>
        <w:r w:rsidR="00674A88">
          <w:rPr>
            <w:noProof/>
            <w:webHidden/>
          </w:rPr>
          <w:instrText xml:space="preserve"> PAGEREF _Toc228100781 \h </w:instrText>
        </w:r>
        <w:r w:rsidR="00674A88">
          <w:rPr>
            <w:noProof/>
            <w:webHidden/>
          </w:rPr>
        </w:r>
        <w:r w:rsidR="00674A88">
          <w:rPr>
            <w:noProof/>
            <w:webHidden/>
          </w:rPr>
          <w:fldChar w:fldCharType="separate"/>
        </w:r>
        <w:r w:rsidR="00674A88">
          <w:rPr>
            <w:noProof/>
            <w:webHidden/>
          </w:rPr>
          <w:t>iii</w:t>
        </w:r>
        <w:r w:rsidR="00674A88">
          <w:rPr>
            <w:noProof/>
            <w:webHidden/>
          </w:rPr>
          <w:fldChar w:fldCharType="end"/>
        </w:r>
      </w:hyperlink>
    </w:p>
    <w:p w14:paraId="04B908FD" w14:textId="6DD32D8A"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2" w:history="1">
        <w:r w:rsidRPr="00EB50E8">
          <w:rPr>
            <w:rStyle w:val="Hiperligao"/>
            <w:noProof/>
          </w:rPr>
          <w:t>Agradecimentos</w:t>
        </w:r>
        <w:r>
          <w:rPr>
            <w:noProof/>
            <w:webHidden/>
          </w:rPr>
          <w:tab/>
        </w:r>
        <w:r>
          <w:rPr>
            <w:noProof/>
            <w:webHidden/>
          </w:rPr>
          <w:fldChar w:fldCharType="begin"/>
        </w:r>
        <w:r>
          <w:rPr>
            <w:noProof/>
            <w:webHidden/>
          </w:rPr>
          <w:instrText xml:space="preserve"> PAGEREF _Toc228100782 \h </w:instrText>
        </w:r>
        <w:r>
          <w:rPr>
            <w:noProof/>
            <w:webHidden/>
          </w:rPr>
        </w:r>
        <w:r>
          <w:rPr>
            <w:noProof/>
            <w:webHidden/>
          </w:rPr>
          <w:fldChar w:fldCharType="separate"/>
        </w:r>
        <w:r>
          <w:rPr>
            <w:noProof/>
            <w:webHidden/>
          </w:rPr>
          <w:t>iv</w:t>
        </w:r>
        <w:r>
          <w:rPr>
            <w:noProof/>
            <w:webHidden/>
          </w:rPr>
          <w:fldChar w:fldCharType="end"/>
        </w:r>
      </w:hyperlink>
    </w:p>
    <w:p w14:paraId="499A7401" w14:textId="27ECF122"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3" w:history="1">
        <w:r w:rsidRPr="00EB50E8">
          <w:rPr>
            <w:rStyle w:val="Hiperligao"/>
            <w:noProof/>
          </w:rPr>
          <w:t>Resumo</w:t>
        </w:r>
        <w:r>
          <w:rPr>
            <w:noProof/>
            <w:webHidden/>
          </w:rPr>
          <w:tab/>
        </w:r>
        <w:r>
          <w:rPr>
            <w:noProof/>
            <w:webHidden/>
          </w:rPr>
          <w:fldChar w:fldCharType="begin"/>
        </w:r>
        <w:r>
          <w:rPr>
            <w:noProof/>
            <w:webHidden/>
          </w:rPr>
          <w:instrText xml:space="preserve"> PAGEREF _Toc228100783 \h </w:instrText>
        </w:r>
        <w:r>
          <w:rPr>
            <w:noProof/>
            <w:webHidden/>
          </w:rPr>
        </w:r>
        <w:r>
          <w:rPr>
            <w:noProof/>
            <w:webHidden/>
          </w:rPr>
          <w:fldChar w:fldCharType="separate"/>
        </w:r>
        <w:r>
          <w:rPr>
            <w:noProof/>
            <w:webHidden/>
          </w:rPr>
          <w:t>vi</w:t>
        </w:r>
        <w:r>
          <w:rPr>
            <w:noProof/>
            <w:webHidden/>
          </w:rPr>
          <w:fldChar w:fldCharType="end"/>
        </w:r>
      </w:hyperlink>
    </w:p>
    <w:p w14:paraId="456116A4" w14:textId="306CED1F"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4" w:history="1">
        <w:r w:rsidRPr="00EB50E8">
          <w:rPr>
            <w:rStyle w:val="Hiperligao"/>
            <w:noProof/>
            <w:lang w:val="en-GB"/>
          </w:rPr>
          <w:t>Abstract</w:t>
        </w:r>
        <w:r>
          <w:rPr>
            <w:noProof/>
            <w:webHidden/>
          </w:rPr>
          <w:tab/>
        </w:r>
        <w:r>
          <w:rPr>
            <w:noProof/>
            <w:webHidden/>
          </w:rPr>
          <w:fldChar w:fldCharType="begin"/>
        </w:r>
        <w:r>
          <w:rPr>
            <w:noProof/>
            <w:webHidden/>
          </w:rPr>
          <w:instrText xml:space="preserve"> PAGEREF _Toc228100784 \h </w:instrText>
        </w:r>
        <w:r>
          <w:rPr>
            <w:noProof/>
            <w:webHidden/>
          </w:rPr>
        </w:r>
        <w:r>
          <w:rPr>
            <w:noProof/>
            <w:webHidden/>
          </w:rPr>
          <w:fldChar w:fldCharType="separate"/>
        </w:r>
        <w:r>
          <w:rPr>
            <w:noProof/>
            <w:webHidden/>
          </w:rPr>
          <w:t>vii</w:t>
        </w:r>
        <w:r>
          <w:rPr>
            <w:noProof/>
            <w:webHidden/>
          </w:rPr>
          <w:fldChar w:fldCharType="end"/>
        </w:r>
      </w:hyperlink>
    </w:p>
    <w:p w14:paraId="38AE67F9" w14:textId="4A0A6E8B"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5" w:history="1">
        <w:r w:rsidRPr="00EB50E8">
          <w:rPr>
            <w:rStyle w:val="Hiperligao"/>
            <w:noProof/>
          </w:rPr>
          <w:t>Lista de Figuras</w:t>
        </w:r>
        <w:r>
          <w:rPr>
            <w:noProof/>
            <w:webHidden/>
          </w:rPr>
          <w:tab/>
        </w:r>
        <w:r>
          <w:rPr>
            <w:noProof/>
            <w:webHidden/>
          </w:rPr>
          <w:fldChar w:fldCharType="begin"/>
        </w:r>
        <w:r>
          <w:rPr>
            <w:noProof/>
            <w:webHidden/>
          </w:rPr>
          <w:instrText xml:space="preserve"> PAGEREF _Toc228100785 \h </w:instrText>
        </w:r>
        <w:r>
          <w:rPr>
            <w:noProof/>
            <w:webHidden/>
          </w:rPr>
        </w:r>
        <w:r>
          <w:rPr>
            <w:noProof/>
            <w:webHidden/>
          </w:rPr>
          <w:fldChar w:fldCharType="separate"/>
        </w:r>
        <w:r>
          <w:rPr>
            <w:noProof/>
            <w:webHidden/>
          </w:rPr>
          <w:t>xi</w:t>
        </w:r>
        <w:r>
          <w:rPr>
            <w:noProof/>
            <w:webHidden/>
          </w:rPr>
          <w:fldChar w:fldCharType="end"/>
        </w:r>
      </w:hyperlink>
    </w:p>
    <w:p w14:paraId="15D77F7F" w14:textId="5E1762D6"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6" w:history="1">
        <w:r w:rsidRPr="00EB50E8">
          <w:rPr>
            <w:rStyle w:val="Hiperligao"/>
            <w:noProof/>
          </w:rPr>
          <w:t>Lista de tabelas</w:t>
        </w:r>
        <w:r>
          <w:rPr>
            <w:noProof/>
            <w:webHidden/>
          </w:rPr>
          <w:tab/>
        </w:r>
        <w:r>
          <w:rPr>
            <w:noProof/>
            <w:webHidden/>
          </w:rPr>
          <w:fldChar w:fldCharType="begin"/>
        </w:r>
        <w:r>
          <w:rPr>
            <w:noProof/>
            <w:webHidden/>
          </w:rPr>
          <w:instrText xml:space="preserve"> PAGEREF _Toc228100786 \h </w:instrText>
        </w:r>
        <w:r>
          <w:rPr>
            <w:noProof/>
            <w:webHidden/>
          </w:rPr>
        </w:r>
        <w:r>
          <w:rPr>
            <w:noProof/>
            <w:webHidden/>
          </w:rPr>
          <w:fldChar w:fldCharType="separate"/>
        </w:r>
        <w:r>
          <w:rPr>
            <w:noProof/>
            <w:webHidden/>
          </w:rPr>
          <w:t>xii</w:t>
        </w:r>
        <w:r>
          <w:rPr>
            <w:noProof/>
            <w:webHidden/>
          </w:rPr>
          <w:fldChar w:fldCharType="end"/>
        </w:r>
      </w:hyperlink>
    </w:p>
    <w:p w14:paraId="0742DBEB" w14:textId="66B35ACF"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7" w:history="1">
        <w:r w:rsidRPr="00EB50E8">
          <w:rPr>
            <w:rStyle w:val="Hiperligao"/>
            <w:noProof/>
          </w:rPr>
          <w:t>Lista de siglas e acrónimos</w:t>
        </w:r>
        <w:r>
          <w:rPr>
            <w:noProof/>
            <w:webHidden/>
          </w:rPr>
          <w:tab/>
        </w:r>
        <w:r>
          <w:rPr>
            <w:noProof/>
            <w:webHidden/>
          </w:rPr>
          <w:fldChar w:fldCharType="begin"/>
        </w:r>
        <w:r>
          <w:rPr>
            <w:noProof/>
            <w:webHidden/>
          </w:rPr>
          <w:instrText xml:space="preserve"> PAGEREF _Toc228100787 \h </w:instrText>
        </w:r>
        <w:r>
          <w:rPr>
            <w:noProof/>
            <w:webHidden/>
          </w:rPr>
        </w:r>
        <w:r>
          <w:rPr>
            <w:noProof/>
            <w:webHidden/>
          </w:rPr>
          <w:fldChar w:fldCharType="separate"/>
        </w:r>
        <w:r>
          <w:rPr>
            <w:noProof/>
            <w:webHidden/>
          </w:rPr>
          <w:t>xiii</w:t>
        </w:r>
        <w:r>
          <w:rPr>
            <w:noProof/>
            <w:webHidden/>
          </w:rPr>
          <w:fldChar w:fldCharType="end"/>
        </w:r>
      </w:hyperlink>
    </w:p>
    <w:p w14:paraId="2AFB835D" w14:textId="3130893A"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788" w:history="1">
        <w:r w:rsidRPr="00EB50E8">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EB50E8">
          <w:rPr>
            <w:rStyle w:val="Hiperligao"/>
            <w:noProof/>
          </w:rPr>
          <w:t>Introdução</w:t>
        </w:r>
        <w:r>
          <w:rPr>
            <w:noProof/>
            <w:webHidden/>
          </w:rPr>
          <w:tab/>
        </w:r>
        <w:r>
          <w:rPr>
            <w:noProof/>
            <w:webHidden/>
          </w:rPr>
          <w:fldChar w:fldCharType="begin"/>
        </w:r>
        <w:r>
          <w:rPr>
            <w:noProof/>
            <w:webHidden/>
          </w:rPr>
          <w:instrText xml:space="preserve"> PAGEREF _Toc228100788 \h </w:instrText>
        </w:r>
        <w:r>
          <w:rPr>
            <w:noProof/>
            <w:webHidden/>
          </w:rPr>
        </w:r>
        <w:r>
          <w:rPr>
            <w:noProof/>
            <w:webHidden/>
          </w:rPr>
          <w:fldChar w:fldCharType="separate"/>
        </w:r>
        <w:r>
          <w:rPr>
            <w:noProof/>
            <w:webHidden/>
          </w:rPr>
          <w:t>1</w:t>
        </w:r>
        <w:r>
          <w:rPr>
            <w:noProof/>
            <w:webHidden/>
          </w:rPr>
          <w:fldChar w:fldCharType="end"/>
        </w:r>
      </w:hyperlink>
    </w:p>
    <w:p w14:paraId="0DEB5B15" w14:textId="4CBFF1D9"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89" w:history="1">
        <w:r w:rsidRPr="00EB50E8">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Objeto do trabalho</w:t>
        </w:r>
        <w:r>
          <w:rPr>
            <w:noProof/>
            <w:webHidden/>
          </w:rPr>
          <w:tab/>
        </w:r>
        <w:r>
          <w:rPr>
            <w:noProof/>
            <w:webHidden/>
          </w:rPr>
          <w:fldChar w:fldCharType="begin"/>
        </w:r>
        <w:r>
          <w:rPr>
            <w:noProof/>
            <w:webHidden/>
          </w:rPr>
          <w:instrText xml:space="preserve"> PAGEREF _Toc228100789 \h </w:instrText>
        </w:r>
        <w:r>
          <w:rPr>
            <w:noProof/>
            <w:webHidden/>
          </w:rPr>
        </w:r>
        <w:r>
          <w:rPr>
            <w:noProof/>
            <w:webHidden/>
          </w:rPr>
          <w:fldChar w:fldCharType="separate"/>
        </w:r>
        <w:r>
          <w:rPr>
            <w:noProof/>
            <w:webHidden/>
          </w:rPr>
          <w:t>3</w:t>
        </w:r>
        <w:r>
          <w:rPr>
            <w:noProof/>
            <w:webHidden/>
          </w:rPr>
          <w:fldChar w:fldCharType="end"/>
        </w:r>
      </w:hyperlink>
    </w:p>
    <w:p w14:paraId="1911F55F" w14:textId="7B512D02"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0" w:history="1">
        <w:r w:rsidRPr="00EB50E8">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Justificação e pertinência</w:t>
        </w:r>
        <w:r>
          <w:rPr>
            <w:noProof/>
            <w:webHidden/>
          </w:rPr>
          <w:tab/>
        </w:r>
        <w:r>
          <w:rPr>
            <w:noProof/>
            <w:webHidden/>
          </w:rPr>
          <w:fldChar w:fldCharType="begin"/>
        </w:r>
        <w:r>
          <w:rPr>
            <w:noProof/>
            <w:webHidden/>
          </w:rPr>
          <w:instrText xml:space="preserve"> PAGEREF _Toc228100790 \h </w:instrText>
        </w:r>
        <w:r>
          <w:rPr>
            <w:noProof/>
            <w:webHidden/>
          </w:rPr>
        </w:r>
        <w:r>
          <w:rPr>
            <w:noProof/>
            <w:webHidden/>
          </w:rPr>
          <w:fldChar w:fldCharType="separate"/>
        </w:r>
        <w:r>
          <w:rPr>
            <w:noProof/>
            <w:webHidden/>
          </w:rPr>
          <w:t>4</w:t>
        </w:r>
        <w:r>
          <w:rPr>
            <w:noProof/>
            <w:webHidden/>
          </w:rPr>
          <w:fldChar w:fldCharType="end"/>
        </w:r>
      </w:hyperlink>
    </w:p>
    <w:p w14:paraId="60FEEE97" w14:textId="3D1723A3"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1" w:history="1">
        <w:r w:rsidRPr="00EB50E8">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Objetivos do projeto</w:t>
        </w:r>
        <w:r>
          <w:rPr>
            <w:noProof/>
            <w:webHidden/>
          </w:rPr>
          <w:tab/>
        </w:r>
        <w:r>
          <w:rPr>
            <w:noProof/>
            <w:webHidden/>
          </w:rPr>
          <w:fldChar w:fldCharType="begin"/>
        </w:r>
        <w:r>
          <w:rPr>
            <w:noProof/>
            <w:webHidden/>
          </w:rPr>
          <w:instrText xml:space="preserve"> PAGEREF _Toc228100791 \h </w:instrText>
        </w:r>
        <w:r>
          <w:rPr>
            <w:noProof/>
            <w:webHidden/>
          </w:rPr>
        </w:r>
        <w:r>
          <w:rPr>
            <w:noProof/>
            <w:webHidden/>
          </w:rPr>
          <w:fldChar w:fldCharType="separate"/>
        </w:r>
        <w:r>
          <w:rPr>
            <w:noProof/>
            <w:webHidden/>
          </w:rPr>
          <w:t>5</w:t>
        </w:r>
        <w:r>
          <w:rPr>
            <w:noProof/>
            <w:webHidden/>
          </w:rPr>
          <w:fldChar w:fldCharType="end"/>
        </w:r>
      </w:hyperlink>
    </w:p>
    <w:p w14:paraId="2F13EFB9" w14:textId="2A6CE204"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2" w:history="1">
        <w:r w:rsidRPr="00EB50E8">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Metodologia e técnicas</w:t>
        </w:r>
        <w:r>
          <w:rPr>
            <w:noProof/>
            <w:webHidden/>
          </w:rPr>
          <w:tab/>
        </w:r>
        <w:r>
          <w:rPr>
            <w:noProof/>
            <w:webHidden/>
          </w:rPr>
          <w:fldChar w:fldCharType="begin"/>
        </w:r>
        <w:r>
          <w:rPr>
            <w:noProof/>
            <w:webHidden/>
          </w:rPr>
          <w:instrText xml:space="preserve"> PAGEREF _Toc228100792 \h </w:instrText>
        </w:r>
        <w:r>
          <w:rPr>
            <w:noProof/>
            <w:webHidden/>
          </w:rPr>
        </w:r>
        <w:r>
          <w:rPr>
            <w:noProof/>
            <w:webHidden/>
          </w:rPr>
          <w:fldChar w:fldCharType="separate"/>
        </w:r>
        <w:r>
          <w:rPr>
            <w:noProof/>
            <w:webHidden/>
          </w:rPr>
          <w:t>7</w:t>
        </w:r>
        <w:r>
          <w:rPr>
            <w:noProof/>
            <w:webHidden/>
          </w:rPr>
          <w:fldChar w:fldCharType="end"/>
        </w:r>
      </w:hyperlink>
    </w:p>
    <w:p w14:paraId="2AE05005" w14:textId="3CE8D8F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3" w:history="1">
        <w:r w:rsidRPr="00EB50E8">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Estrutura do Trabalho</w:t>
        </w:r>
        <w:r>
          <w:rPr>
            <w:noProof/>
            <w:webHidden/>
          </w:rPr>
          <w:tab/>
        </w:r>
        <w:r>
          <w:rPr>
            <w:noProof/>
            <w:webHidden/>
          </w:rPr>
          <w:fldChar w:fldCharType="begin"/>
        </w:r>
        <w:r>
          <w:rPr>
            <w:noProof/>
            <w:webHidden/>
          </w:rPr>
          <w:instrText xml:space="preserve"> PAGEREF _Toc228100793 \h </w:instrText>
        </w:r>
        <w:r>
          <w:rPr>
            <w:noProof/>
            <w:webHidden/>
          </w:rPr>
        </w:r>
        <w:r>
          <w:rPr>
            <w:noProof/>
            <w:webHidden/>
          </w:rPr>
          <w:fldChar w:fldCharType="separate"/>
        </w:r>
        <w:r>
          <w:rPr>
            <w:noProof/>
            <w:webHidden/>
          </w:rPr>
          <w:t>8</w:t>
        </w:r>
        <w:r>
          <w:rPr>
            <w:noProof/>
            <w:webHidden/>
          </w:rPr>
          <w:fldChar w:fldCharType="end"/>
        </w:r>
      </w:hyperlink>
    </w:p>
    <w:p w14:paraId="7A6A920D" w14:textId="68CD3B4C"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794" w:history="1">
        <w:r w:rsidRPr="00EB50E8">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EB50E8">
          <w:rPr>
            <w:rStyle w:val="Hiperligao"/>
            <w:noProof/>
          </w:rPr>
          <w:t>Enquadramento Teórico e Estado da Arte</w:t>
        </w:r>
        <w:r>
          <w:rPr>
            <w:noProof/>
            <w:webHidden/>
          </w:rPr>
          <w:tab/>
        </w:r>
        <w:r>
          <w:rPr>
            <w:noProof/>
            <w:webHidden/>
          </w:rPr>
          <w:fldChar w:fldCharType="begin"/>
        </w:r>
        <w:r>
          <w:rPr>
            <w:noProof/>
            <w:webHidden/>
          </w:rPr>
          <w:instrText xml:space="preserve"> PAGEREF _Toc228100794 \h </w:instrText>
        </w:r>
        <w:r>
          <w:rPr>
            <w:noProof/>
            <w:webHidden/>
          </w:rPr>
        </w:r>
        <w:r>
          <w:rPr>
            <w:noProof/>
            <w:webHidden/>
          </w:rPr>
          <w:fldChar w:fldCharType="separate"/>
        </w:r>
        <w:r>
          <w:rPr>
            <w:noProof/>
            <w:webHidden/>
          </w:rPr>
          <w:t>10</w:t>
        </w:r>
        <w:r>
          <w:rPr>
            <w:noProof/>
            <w:webHidden/>
          </w:rPr>
          <w:fldChar w:fldCharType="end"/>
        </w:r>
      </w:hyperlink>
    </w:p>
    <w:p w14:paraId="6571EC70" w14:textId="62FC57C9"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5" w:history="1">
        <w:r w:rsidRPr="00EB50E8">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Governação da Cibersegurança e GRC</w:t>
        </w:r>
        <w:r>
          <w:rPr>
            <w:noProof/>
            <w:webHidden/>
          </w:rPr>
          <w:tab/>
        </w:r>
        <w:r>
          <w:rPr>
            <w:noProof/>
            <w:webHidden/>
          </w:rPr>
          <w:fldChar w:fldCharType="begin"/>
        </w:r>
        <w:r>
          <w:rPr>
            <w:noProof/>
            <w:webHidden/>
          </w:rPr>
          <w:instrText xml:space="preserve"> PAGEREF _Toc228100795 \h </w:instrText>
        </w:r>
        <w:r>
          <w:rPr>
            <w:noProof/>
            <w:webHidden/>
          </w:rPr>
        </w:r>
        <w:r>
          <w:rPr>
            <w:noProof/>
            <w:webHidden/>
          </w:rPr>
          <w:fldChar w:fldCharType="separate"/>
        </w:r>
        <w:r>
          <w:rPr>
            <w:noProof/>
            <w:webHidden/>
          </w:rPr>
          <w:t>11</w:t>
        </w:r>
        <w:r>
          <w:rPr>
            <w:noProof/>
            <w:webHidden/>
          </w:rPr>
          <w:fldChar w:fldCharType="end"/>
        </w:r>
      </w:hyperlink>
    </w:p>
    <w:p w14:paraId="5E887E4B" w14:textId="4C33BFB5"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6" w:history="1">
        <w:r w:rsidRPr="00EB50E8">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_Toc228100796 \h </w:instrText>
        </w:r>
        <w:r>
          <w:rPr>
            <w:noProof/>
            <w:webHidden/>
          </w:rPr>
        </w:r>
        <w:r>
          <w:rPr>
            <w:noProof/>
            <w:webHidden/>
          </w:rPr>
          <w:fldChar w:fldCharType="separate"/>
        </w:r>
        <w:r>
          <w:rPr>
            <w:noProof/>
            <w:webHidden/>
          </w:rPr>
          <w:t>13</w:t>
        </w:r>
        <w:r>
          <w:rPr>
            <w:noProof/>
            <w:webHidden/>
          </w:rPr>
          <w:fldChar w:fldCharType="end"/>
        </w:r>
      </w:hyperlink>
    </w:p>
    <w:p w14:paraId="3561FBE2" w14:textId="73766B8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7" w:history="1">
        <w:r w:rsidRPr="00EB50E8">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_Toc228100797 \h </w:instrText>
        </w:r>
        <w:r>
          <w:rPr>
            <w:noProof/>
            <w:webHidden/>
          </w:rPr>
        </w:r>
        <w:r>
          <w:rPr>
            <w:noProof/>
            <w:webHidden/>
          </w:rPr>
          <w:fldChar w:fldCharType="separate"/>
        </w:r>
        <w:r>
          <w:rPr>
            <w:noProof/>
            <w:webHidden/>
          </w:rPr>
          <w:t>14</w:t>
        </w:r>
        <w:r>
          <w:rPr>
            <w:noProof/>
            <w:webHidden/>
          </w:rPr>
          <w:fldChar w:fldCharType="end"/>
        </w:r>
      </w:hyperlink>
    </w:p>
    <w:p w14:paraId="0B08D184" w14:textId="5FC6F220"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8" w:history="1">
        <w:r w:rsidRPr="00EB50E8">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Diretiva NIS2 e impacto regulatório em Portugal</w:t>
        </w:r>
        <w:r>
          <w:rPr>
            <w:noProof/>
            <w:webHidden/>
          </w:rPr>
          <w:tab/>
        </w:r>
        <w:r>
          <w:rPr>
            <w:noProof/>
            <w:webHidden/>
          </w:rPr>
          <w:fldChar w:fldCharType="begin"/>
        </w:r>
        <w:r>
          <w:rPr>
            <w:noProof/>
            <w:webHidden/>
          </w:rPr>
          <w:instrText xml:space="preserve"> PAGEREF _Toc228100798 \h </w:instrText>
        </w:r>
        <w:r>
          <w:rPr>
            <w:noProof/>
            <w:webHidden/>
          </w:rPr>
        </w:r>
        <w:r>
          <w:rPr>
            <w:noProof/>
            <w:webHidden/>
          </w:rPr>
          <w:fldChar w:fldCharType="separate"/>
        </w:r>
        <w:r>
          <w:rPr>
            <w:noProof/>
            <w:webHidden/>
          </w:rPr>
          <w:t>16</w:t>
        </w:r>
        <w:r>
          <w:rPr>
            <w:noProof/>
            <w:webHidden/>
          </w:rPr>
          <w:fldChar w:fldCharType="end"/>
        </w:r>
      </w:hyperlink>
    </w:p>
    <w:p w14:paraId="6C5A6235" w14:textId="346191AF"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9" w:history="1">
        <w:r w:rsidRPr="00EB50E8">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Plataformas de GRC e dashboards para CISOs</w:t>
        </w:r>
        <w:r>
          <w:rPr>
            <w:noProof/>
            <w:webHidden/>
          </w:rPr>
          <w:tab/>
        </w:r>
        <w:r>
          <w:rPr>
            <w:noProof/>
            <w:webHidden/>
          </w:rPr>
          <w:fldChar w:fldCharType="begin"/>
        </w:r>
        <w:r>
          <w:rPr>
            <w:noProof/>
            <w:webHidden/>
          </w:rPr>
          <w:instrText xml:space="preserve"> PAGEREF _Toc228100799 \h </w:instrText>
        </w:r>
        <w:r>
          <w:rPr>
            <w:noProof/>
            <w:webHidden/>
          </w:rPr>
        </w:r>
        <w:r>
          <w:rPr>
            <w:noProof/>
            <w:webHidden/>
          </w:rPr>
          <w:fldChar w:fldCharType="separate"/>
        </w:r>
        <w:r>
          <w:rPr>
            <w:noProof/>
            <w:webHidden/>
          </w:rPr>
          <w:t>17</w:t>
        </w:r>
        <w:r>
          <w:rPr>
            <w:noProof/>
            <w:webHidden/>
          </w:rPr>
          <w:fldChar w:fldCharType="end"/>
        </w:r>
      </w:hyperlink>
    </w:p>
    <w:p w14:paraId="6276805D" w14:textId="1A614FDC"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0" w:history="1">
        <w:r w:rsidRPr="00EB50E8">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_Toc228100800 \h </w:instrText>
        </w:r>
        <w:r>
          <w:rPr>
            <w:noProof/>
            <w:webHidden/>
          </w:rPr>
        </w:r>
        <w:r>
          <w:rPr>
            <w:noProof/>
            <w:webHidden/>
          </w:rPr>
          <w:fldChar w:fldCharType="separate"/>
        </w:r>
        <w:r>
          <w:rPr>
            <w:noProof/>
            <w:webHidden/>
          </w:rPr>
          <w:t>19</w:t>
        </w:r>
        <w:r>
          <w:rPr>
            <w:noProof/>
            <w:webHidden/>
          </w:rPr>
          <w:fldChar w:fldCharType="end"/>
        </w:r>
      </w:hyperlink>
    </w:p>
    <w:p w14:paraId="77276C63" w14:textId="40ACC247"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1" w:history="1">
        <w:r w:rsidRPr="00EB50E8">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_Toc228100801 \h </w:instrText>
        </w:r>
        <w:r>
          <w:rPr>
            <w:noProof/>
            <w:webHidden/>
          </w:rPr>
        </w:r>
        <w:r>
          <w:rPr>
            <w:noProof/>
            <w:webHidden/>
          </w:rPr>
          <w:fldChar w:fldCharType="separate"/>
        </w:r>
        <w:r>
          <w:rPr>
            <w:noProof/>
            <w:webHidden/>
          </w:rPr>
          <w:t>21</w:t>
        </w:r>
        <w:r>
          <w:rPr>
            <w:noProof/>
            <w:webHidden/>
          </w:rPr>
          <w:fldChar w:fldCharType="end"/>
        </w:r>
      </w:hyperlink>
    </w:p>
    <w:p w14:paraId="3E7614CA" w14:textId="01B2012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2" w:history="1">
        <w:r w:rsidRPr="00EB50E8">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_Toc228100802 \h </w:instrText>
        </w:r>
        <w:r>
          <w:rPr>
            <w:noProof/>
            <w:webHidden/>
          </w:rPr>
        </w:r>
        <w:r>
          <w:rPr>
            <w:noProof/>
            <w:webHidden/>
          </w:rPr>
          <w:fldChar w:fldCharType="separate"/>
        </w:r>
        <w:r>
          <w:rPr>
            <w:noProof/>
            <w:webHidden/>
          </w:rPr>
          <w:t>23</w:t>
        </w:r>
        <w:r>
          <w:rPr>
            <w:noProof/>
            <w:webHidden/>
          </w:rPr>
          <w:fldChar w:fldCharType="end"/>
        </w:r>
      </w:hyperlink>
    </w:p>
    <w:p w14:paraId="530868EA" w14:textId="3FBC1E8F"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3" w:history="1">
        <w:r w:rsidRPr="00EB50E8">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 xml:space="preserve">Avaliação/Pontuação de conformidade por </w:t>
        </w:r>
        <w:r w:rsidRPr="00EB50E8">
          <w:rPr>
            <w:rStyle w:val="Hiperligao"/>
            <w:i/>
            <w:iCs/>
            <w:noProof/>
          </w:rPr>
          <w:t>framework</w:t>
        </w:r>
        <w:r>
          <w:rPr>
            <w:noProof/>
            <w:webHidden/>
          </w:rPr>
          <w:tab/>
        </w:r>
        <w:r>
          <w:rPr>
            <w:noProof/>
            <w:webHidden/>
          </w:rPr>
          <w:fldChar w:fldCharType="begin"/>
        </w:r>
        <w:r>
          <w:rPr>
            <w:noProof/>
            <w:webHidden/>
          </w:rPr>
          <w:instrText xml:space="preserve"> PAGEREF _Toc228100803 \h </w:instrText>
        </w:r>
        <w:r>
          <w:rPr>
            <w:noProof/>
            <w:webHidden/>
          </w:rPr>
        </w:r>
        <w:r>
          <w:rPr>
            <w:noProof/>
            <w:webHidden/>
          </w:rPr>
          <w:fldChar w:fldCharType="separate"/>
        </w:r>
        <w:r>
          <w:rPr>
            <w:noProof/>
            <w:webHidden/>
          </w:rPr>
          <w:t>25</w:t>
        </w:r>
        <w:r>
          <w:rPr>
            <w:noProof/>
            <w:webHidden/>
          </w:rPr>
          <w:fldChar w:fldCharType="end"/>
        </w:r>
      </w:hyperlink>
    </w:p>
    <w:p w14:paraId="04ADC98E" w14:textId="5D24C2FE" w:rsidR="00674A88" w:rsidRDefault="00674A88">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4" w:history="1">
        <w:r w:rsidRPr="00EB50E8">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_Toc228100804 \h </w:instrText>
        </w:r>
        <w:r>
          <w:rPr>
            <w:noProof/>
            <w:webHidden/>
          </w:rPr>
        </w:r>
        <w:r>
          <w:rPr>
            <w:noProof/>
            <w:webHidden/>
          </w:rPr>
          <w:fldChar w:fldCharType="separate"/>
        </w:r>
        <w:r>
          <w:rPr>
            <w:noProof/>
            <w:webHidden/>
          </w:rPr>
          <w:t>26</w:t>
        </w:r>
        <w:r>
          <w:rPr>
            <w:noProof/>
            <w:webHidden/>
          </w:rPr>
          <w:fldChar w:fldCharType="end"/>
        </w:r>
      </w:hyperlink>
    </w:p>
    <w:p w14:paraId="1A19F952" w14:textId="0F2E950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5" w:history="1">
        <w:r w:rsidRPr="00EB50E8">
          <w:rPr>
            <w:rStyle w:val="Hiperligao"/>
            <w:noProof/>
          </w:rPr>
          <w:t>2.10.1.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1 - Fragmentação persistente entre GRC</w:t>
        </w:r>
        <w:r>
          <w:rPr>
            <w:noProof/>
            <w:webHidden/>
          </w:rPr>
          <w:tab/>
        </w:r>
        <w:r>
          <w:rPr>
            <w:noProof/>
            <w:webHidden/>
          </w:rPr>
          <w:fldChar w:fldCharType="begin"/>
        </w:r>
        <w:r>
          <w:rPr>
            <w:noProof/>
            <w:webHidden/>
          </w:rPr>
          <w:instrText xml:space="preserve"> PAGEREF _Toc228100805 \h </w:instrText>
        </w:r>
        <w:r>
          <w:rPr>
            <w:noProof/>
            <w:webHidden/>
          </w:rPr>
        </w:r>
        <w:r>
          <w:rPr>
            <w:noProof/>
            <w:webHidden/>
          </w:rPr>
          <w:fldChar w:fldCharType="separate"/>
        </w:r>
        <w:r>
          <w:rPr>
            <w:noProof/>
            <w:webHidden/>
          </w:rPr>
          <w:t>27</w:t>
        </w:r>
        <w:r>
          <w:rPr>
            <w:noProof/>
            <w:webHidden/>
          </w:rPr>
          <w:fldChar w:fldCharType="end"/>
        </w:r>
      </w:hyperlink>
    </w:p>
    <w:p w14:paraId="717E831F" w14:textId="7634168F"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6" w:history="1">
        <w:r w:rsidRPr="00EB50E8">
          <w:rPr>
            <w:rStyle w:val="Hiperligao"/>
            <w:noProof/>
          </w:rPr>
          <w:t>2.10.2.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 xml:space="preserve">Lacuna 2 - </w:t>
        </w:r>
        <w:r w:rsidRPr="00EB50E8">
          <w:rPr>
            <w:rStyle w:val="Hiperligao"/>
            <w:i/>
            <w:iCs/>
            <w:noProof/>
          </w:rPr>
          <w:t>Dashboards</w:t>
        </w:r>
        <w:r w:rsidRPr="00EB50E8">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_Toc228100806 \h </w:instrText>
        </w:r>
        <w:r>
          <w:rPr>
            <w:noProof/>
            <w:webHidden/>
          </w:rPr>
        </w:r>
        <w:r>
          <w:rPr>
            <w:noProof/>
            <w:webHidden/>
          </w:rPr>
          <w:fldChar w:fldCharType="separate"/>
        </w:r>
        <w:r>
          <w:rPr>
            <w:noProof/>
            <w:webHidden/>
          </w:rPr>
          <w:t>27</w:t>
        </w:r>
        <w:r>
          <w:rPr>
            <w:noProof/>
            <w:webHidden/>
          </w:rPr>
          <w:fldChar w:fldCharType="end"/>
        </w:r>
      </w:hyperlink>
    </w:p>
    <w:p w14:paraId="1D792F47" w14:textId="40B57E5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7" w:history="1">
        <w:r w:rsidRPr="00EB50E8">
          <w:rPr>
            <w:rStyle w:val="Hiperligao"/>
            <w:noProof/>
          </w:rPr>
          <w:t>2.10.3.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_Toc228100807 \h </w:instrText>
        </w:r>
        <w:r>
          <w:rPr>
            <w:noProof/>
            <w:webHidden/>
          </w:rPr>
        </w:r>
        <w:r>
          <w:rPr>
            <w:noProof/>
            <w:webHidden/>
          </w:rPr>
          <w:fldChar w:fldCharType="separate"/>
        </w:r>
        <w:r>
          <w:rPr>
            <w:noProof/>
            <w:webHidden/>
          </w:rPr>
          <w:t>27</w:t>
        </w:r>
        <w:r>
          <w:rPr>
            <w:noProof/>
            <w:webHidden/>
          </w:rPr>
          <w:fldChar w:fldCharType="end"/>
        </w:r>
      </w:hyperlink>
    </w:p>
    <w:p w14:paraId="4D1789BD" w14:textId="3690201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8" w:history="1">
        <w:r w:rsidRPr="00EB50E8">
          <w:rPr>
            <w:rStyle w:val="Hiperligao"/>
            <w:noProof/>
          </w:rPr>
          <w:t>2.10.4.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_Toc228100808 \h </w:instrText>
        </w:r>
        <w:r>
          <w:rPr>
            <w:noProof/>
            <w:webHidden/>
          </w:rPr>
        </w:r>
        <w:r>
          <w:rPr>
            <w:noProof/>
            <w:webHidden/>
          </w:rPr>
          <w:fldChar w:fldCharType="separate"/>
        </w:r>
        <w:r>
          <w:rPr>
            <w:noProof/>
            <w:webHidden/>
          </w:rPr>
          <w:t>28</w:t>
        </w:r>
        <w:r>
          <w:rPr>
            <w:noProof/>
            <w:webHidden/>
          </w:rPr>
          <w:fldChar w:fldCharType="end"/>
        </w:r>
      </w:hyperlink>
    </w:p>
    <w:p w14:paraId="1B0BF46D" w14:textId="126BD35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9" w:history="1">
        <w:r w:rsidRPr="00EB50E8">
          <w:rPr>
            <w:rStyle w:val="Hiperligao"/>
            <w:noProof/>
          </w:rPr>
          <w:t>2.10.5.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_Toc228100809 \h </w:instrText>
        </w:r>
        <w:r>
          <w:rPr>
            <w:noProof/>
            <w:webHidden/>
          </w:rPr>
        </w:r>
        <w:r>
          <w:rPr>
            <w:noProof/>
            <w:webHidden/>
          </w:rPr>
          <w:fldChar w:fldCharType="separate"/>
        </w:r>
        <w:r>
          <w:rPr>
            <w:noProof/>
            <w:webHidden/>
          </w:rPr>
          <w:t>28</w:t>
        </w:r>
        <w:r>
          <w:rPr>
            <w:noProof/>
            <w:webHidden/>
          </w:rPr>
          <w:fldChar w:fldCharType="end"/>
        </w:r>
      </w:hyperlink>
    </w:p>
    <w:p w14:paraId="34ACA821" w14:textId="38597061"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0" w:history="1">
        <w:r w:rsidRPr="00EB50E8">
          <w:rPr>
            <w:rStyle w:val="Hiperligao"/>
            <w:noProof/>
          </w:rPr>
          <w:t>2.10.6.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transversal - Ausência de um mecanismo</w:t>
        </w:r>
        <w:r>
          <w:rPr>
            <w:noProof/>
            <w:webHidden/>
          </w:rPr>
          <w:tab/>
        </w:r>
        <w:r>
          <w:rPr>
            <w:noProof/>
            <w:webHidden/>
          </w:rPr>
          <w:fldChar w:fldCharType="begin"/>
        </w:r>
        <w:r>
          <w:rPr>
            <w:noProof/>
            <w:webHidden/>
          </w:rPr>
          <w:instrText xml:space="preserve"> PAGEREF _Toc228100810 \h </w:instrText>
        </w:r>
        <w:r>
          <w:rPr>
            <w:noProof/>
            <w:webHidden/>
          </w:rPr>
        </w:r>
        <w:r>
          <w:rPr>
            <w:noProof/>
            <w:webHidden/>
          </w:rPr>
          <w:fldChar w:fldCharType="separate"/>
        </w:r>
        <w:r>
          <w:rPr>
            <w:noProof/>
            <w:webHidden/>
          </w:rPr>
          <w:t>29</w:t>
        </w:r>
        <w:r>
          <w:rPr>
            <w:noProof/>
            <w:webHidden/>
          </w:rPr>
          <w:fldChar w:fldCharType="end"/>
        </w:r>
      </w:hyperlink>
    </w:p>
    <w:p w14:paraId="5EBACC1C" w14:textId="57E3375D"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1" w:history="1">
        <w:r w:rsidRPr="00EB50E8">
          <w:rPr>
            <w:rStyle w:val="Hiperligao"/>
            <w:noProof/>
          </w:rPr>
          <w:t>2.10.7.</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Oportunidade de investigação</w:t>
        </w:r>
        <w:r>
          <w:rPr>
            <w:noProof/>
            <w:webHidden/>
          </w:rPr>
          <w:tab/>
        </w:r>
        <w:r>
          <w:rPr>
            <w:noProof/>
            <w:webHidden/>
          </w:rPr>
          <w:fldChar w:fldCharType="begin"/>
        </w:r>
        <w:r>
          <w:rPr>
            <w:noProof/>
            <w:webHidden/>
          </w:rPr>
          <w:instrText xml:space="preserve"> PAGEREF _Toc228100811 \h </w:instrText>
        </w:r>
        <w:r>
          <w:rPr>
            <w:noProof/>
            <w:webHidden/>
          </w:rPr>
        </w:r>
        <w:r>
          <w:rPr>
            <w:noProof/>
            <w:webHidden/>
          </w:rPr>
          <w:fldChar w:fldCharType="separate"/>
        </w:r>
        <w:r>
          <w:rPr>
            <w:noProof/>
            <w:webHidden/>
          </w:rPr>
          <w:t>29</w:t>
        </w:r>
        <w:r>
          <w:rPr>
            <w:noProof/>
            <w:webHidden/>
          </w:rPr>
          <w:fldChar w:fldCharType="end"/>
        </w:r>
      </w:hyperlink>
    </w:p>
    <w:p w14:paraId="3F352B02" w14:textId="383E19B8"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12" w:history="1">
        <w:r w:rsidRPr="00EB50E8">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EB50E8">
          <w:rPr>
            <w:rStyle w:val="Hiperligao"/>
            <w:noProof/>
          </w:rPr>
          <w:t>Metodologia e Resultados da Revisão Sistemática</w:t>
        </w:r>
        <w:r>
          <w:rPr>
            <w:noProof/>
            <w:webHidden/>
          </w:rPr>
          <w:tab/>
        </w:r>
        <w:r>
          <w:rPr>
            <w:noProof/>
            <w:webHidden/>
          </w:rPr>
          <w:fldChar w:fldCharType="begin"/>
        </w:r>
        <w:r>
          <w:rPr>
            <w:noProof/>
            <w:webHidden/>
          </w:rPr>
          <w:instrText xml:space="preserve"> PAGEREF _Toc228100812 \h </w:instrText>
        </w:r>
        <w:r>
          <w:rPr>
            <w:noProof/>
            <w:webHidden/>
          </w:rPr>
        </w:r>
        <w:r>
          <w:rPr>
            <w:noProof/>
            <w:webHidden/>
          </w:rPr>
          <w:fldChar w:fldCharType="separate"/>
        </w:r>
        <w:r>
          <w:rPr>
            <w:noProof/>
            <w:webHidden/>
          </w:rPr>
          <w:t>30</w:t>
        </w:r>
        <w:r>
          <w:rPr>
            <w:noProof/>
            <w:webHidden/>
          </w:rPr>
          <w:fldChar w:fldCharType="end"/>
        </w:r>
      </w:hyperlink>
    </w:p>
    <w:p w14:paraId="75BFC796" w14:textId="20BBCC42"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13" w:history="1">
        <w:r w:rsidRPr="00EB50E8">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Revisão Sistemática da Literatura</w:t>
        </w:r>
        <w:r>
          <w:rPr>
            <w:noProof/>
            <w:webHidden/>
          </w:rPr>
          <w:tab/>
        </w:r>
        <w:r>
          <w:rPr>
            <w:noProof/>
            <w:webHidden/>
          </w:rPr>
          <w:fldChar w:fldCharType="begin"/>
        </w:r>
        <w:r>
          <w:rPr>
            <w:noProof/>
            <w:webHidden/>
          </w:rPr>
          <w:instrText xml:space="preserve"> PAGEREF _Toc228100813 \h </w:instrText>
        </w:r>
        <w:r>
          <w:rPr>
            <w:noProof/>
            <w:webHidden/>
          </w:rPr>
        </w:r>
        <w:r>
          <w:rPr>
            <w:noProof/>
            <w:webHidden/>
          </w:rPr>
          <w:fldChar w:fldCharType="separate"/>
        </w:r>
        <w:r>
          <w:rPr>
            <w:noProof/>
            <w:webHidden/>
          </w:rPr>
          <w:t>30</w:t>
        </w:r>
        <w:r>
          <w:rPr>
            <w:noProof/>
            <w:webHidden/>
          </w:rPr>
          <w:fldChar w:fldCharType="end"/>
        </w:r>
      </w:hyperlink>
    </w:p>
    <w:p w14:paraId="5958B9DB" w14:textId="5BA0C5B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4" w:history="1">
        <w:r w:rsidRPr="00EB50E8">
          <w:rPr>
            <w:rStyle w:val="Hiperligao"/>
            <w:noProof/>
          </w:rPr>
          <w:t>3.1.1.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Planeamento da Revisão Sistemática</w:t>
        </w:r>
        <w:r>
          <w:rPr>
            <w:noProof/>
            <w:webHidden/>
          </w:rPr>
          <w:tab/>
        </w:r>
        <w:r>
          <w:rPr>
            <w:noProof/>
            <w:webHidden/>
          </w:rPr>
          <w:fldChar w:fldCharType="begin"/>
        </w:r>
        <w:r>
          <w:rPr>
            <w:noProof/>
            <w:webHidden/>
          </w:rPr>
          <w:instrText xml:space="preserve"> PAGEREF _Toc228100814 \h </w:instrText>
        </w:r>
        <w:r>
          <w:rPr>
            <w:noProof/>
            <w:webHidden/>
          </w:rPr>
        </w:r>
        <w:r>
          <w:rPr>
            <w:noProof/>
            <w:webHidden/>
          </w:rPr>
          <w:fldChar w:fldCharType="separate"/>
        </w:r>
        <w:r>
          <w:rPr>
            <w:noProof/>
            <w:webHidden/>
          </w:rPr>
          <w:t>32</w:t>
        </w:r>
        <w:r>
          <w:rPr>
            <w:noProof/>
            <w:webHidden/>
          </w:rPr>
          <w:fldChar w:fldCharType="end"/>
        </w:r>
      </w:hyperlink>
    </w:p>
    <w:p w14:paraId="3BDEE3D8" w14:textId="2A896DE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5" w:history="1">
        <w:r w:rsidRPr="00EB50E8">
          <w:rPr>
            <w:rStyle w:val="Hiperligao"/>
            <w:noProof/>
          </w:rPr>
          <w:t>3.1.2.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Questões de Investigação</w:t>
        </w:r>
        <w:r>
          <w:rPr>
            <w:noProof/>
            <w:webHidden/>
          </w:rPr>
          <w:tab/>
        </w:r>
        <w:r>
          <w:rPr>
            <w:noProof/>
            <w:webHidden/>
          </w:rPr>
          <w:fldChar w:fldCharType="begin"/>
        </w:r>
        <w:r>
          <w:rPr>
            <w:noProof/>
            <w:webHidden/>
          </w:rPr>
          <w:instrText xml:space="preserve"> PAGEREF _Toc228100815 \h </w:instrText>
        </w:r>
        <w:r>
          <w:rPr>
            <w:noProof/>
            <w:webHidden/>
          </w:rPr>
        </w:r>
        <w:r>
          <w:rPr>
            <w:noProof/>
            <w:webHidden/>
          </w:rPr>
          <w:fldChar w:fldCharType="separate"/>
        </w:r>
        <w:r>
          <w:rPr>
            <w:noProof/>
            <w:webHidden/>
          </w:rPr>
          <w:t>33</w:t>
        </w:r>
        <w:r>
          <w:rPr>
            <w:noProof/>
            <w:webHidden/>
          </w:rPr>
          <w:fldChar w:fldCharType="end"/>
        </w:r>
      </w:hyperlink>
    </w:p>
    <w:p w14:paraId="70D7B4C6" w14:textId="4A8AE12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6" w:history="1">
        <w:r w:rsidRPr="00EB50E8">
          <w:rPr>
            <w:rStyle w:val="Hiperligao"/>
            <w:noProof/>
          </w:rPr>
          <w:t>3.1.3.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Estratégia de Pesquisa Bibliográfica</w:t>
        </w:r>
        <w:r>
          <w:rPr>
            <w:noProof/>
            <w:webHidden/>
          </w:rPr>
          <w:tab/>
        </w:r>
        <w:r>
          <w:rPr>
            <w:noProof/>
            <w:webHidden/>
          </w:rPr>
          <w:fldChar w:fldCharType="begin"/>
        </w:r>
        <w:r>
          <w:rPr>
            <w:noProof/>
            <w:webHidden/>
          </w:rPr>
          <w:instrText xml:space="preserve"> PAGEREF _Toc228100816 \h </w:instrText>
        </w:r>
        <w:r>
          <w:rPr>
            <w:noProof/>
            <w:webHidden/>
          </w:rPr>
        </w:r>
        <w:r>
          <w:rPr>
            <w:noProof/>
            <w:webHidden/>
          </w:rPr>
          <w:fldChar w:fldCharType="separate"/>
        </w:r>
        <w:r>
          <w:rPr>
            <w:noProof/>
            <w:webHidden/>
          </w:rPr>
          <w:t>36</w:t>
        </w:r>
        <w:r>
          <w:rPr>
            <w:noProof/>
            <w:webHidden/>
          </w:rPr>
          <w:fldChar w:fldCharType="end"/>
        </w:r>
      </w:hyperlink>
    </w:p>
    <w:p w14:paraId="1E3F11EF" w14:textId="1AC0AC43"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7" w:history="1">
        <w:r w:rsidRPr="00EB50E8">
          <w:rPr>
            <w:rStyle w:val="Hiperligao"/>
            <w:noProof/>
          </w:rPr>
          <w:t>3.1.4.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Resultados da Pesquisa Bibliográfica</w:t>
        </w:r>
        <w:r>
          <w:rPr>
            <w:noProof/>
            <w:webHidden/>
          </w:rPr>
          <w:tab/>
        </w:r>
        <w:r>
          <w:rPr>
            <w:noProof/>
            <w:webHidden/>
          </w:rPr>
          <w:fldChar w:fldCharType="begin"/>
        </w:r>
        <w:r>
          <w:rPr>
            <w:noProof/>
            <w:webHidden/>
          </w:rPr>
          <w:instrText xml:space="preserve"> PAGEREF _Toc228100817 \h </w:instrText>
        </w:r>
        <w:r>
          <w:rPr>
            <w:noProof/>
            <w:webHidden/>
          </w:rPr>
        </w:r>
        <w:r>
          <w:rPr>
            <w:noProof/>
            <w:webHidden/>
          </w:rPr>
          <w:fldChar w:fldCharType="separate"/>
        </w:r>
        <w:r>
          <w:rPr>
            <w:noProof/>
            <w:webHidden/>
          </w:rPr>
          <w:t>39</w:t>
        </w:r>
        <w:r>
          <w:rPr>
            <w:noProof/>
            <w:webHidden/>
          </w:rPr>
          <w:fldChar w:fldCharType="end"/>
        </w:r>
      </w:hyperlink>
    </w:p>
    <w:p w14:paraId="749FB6FE" w14:textId="66F95602"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8" w:history="1">
        <w:r w:rsidRPr="00EB50E8">
          <w:rPr>
            <w:rStyle w:val="Hiperligao"/>
            <w:noProof/>
          </w:rPr>
          <w:t>3.1.5.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Critérios de Inclusão e Exclusão</w:t>
        </w:r>
        <w:r>
          <w:rPr>
            <w:noProof/>
            <w:webHidden/>
          </w:rPr>
          <w:tab/>
        </w:r>
        <w:r>
          <w:rPr>
            <w:noProof/>
            <w:webHidden/>
          </w:rPr>
          <w:fldChar w:fldCharType="begin"/>
        </w:r>
        <w:r>
          <w:rPr>
            <w:noProof/>
            <w:webHidden/>
          </w:rPr>
          <w:instrText xml:space="preserve"> PAGEREF _Toc228100818 \h </w:instrText>
        </w:r>
        <w:r>
          <w:rPr>
            <w:noProof/>
            <w:webHidden/>
          </w:rPr>
        </w:r>
        <w:r>
          <w:rPr>
            <w:noProof/>
            <w:webHidden/>
          </w:rPr>
          <w:fldChar w:fldCharType="separate"/>
        </w:r>
        <w:r>
          <w:rPr>
            <w:noProof/>
            <w:webHidden/>
          </w:rPr>
          <w:t>40</w:t>
        </w:r>
        <w:r>
          <w:rPr>
            <w:noProof/>
            <w:webHidden/>
          </w:rPr>
          <w:fldChar w:fldCharType="end"/>
        </w:r>
      </w:hyperlink>
    </w:p>
    <w:p w14:paraId="2E3C1ED1" w14:textId="7FA9A87A"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9" w:history="1">
        <w:r w:rsidRPr="00EB50E8">
          <w:rPr>
            <w:rStyle w:val="Hiperligao"/>
            <w:noProof/>
          </w:rPr>
          <w:t>3.1.6.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Processo de Seleção dos Estudos – PRISMA 2020</w:t>
        </w:r>
        <w:r>
          <w:rPr>
            <w:noProof/>
            <w:webHidden/>
          </w:rPr>
          <w:tab/>
        </w:r>
        <w:r>
          <w:rPr>
            <w:noProof/>
            <w:webHidden/>
          </w:rPr>
          <w:fldChar w:fldCharType="begin"/>
        </w:r>
        <w:r>
          <w:rPr>
            <w:noProof/>
            <w:webHidden/>
          </w:rPr>
          <w:instrText xml:space="preserve"> PAGEREF _Toc228100819 \h </w:instrText>
        </w:r>
        <w:r>
          <w:rPr>
            <w:noProof/>
            <w:webHidden/>
          </w:rPr>
        </w:r>
        <w:r>
          <w:rPr>
            <w:noProof/>
            <w:webHidden/>
          </w:rPr>
          <w:fldChar w:fldCharType="separate"/>
        </w:r>
        <w:r>
          <w:rPr>
            <w:noProof/>
            <w:webHidden/>
          </w:rPr>
          <w:t>42</w:t>
        </w:r>
        <w:r>
          <w:rPr>
            <w:noProof/>
            <w:webHidden/>
          </w:rPr>
          <w:fldChar w:fldCharType="end"/>
        </w:r>
      </w:hyperlink>
    </w:p>
    <w:p w14:paraId="53770B2C" w14:textId="6D03D21A"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0" w:history="1">
        <w:r w:rsidRPr="00EB50E8">
          <w:rPr>
            <w:rStyle w:val="Hiperligao"/>
            <w:noProof/>
          </w:rPr>
          <w:t>3.1.7.</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_Toc228100820 \h </w:instrText>
        </w:r>
        <w:r>
          <w:rPr>
            <w:noProof/>
            <w:webHidden/>
          </w:rPr>
        </w:r>
        <w:r>
          <w:rPr>
            <w:noProof/>
            <w:webHidden/>
          </w:rPr>
          <w:fldChar w:fldCharType="separate"/>
        </w:r>
        <w:r>
          <w:rPr>
            <w:noProof/>
            <w:webHidden/>
          </w:rPr>
          <w:t>44</w:t>
        </w:r>
        <w:r>
          <w:rPr>
            <w:noProof/>
            <w:webHidden/>
          </w:rPr>
          <w:fldChar w:fldCharType="end"/>
        </w:r>
      </w:hyperlink>
    </w:p>
    <w:p w14:paraId="18F46942" w14:textId="0579DCB8"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1" w:history="1">
        <w:r w:rsidRPr="00EB50E8">
          <w:rPr>
            <w:rStyle w:val="Hiperligao"/>
            <w:noProof/>
          </w:rPr>
          <w:t>3.1.8.</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Extração e Síntese dos Dados</w:t>
        </w:r>
        <w:r>
          <w:rPr>
            <w:noProof/>
            <w:webHidden/>
          </w:rPr>
          <w:tab/>
        </w:r>
        <w:r>
          <w:rPr>
            <w:noProof/>
            <w:webHidden/>
          </w:rPr>
          <w:fldChar w:fldCharType="begin"/>
        </w:r>
        <w:r>
          <w:rPr>
            <w:noProof/>
            <w:webHidden/>
          </w:rPr>
          <w:instrText xml:space="preserve"> PAGEREF _Toc228100821 \h </w:instrText>
        </w:r>
        <w:r>
          <w:rPr>
            <w:noProof/>
            <w:webHidden/>
          </w:rPr>
        </w:r>
        <w:r>
          <w:rPr>
            <w:noProof/>
            <w:webHidden/>
          </w:rPr>
          <w:fldChar w:fldCharType="separate"/>
        </w:r>
        <w:r>
          <w:rPr>
            <w:noProof/>
            <w:webHidden/>
          </w:rPr>
          <w:t>45</w:t>
        </w:r>
        <w:r>
          <w:rPr>
            <w:noProof/>
            <w:webHidden/>
          </w:rPr>
          <w:fldChar w:fldCharType="end"/>
        </w:r>
      </w:hyperlink>
    </w:p>
    <w:p w14:paraId="7376CD62" w14:textId="5CDED273"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2" w:history="1">
        <w:r w:rsidRPr="00EB50E8">
          <w:rPr>
            <w:rStyle w:val="Hiperligao"/>
            <w:noProof/>
          </w:rPr>
          <w:t>3.1.9.</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Resultados da SLR</w:t>
        </w:r>
        <w:r>
          <w:rPr>
            <w:noProof/>
            <w:webHidden/>
          </w:rPr>
          <w:tab/>
        </w:r>
        <w:r>
          <w:rPr>
            <w:noProof/>
            <w:webHidden/>
          </w:rPr>
          <w:fldChar w:fldCharType="begin"/>
        </w:r>
        <w:r>
          <w:rPr>
            <w:noProof/>
            <w:webHidden/>
          </w:rPr>
          <w:instrText xml:space="preserve"> PAGEREF _Toc228100822 \h </w:instrText>
        </w:r>
        <w:r>
          <w:rPr>
            <w:noProof/>
            <w:webHidden/>
          </w:rPr>
        </w:r>
        <w:r>
          <w:rPr>
            <w:noProof/>
            <w:webHidden/>
          </w:rPr>
          <w:fldChar w:fldCharType="separate"/>
        </w:r>
        <w:r>
          <w:rPr>
            <w:noProof/>
            <w:webHidden/>
          </w:rPr>
          <w:t>47</w:t>
        </w:r>
        <w:r>
          <w:rPr>
            <w:noProof/>
            <w:webHidden/>
          </w:rPr>
          <w:fldChar w:fldCharType="end"/>
        </w:r>
      </w:hyperlink>
    </w:p>
    <w:p w14:paraId="2FB22296" w14:textId="074F5503"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3" w:history="1">
        <w:r w:rsidRPr="00EB50E8">
          <w:rPr>
            <w:rStyle w:val="Hiperligao"/>
            <w:noProof/>
          </w:rPr>
          <w:t>3.1.9.1.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_Toc228100823 \h </w:instrText>
        </w:r>
        <w:r>
          <w:rPr>
            <w:noProof/>
            <w:webHidden/>
          </w:rPr>
        </w:r>
        <w:r>
          <w:rPr>
            <w:noProof/>
            <w:webHidden/>
          </w:rPr>
          <w:fldChar w:fldCharType="separate"/>
        </w:r>
        <w:r>
          <w:rPr>
            <w:noProof/>
            <w:webHidden/>
          </w:rPr>
          <w:t>47</w:t>
        </w:r>
        <w:r>
          <w:rPr>
            <w:noProof/>
            <w:webHidden/>
          </w:rPr>
          <w:fldChar w:fldCharType="end"/>
        </w:r>
      </w:hyperlink>
    </w:p>
    <w:p w14:paraId="5FE5A33D" w14:textId="1D670E0A"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4" w:history="1">
        <w:r w:rsidRPr="00EB50E8">
          <w:rPr>
            <w:rStyle w:val="Hiperligao"/>
            <w:noProof/>
          </w:rPr>
          <w:t>3.1.9.2.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_Toc228100824 \h </w:instrText>
        </w:r>
        <w:r>
          <w:rPr>
            <w:noProof/>
            <w:webHidden/>
          </w:rPr>
        </w:r>
        <w:r>
          <w:rPr>
            <w:noProof/>
            <w:webHidden/>
          </w:rPr>
          <w:fldChar w:fldCharType="separate"/>
        </w:r>
        <w:r>
          <w:rPr>
            <w:noProof/>
            <w:webHidden/>
          </w:rPr>
          <w:t>48</w:t>
        </w:r>
        <w:r>
          <w:rPr>
            <w:noProof/>
            <w:webHidden/>
          </w:rPr>
          <w:fldChar w:fldCharType="end"/>
        </w:r>
      </w:hyperlink>
    </w:p>
    <w:p w14:paraId="07B457B2" w14:textId="29813808"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5" w:history="1">
        <w:r w:rsidRPr="00EB50E8">
          <w:rPr>
            <w:rStyle w:val="Hiperligao"/>
            <w:noProof/>
          </w:rPr>
          <w:t>3.1.9.3.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Dimensão GRC</w:t>
        </w:r>
        <w:r>
          <w:rPr>
            <w:noProof/>
            <w:webHidden/>
          </w:rPr>
          <w:tab/>
        </w:r>
        <w:r>
          <w:rPr>
            <w:noProof/>
            <w:webHidden/>
          </w:rPr>
          <w:fldChar w:fldCharType="begin"/>
        </w:r>
        <w:r>
          <w:rPr>
            <w:noProof/>
            <w:webHidden/>
          </w:rPr>
          <w:instrText xml:space="preserve"> PAGEREF _Toc228100825 \h </w:instrText>
        </w:r>
        <w:r>
          <w:rPr>
            <w:noProof/>
            <w:webHidden/>
          </w:rPr>
        </w:r>
        <w:r>
          <w:rPr>
            <w:noProof/>
            <w:webHidden/>
          </w:rPr>
          <w:fldChar w:fldCharType="separate"/>
        </w:r>
        <w:r>
          <w:rPr>
            <w:noProof/>
            <w:webHidden/>
          </w:rPr>
          <w:t>49</w:t>
        </w:r>
        <w:r>
          <w:rPr>
            <w:noProof/>
            <w:webHidden/>
          </w:rPr>
          <w:fldChar w:fldCharType="end"/>
        </w:r>
      </w:hyperlink>
    </w:p>
    <w:p w14:paraId="2C94F6CC" w14:textId="49FB4382"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6" w:history="1">
        <w:r w:rsidRPr="00EB50E8">
          <w:rPr>
            <w:rStyle w:val="Hiperligao"/>
            <w:noProof/>
          </w:rPr>
          <w:t>3.1.9.4.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Técnicas de Inteligência Artificial Utilizadas</w:t>
        </w:r>
        <w:r>
          <w:rPr>
            <w:noProof/>
            <w:webHidden/>
          </w:rPr>
          <w:tab/>
        </w:r>
        <w:r>
          <w:rPr>
            <w:noProof/>
            <w:webHidden/>
          </w:rPr>
          <w:fldChar w:fldCharType="begin"/>
        </w:r>
        <w:r>
          <w:rPr>
            <w:noProof/>
            <w:webHidden/>
          </w:rPr>
          <w:instrText xml:space="preserve"> PAGEREF _Toc228100826 \h </w:instrText>
        </w:r>
        <w:r>
          <w:rPr>
            <w:noProof/>
            <w:webHidden/>
          </w:rPr>
        </w:r>
        <w:r>
          <w:rPr>
            <w:noProof/>
            <w:webHidden/>
          </w:rPr>
          <w:fldChar w:fldCharType="separate"/>
        </w:r>
        <w:r>
          <w:rPr>
            <w:noProof/>
            <w:webHidden/>
          </w:rPr>
          <w:t>49</w:t>
        </w:r>
        <w:r>
          <w:rPr>
            <w:noProof/>
            <w:webHidden/>
          </w:rPr>
          <w:fldChar w:fldCharType="end"/>
        </w:r>
      </w:hyperlink>
    </w:p>
    <w:p w14:paraId="69CCAD40" w14:textId="54702DC3"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7" w:history="1">
        <w:r w:rsidRPr="00EB50E8">
          <w:rPr>
            <w:rStyle w:val="Hiperligao"/>
            <w:noProof/>
          </w:rPr>
          <w:t>3.1.9.5.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Tipologia dos Estudos</w:t>
        </w:r>
        <w:r>
          <w:rPr>
            <w:noProof/>
            <w:webHidden/>
          </w:rPr>
          <w:tab/>
        </w:r>
        <w:r>
          <w:rPr>
            <w:noProof/>
            <w:webHidden/>
          </w:rPr>
          <w:fldChar w:fldCharType="begin"/>
        </w:r>
        <w:r>
          <w:rPr>
            <w:noProof/>
            <w:webHidden/>
          </w:rPr>
          <w:instrText xml:space="preserve"> PAGEREF _Toc228100827 \h </w:instrText>
        </w:r>
        <w:r>
          <w:rPr>
            <w:noProof/>
            <w:webHidden/>
          </w:rPr>
        </w:r>
        <w:r>
          <w:rPr>
            <w:noProof/>
            <w:webHidden/>
          </w:rPr>
          <w:fldChar w:fldCharType="separate"/>
        </w:r>
        <w:r>
          <w:rPr>
            <w:noProof/>
            <w:webHidden/>
          </w:rPr>
          <w:t>50</w:t>
        </w:r>
        <w:r>
          <w:rPr>
            <w:noProof/>
            <w:webHidden/>
          </w:rPr>
          <w:fldChar w:fldCharType="end"/>
        </w:r>
      </w:hyperlink>
    </w:p>
    <w:p w14:paraId="6C1F527B" w14:textId="6B75A0B4"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8" w:history="1">
        <w:r w:rsidRPr="00EB50E8">
          <w:rPr>
            <w:rStyle w:val="Hiperligao"/>
            <w:noProof/>
          </w:rPr>
          <w:t>3.1.10.</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RQ1</w:t>
        </w:r>
        <w:r>
          <w:rPr>
            <w:noProof/>
            <w:webHidden/>
          </w:rPr>
          <w:tab/>
        </w:r>
        <w:r>
          <w:rPr>
            <w:noProof/>
            <w:webHidden/>
          </w:rPr>
          <w:fldChar w:fldCharType="begin"/>
        </w:r>
        <w:r>
          <w:rPr>
            <w:noProof/>
            <w:webHidden/>
          </w:rPr>
          <w:instrText xml:space="preserve"> PAGEREF _Toc228100828 \h </w:instrText>
        </w:r>
        <w:r>
          <w:rPr>
            <w:noProof/>
            <w:webHidden/>
          </w:rPr>
        </w:r>
        <w:r>
          <w:rPr>
            <w:noProof/>
            <w:webHidden/>
          </w:rPr>
          <w:fldChar w:fldCharType="separate"/>
        </w:r>
        <w:r>
          <w:rPr>
            <w:noProof/>
            <w:webHidden/>
          </w:rPr>
          <w:t>51</w:t>
        </w:r>
        <w:r>
          <w:rPr>
            <w:noProof/>
            <w:webHidden/>
          </w:rPr>
          <w:fldChar w:fldCharType="end"/>
        </w:r>
      </w:hyperlink>
    </w:p>
    <w:p w14:paraId="08AC178C" w14:textId="7CCC3CF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9" w:history="1">
        <w:r w:rsidRPr="00EB50E8">
          <w:rPr>
            <w:rStyle w:val="Hiperligao"/>
            <w:noProof/>
          </w:rPr>
          <w:t>3.1.11.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RQ2</w:t>
        </w:r>
        <w:r>
          <w:rPr>
            <w:noProof/>
            <w:webHidden/>
          </w:rPr>
          <w:tab/>
        </w:r>
        <w:r>
          <w:rPr>
            <w:noProof/>
            <w:webHidden/>
          </w:rPr>
          <w:fldChar w:fldCharType="begin"/>
        </w:r>
        <w:r>
          <w:rPr>
            <w:noProof/>
            <w:webHidden/>
          </w:rPr>
          <w:instrText xml:space="preserve"> PAGEREF _Toc228100829 \h </w:instrText>
        </w:r>
        <w:r>
          <w:rPr>
            <w:noProof/>
            <w:webHidden/>
          </w:rPr>
        </w:r>
        <w:r>
          <w:rPr>
            <w:noProof/>
            <w:webHidden/>
          </w:rPr>
          <w:fldChar w:fldCharType="separate"/>
        </w:r>
        <w:r>
          <w:rPr>
            <w:noProof/>
            <w:webHidden/>
          </w:rPr>
          <w:t>53</w:t>
        </w:r>
        <w:r>
          <w:rPr>
            <w:noProof/>
            <w:webHidden/>
          </w:rPr>
          <w:fldChar w:fldCharType="end"/>
        </w:r>
      </w:hyperlink>
    </w:p>
    <w:p w14:paraId="4D1007D6" w14:textId="6F558E16"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0" w:history="1">
        <w:r w:rsidRPr="00EB50E8">
          <w:rPr>
            <w:rStyle w:val="Hiperligao"/>
            <w:noProof/>
          </w:rPr>
          <w:t>3.1.12.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RQ3</w:t>
        </w:r>
        <w:r>
          <w:rPr>
            <w:noProof/>
            <w:webHidden/>
          </w:rPr>
          <w:tab/>
        </w:r>
        <w:r>
          <w:rPr>
            <w:noProof/>
            <w:webHidden/>
          </w:rPr>
          <w:fldChar w:fldCharType="begin"/>
        </w:r>
        <w:r>
          <w:rPr>
            <w:noProof/>
            <w:webHidden/>
          </w:rPr>
          <w:instrText xml:space="preserve"> PAGEREF _Toc228100830 \h </w:instrText>
        </w:r>
        <w:r>
          <w:rPr>
            <w:noProof/>
            <w:webHidden/>
          </w:rPr>
        </w:r>
        <w:r>
          <w:rPr>
            <w:noProof/>
            <w:webHidden/>
          </w:rPr>
          <w:fldChar w:fldCharType="separate"/>
        </w:r>
        <w:r>
          <w:rPr>
            <w:noProof/>
            <w:webHidden/>
          </w:rPr>
          <w:t>55</w:t>
        </w:r>
        <w:r>
          <w:rPr>
            <w:noProof/>
            <w:webHidden/>
          </w:rPr>
          <w:fldChar w:fldCharType="end"/>
        </w:r>
      </w:hyperlink>
    </w:p>
    <w:p w14:paraId="7B097C7F" w14:textId="5F4DA0E0"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1" w:history="1">
        <w:r w:rsidRPr="00EB50E8">
          <w:rPr>
            <w:rStyle w:val="Hiperligao"/>
            <w:noProof/>
          </w:rPr>
          <w:t>3.1.13.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RQ4</w:t>
        </w:r>
        <w:r>
          <w:rPr>
            <w:noProof/>
            <w:webHidden/>
          </w:rPr>
          <w:tab/>
        </w:r>
        <w:r>
          <w:rPr>
            <w:noProof/>
            <w:webHidden/>
          </w:rPr>
          <w:fldChar w:fldCharType="begin"/>
        </w:r>
        <w:r>
          <w:rPr>
            <w:noProof/>
            <w:webHidden/>
          </w:rPr>
          <w:instrText xml:space="preserve"> PAGEREF _Toc228100831 \h </w:instrText>
        </w:r>
        <w:r>
          <w:rPr>
            <w:noProof/>
            <w:webHidden/>
          </w:rPr>
        </w:r>
        <w:r>
          <w:rPr>
            <w:noProof/>
            <w:webHidden/>
          </w:rPr>
          <w:fldChar w:fldCharType="separate"/>
        </w:r>
        <w:r>
          <w:rPr>
            <w:noProof/>
            <w:webHidden/>
          </w:rPr>
          <w:t>56</w:t>
        </w:r>
        <w:r>
          <w:rPr>
            <w:noProof/>
            <w:webHidden/>
          </w:rPr>
          <w:fldChar w:fldCharType="end"/>
        </w:r>
      </w:hyperlink>
    </w:p>
    <w:p w14:paraId="35FA1996" w14:textId="6400167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2" w:history="1">
        <w:r w:rsidRPr="00EB50E8">
          <w:rPr>
            <w:rStyle w:val="Hiperligao"/>
            <w:noProof/>
          </w:rPr>
          <w:t>3.1.14.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Lacunas transversais</w:t>
        </w:r>
        <w:r>
          <w:rPr>
            <w:noProof/>
            <w:webHidden/>
          </w:rPr>
          <w:tab/>
        </w:r>
        <w:r>
          <w:rPr>
            <w:noProof/>
            <w:webHidden/>
          </w:rPr>
          <w:fldChar w:fldCharType="begin"/>
        </w:r>
        <w:r>
          <w:rPr>
            <w:noProof/>
            <w:webHidden/>
          </w:rPr>
          <w:instrText xml:space="preserve"> PAGEREF _Toc228100832 \h </w:instrText>
        </w:r>
        <w:r>
          <w:rPr>
            <w:noProof/>
            <w:webHidden/>
          </w:rPr>
        </w:r>
        <w:r>
          <w:rPr>
            <w:noProof/>
            <w:webHidden/>
          </w:rPr>
          <w:fldChar w:fldCharType="separate"/>
        </w:r>
        <w:r>
          <w:rPr>
            <w:noProof/>
            <w:webHidden/>
          </w:rPr>
          <w:t>58</w:t>
        </w:r>
        <w:r>
          <w:rPr>
            <w:noProof/>
            <w:webHidden/>
          </w:rPr>
          <w:fldChar w:fldCharType="end"/>
        </w:r>
      </w:hyperlink>
    </w:p>
    <w:p w14:paraId="56B4564C" w14:textId="06AB8198"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33" w:history="1">
        <w:r w:rsidRPr="00EB50E8">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i/>
            <w:iCs/>
            <w:noProof/>
          </w:rPr>
          <w:t>Design Science Research</w:t>
        </w:r>
        <w:r>
          <w:rPr>
            <w:noProof/>
            <w:webHidden/>
          </w:rPr>
          <w:tab/>
        </w:r>
        <w:r>
          <w:rPr>
            <w:noProof/>
            <w:webHidden/>
          </w:rPr>
          <w:fldChar w:fldCharType="begin"/>
        </w:r>
        <w:r>
          <w:rPr>
            <w:noProof/>
            <w:webHidden/>
          </w:rPr>
          <w:instrText xml:space="preserve"> PAGEREF _Toc228100833 \h </w:instrText>
        </w:r>
        <w:r>
          <w:rPr>
            <w:noProof/>
            <w:webHidden/>
          </w:rPr>
        </w:r>
        <w:r>
          <w:rPr>
            <w:noProof/>
            <w:webHidden/>
          </w:rPr>
          <w:fldChar w:fldCharType="separate"/>
        </w:r>
        <w:r>
          <w:rPr>
            <w:noProof/>
            <w:webHidden/>
          </w:rPr>
          <w:t>58</w:t>
        </w:r>
        <w:r>
          <w:rPr>
            <w:noProof/>
            <w:webHidden/>
          </w:rPr>
          <w:fldChar w:fldCharType="end"/>
        </w:r>
      </w:hyperlink>
    </w:p>
    <w:p w14:paraId="5F5F9466" w14:textId="57BDFA4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4" w:history="1">
        <w:r w:rsidRPr="00EB50E8">
          <w:rPr>
            <w:rStyle w:val="Hiperligao"/>
            <w:noProof/>
          </w:rPr>
          <w:t>3.2.1.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Definição do problema</w:t>
        </w:r>
        <w:r>
          <w:rPr>
            <w:noProof/>
            <w:webHidden/>
          </w:rPr>
          <w:tab/>
        </w:r>
        <w:r>
          <w:rPr>
            <w:noProof/>
            <w:webHidden/>
          </w:rPr>
          <w:fldChar w:fldCharType="begin"/>
        </w:r>
        <w:r>
          <w:rPr>
            <w:noProof/>
            <w:webHidden/>
          </w:rPr>
          <w:instrText xml:space="preserve"> PAGEREF _Toc228100834 \h </w:instrText>
        </w:r>
        <w:r>
          <w:rPr>
            <w:noProof/>
            <w:webHidden/>
          </w:rPr>
        </w:r>
        <w:r>
          <w:rPr>
            <w:noProof/>
            <w:webHidden/>
          </w:rPr>
          <w:fldChar w:fldCharType="separate"/>
        </w:r>
        <w:r>
          <w:rPr>
            <w:noProof/>
            <w:webHidden/>
          </w:rPr>
          <w:t>60</w:t>
        </w:r>
        <w:r>
          <w:rPr>
            <w:noProof/>
            <w:webHidden/>
          </w:rPr>
          <w:fldChar w:fldCharType="end"/>
        </w:r>
      </w:hyperlink>
    </w:p>
    <w:p w14:paraId="70CCF162" w14:textId="38EBF27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5" w:history="1">
        <w:r w:rsidRPr="00EB50E8">
          <w:rPr>
            <w:rStyle w:val="Hiperligao"/>
            <w:noProof/>
          </w:rPr>
          <w:t>3.2.2.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Objetivos da solução</w:t>
        </w:r>
        <w:r>
          <w:rPr>
            <w:noProof/>
            <w:webHidden/>
          </w:rPr>
          <w:tab/>
        </w:r>
        <w:r>
          <w:rPr>
            <w:noProof/>
            <w:webHidden/>
          </w:rPr>
          <w:fldChar w:fldCharType="begin"/>
        </w:r>
        <w:r>
          <w:rPr>
            <w:noProof/>
            <w:webHidden/>
          </w:rPr>
          <w:instrText xml:space="preserve"> PAGEREF _Toc228100835 \h </w:instrText>
        </w:r>
        <w:r>
          <w:rPr>
            <w:noProof/>
            <w:webHidden/>
          </w:rPr>
        </w:r>
        <w:r>
          <w:rPr>
            <w:noProof/>
            <w:webHidden/>
          </w:rPr>
          <w:fldChar w:fldCharType="separate"/>
        </w:r>
        <w:r>
          <w:rPr>
            <w:noProof/>
            <w:webHidden/>
          </w:rPr>
          <w:t>61</w:t>
        </w:r>
        <w:r>
          <w:rPr>
            <w:noProof/>
            <w:webHidden/>
          </w:rPr>
          <w:fldChar w:fldCharType="end"/>
        </w:r>
      </w:hyperlink>
    </w:p>
    <w:p w14:paraId="01551EC3" w14:textId="0D5236C0"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6" w:history="1">
        <w:r w:rsidRPr="00EB50E8">
          <w:rPr>
            <w:rStyle w:val="Hiperligao"/>
            <w:noProof/>
          </w:rPr>
          <w:t>3.2.3.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Conceção e desenvolvimento</w:t>
        </w:r>
        <w:r>
          <w:rPr>
            <w:noProof/>
            <w:webHidden/>
          </w:rPr>
          <w:tab/>
        </w:r>
        <w:r>
          <w:rPr>
            <w:noProof/>
            <w:webHidden/>
          </w:rPr>
          <w:fldChar w:fldCharType="begin"/>
        </w:r>
        <w:r>
          <w:rPr>
            <w:noProof/>
            <w:webHidden/>
          </w:rPr>
          <w:instrText xml:space="preserve"> PAGEREF _Toc228100836 \h </w:instrText>
        </w:r>
        <w:r>
          <w:rPr>
            <w:noProof/>
            <w:webHidden/>
          </w:rPr>
        </w:r>
        <w:r>
          <w:rPr>
            <w:noProof/>
            <w:webHidden/>
          </w:rPr>
          <w:fldChar w:fldCharType="separate"/>
        </w:r>
        <w:r>
          <w:rPr>
            <w:noProof/>
            <w:webHidden/>
          </w:rPr>
          <w:t>63</w:t>
        </w:r>
        <w:r>
          <w:rPr>
            <w:noProof/>
            <w:webHidden/>
          </w:rPr>
          <w:fldChar w:fldCharType="end"/>
        </w:r>
      </w:hyperlink>
    </w:p>
    <w:p w14:paraId="3989D085" w14:textId="10E8F05E"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7" w:history="1">
        <w:r w:rsidRPr="00EB50E8">
          <w:rPr>
            <w:rStyle w:val="Hiperligao"/>
            <w:noProof/>
          </w:rPr>
          <w:t>3.2.4.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Demonstração</w:t>
        </w:r>
        <w:r>
          <w:rPr>
            <w:noProof/>
            <w:webHidden/>
          </w:rPr>
          <w:tab/>
        </w:r>
        <w:r>
          <w:rPr>
            <w:noProof/>
            <w:webHidden/>
          </w:rPr>
          <w:fldChar w:fldCharType="begin"/>
        </w:r>
        <w:r>
          <w:rPr>
            <w:noProof/>
            <w:webHidden/>
          </w:rPr>
          <w:instrText xml:space="preserve"> PAGEREF _Toc228100837 \h </w:instrText>
        </w:r>
        <w:r>
          <w:rPr>
            <w:noProof/>
            <w:webHidden/>
          </w:rPr>
        </w:r>
        <w:r>
          <w:rPr>
            <w:noProof/>
            <w:webHidden/>
          </w:rPr>
          <w:fldChar w:fldCharType="separate"/>
        </w:r>
        <w:r>
          <w:rPr>
            <w:noProof/>
            <w:webHidden/>
          </w:rPr>
          <w:t>66</w:t>
        </w:r>
        <w:r>
          <w:rPr>
            <w:noProof/>
            <w:webHidden/>
          </w:rPr>
          <w:fldChar w:fldCharType="end"/>
        </w:r>
      </w:hyperlink>
    </w:p>
    <w:p w14:paraId="77114233" w14:textId="406AE289"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8" w:history="1">
        <w:r w:rsidRPr="00EB50E8">
          <w:rPr>
            <w:rStyle w:val="Hiperligao"/>
            <w:noProof/>
          </w:rPr>
          <w:t>3.2.5.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Avaliação</w:t>
        </w:r>
        <w:r>
          <w:rPr>
            <w:noProof/>
            <w:webHidden/>
          </w:rPr>
          <w:tab/>
        </w:r>
        <w:r>
          <w:rPr>
            <w:noProof/>
            <w:webHidden/>
          </w:rPr>
          <w:fldChar w:fldCharType="begin"/>
        </w:r>
        <w:r>
          <w:rPr>
            <w:noProof/>
            <w:webHidden/>
          </w:rPr>
          <w:instrText xml:space="preserve"> PAGEREF _Toc228100838 \h </w:instrText>
        </w:r>
        <w:r>
          <w:rPr>
            <w:noProof/>
            <w:webHidden/>
          </w:rPr>
        </w:r>
        <w:r>
          <w:rPr>
            <w:noProof/>
            <w:webHidden/>
          </w:rPr>
          <w:fldChar w:fldCharType="separate"/>
        </w:r>
        <w:r>
          <w:rPr>
            <w:noProof/>
            <w:webHidden/>
          </w:rPr>
          <w:t>68</w:t>
        </w:r>
        <w:r>
          <w:rPr>
            <w:noProof/>
            <w:webHidden/>
          </w:rPr>
          <w:fldChar w:fldCharType="end"/>
        </w:r>
      </w:hyperlink>
    </w:p>
    <w:p w14:paraId="6C25998F" w14:textId="04956B2D"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9" w:history="1">
        <w:r w:rsidRPr="00EB50E8">
          <w:rPr>
            <w:rStyle w:val="Hiperligao"/>
            <w:noProof/>
          </w:rPr>
          <w:t>3.2.6.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Comunicação</w:t>
        </w:r>
        <w:r>
          <w:rPr>
            <w:noProof/>
            <w:webHidden/>
          </w:rPr>
          <w:tab/>
        </w:r>
        <w:r>
          <w:rPr>
            <w:noProof/>
            <w:webHidden/>
          </w:rPr>
          <w:fldChar w:fldCharType="begin"/>
        </w:r>
        <w:r>
          <w:rPr>
            <w:noProof/>
            <w:webHidden/>
          </w:rPr>
          <w:instrText xml:space="preserve"> PAGEREF _Toc228100839 \h </w:instrText>
        </w:r>
        <w:r>
          <w:rPr>
            <w:noProof/>
            <w:webHidden/>
          </w:rPr>
        </w:r>
        <w:r>
          <w:rPr>
            <w:noProof/>
            <w:webHidden/>
          </w:rPr>
          <w:fldChar w:fldCharType="separate"/>
        </w:r>
        <w:r>
          <w:rPr>
            <w:noProof/>
            <w:webHidden/>
          </w:rPr>
          <w:t>70</w:t>
        </w:r>
        <w:r>
          <w:rPr>
            <w:noProof/>
            <w:webHidden/>
          </w:rPr>
          <w:fldChar w:fldCharType="end"/>
        </w:r>
      </w:hyperlink>
    </w:p>
    <w:p w14:paraId="7980E6AD" w14:textId="1332B63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0" w:history="1">
        <w:r w:rsidRPr="00EB50E8">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Considerações Éticas</w:t>
        </w:r>
        <w:r>
          <w:rPr>
            <w:noProof/>
            <w:webHidden/>
          </w:rPr>
          <w:tab/>
        </w:r>
        <w:r>
          <w:rPr>
            <w:noProof/>
            <w:webHidden/>
          </w:rPr>
          <w:fldChar w:fldCharType="begin"/>
        </w:r>
        <w:r>
          <w:rPr>
            <w:noProof/>
            <w:webHidden/>
          </w:rPr>
          <w:instrText xml:space="preserve"> PAGEREF _Toc228100840 \h </w:instrText>
        </w:r>
        <w:r>
          <w:rPr>
            <w:noProof/>
            <w:webHidden/>
          </w:rPr>
        </w:r>
        <w:r>
          <w:rPr>
            <w:noProof/>
            <w:webHidden/>
          </w:rPr>
          <w:fldChar w:fldCharType="separate"/>
        </w:r>
        <w:r>
          <w:rPr>
            <w:noProof/>
            <w:webHidden/>
          </w:rPr>
          <w:t>71</w:t>
        </w:r>
        <w:r>
          <w:rPr>
            <w:noProof/>
            <w:webHidden/>
          </w:rPr>
          <w:fldChar w:fldCharType="end"/>
        </w:r>
      </w:hyperlink>
    </w:p>
    <w:p w14:paraId="611E720F" w14:textId="00AE178B"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1" w:history="1">
        <w:r w:rsidRPr="00EB50E8">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Limitações Metodológicas</w:t>
        </w:r>
        <w:r>
          <w:rPr>
            <w:noProof/>
            <w:webHidden/>
          </w:rPr>
          <w:tab/>
        </w:r>
        <w:r>
          <w:rPr>
            <w:noProof/>
            <w:webHidden/>
          </w:rPr>
          <w:fldChar w:fldCharType="begin"/>
        </w:r>
        <w:r>
          <w:rPr>
            <w:noProof/>
            <w:webHidden/>
          </w:rPr>
          <w:instrText xml:space="preserve"> PAGEREF _Toc228100841 \h </w:instrText>
        </w:r>
        <w:r>
          <w:rPr>
            <w:noProof/>
            <w:webHidden/>
          </w:rPr>
        </w:r>
        <w:r>
          <w:rPr>
            <w:noProof/>
            <w:webHidden/>
          </w:rPr>
          <w:fldChar w:fldCharType="separate"/>
        </w:r>
        <w:r>
          <w:rPr>
            <w:noProof/>
            <w:webHidden/>
          </w:rPr>
          <w:t>72</w:t>
        </w:r>
        <w:r>
          <w:rPr>
            <w:noProof/>
            <w:webHidden/>
          </w:rPr>
          <w:fldChar w:fldCharType="end"/>
        </w:r>
      </w:hyperlink>
    </w:p>
    <w:p w14:paraId="680A82FD" w14:textId="260D1F0D"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2" w:history="1">
        <w:r w:rsidRPr="00EB50E8">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EB50E8">
          <w:rPr>
            <w:rStyle w:val="Hiperligao"/>
            <w:noProof/>
          </w:rPr>
          <w:t>Título do capítulo</w:t>
        </w:r>
        <w:r>
          <w:rPr>
            <w:noProof/>
            <w:webHidden/>
          </w:rPr>
          <w:tab/>
        </w:r>
        <w:r>
          <w:rPr>
            <w:noProof/>
            <w:webHidden/>
          </w:rPr>
          <w:fldChar w:fldCharType="begin"/>
        </w:r>
        <w:r>
          <w:rPr>
            <w:noProof/>
            <w:webHidden/>
          </w:rPr>
          <w:instrText xml:space="preserve"> PAGEREF _Toc228100842 \h </w:instrText>
        </w:r>
        <w:r>
          <w:rPr>
            <w:noProof/>
            <w:webHidden/>
          </w:rPr>
        </w:r>
        <w:r>
          <w:rPr>
            <w:noProof/>
            <w:webHidden/>
          </w:rPr>
          <w:fldChar w:fldCharType="separate"/>
        </w:r>
        <w:r>
          <w:rPr>
            <w:noProof/>
            <w:webHidden/>
          </w:rPr>
          <w:t>73</w:t>
        </w:r>
        <w:r>
          <w:rPr>
            <w:noProof/>
            <w:webHidden/>
          </w:rPr>
          <w:fldChar w:fldCharType="end"/>
        </w:r>
      </w:hyperlink>
    </w:p>
    <w:p w14:paraId="76500012" w14:textId="4EE8D7D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3" w:history="1">
        <w:r w:rsidRPr="00EB50E8">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_Toc228100843 \h </w:instrText>
        </w:r>
        <w:r>
          <w:rPr>
            <w:noProof/>
            <w:webHidden/>
          </w:rPr>
        </w:r>
        <w:r>
          <w:rPr>
            <w:noProof/>
            <w:webHidden/>
          </w:rPr>
          <w:fldChar w:fldCharType="separate"/>
        </w:r>
        <w:r>
          <w:rPr>
            <w:noProof/>
            <w:webHidden/>
          </w:rPr>
          <w:t>75</w:t>
        </w:r>
        <w:r>
          <w:rPr>
            <w:noProof/>
            <w:webHidden/>
          </w:rPr>
          <w:fldChar w:fldCharType="end"/>
        </w:r>
      </w:hyperlink>
    </w:p>
    <w:p w14:paraId="761F9C69" w14:textId="149607F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4" w:history="1">
        <w:r w:rsidRPr="00EB50E8">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_Toc228100844 \h </w:instrText>
        </w:r>
        <w:r>
          <w:rPr>
            <w:noProof/>
            <w:webHidden/>
          </w:rPr>
        </w:r>
        <w:r>
          <w:rPr>
            <w:noProof/>
            <w:webHidden/>
          </w:rPr>
          <w:fldChar w:fldCharType="separate"/>
        </w:r>
        <w:r>
          <w:rPr>
            <w:noProof/>
            <w:webHidden/>
          </w:rPr>
          <w:t>75</w:t>
        </w:r>
        <w:r>
          <w:rPr>
            <w:noProof/>
            <w:webHidden/>
          </w:rPr>
          <w:fldChar w:fldCharType="end"/>
        </w:r>
      </w:hyperlink>
    </w:p>
    <w:p w14:paraId="35C05B4F" w14:textId="172D37A2"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45" w:history="1">
        <w:r w:rsidRPr="00EB50E8">
          <w:rPr>
            <w:rStyle w:val="Hiperligao"/>
            <w:noProof/>
          </w:rPr>
          <w:t>4.2.1.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Título da subsecção</w:t>
        </w:r>
        <w:r>
          <w:rPr>
            <w:noProof/>
            <w:webHidden/>
          </w:rPr>
          <w:tab/>
        </w:r>
        <w:r>
          <w:rPr>
            <w:noProof/>
            <w:webHidden/>
          </w:rPr>
          <w:fldChar w:fldCharType="begin"/>
        </w:r>
        <w:r>
          <w:rPr>
            <w:noProof/>
            <w:webHidden/>
          </w:rPr>
          <w:instrText xml:space="preserve"> PAGEREF _Toc228100845 \h </w:instrText>
        </w:r>
        <w:r>
          <w:rPr>
            <w:noProof/>
            <w:webHidden/>
          </w:rPr>
        </w:r>
        <w:r>
          <w:rPr>
            <w:noProof/>
            <w:webHidden/>
          </w:rPr>
          <w:fldChar w:fldCharType="separate"/>
        </w:r>
        <w:r>
          <w:rPr>
            <w:noProof/>
            <w:webHidden/>
          </w:rPr>
          <w:t>75</w:t>
        </w:r>
        <w:r>
          <w:rPr>
            <w:noProof/>
            <w:webHidden/>
          </w:rPr>
          <w:fldChar w:fldCharType="end"/>
        </w:r>
      </w:hyperlink>
    </w:p>
    <w:p w14:paraId="2F7BC695" w14:textId="14CA662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46" w:history="1">
        <w:r w:rsidRPr="00EB50E8">
          <w:rPr>
            <w:rStyle w:val="Hiperligao"/>
            <w:noProof/>
          </w:rPr>
          <w:t>4.2.2.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Título da subsecção</w:t>
        </w:r>
        <w:r>
          <w:rPr>
            <w:noProof/>
            <w:webHidden/>
          </w:rPr>
          <w:tab/>
        </w:r>
        <w:r>
          <w:rPr>
            <w:noProof/>
            <w:webHidden/>
          </w:rPr>
          <w:fldChar w:fldCharType="begin"/>
        </w:r>
        <w:r>
          <w:rPr>
            <w:noProof/>
            <w:webHidden/>
          </w:rPr>
          <w:instrText xml:space="preserve"> PAGEREF _Toc228100846 \h </w:instrText>
        </w:r>
        <w:r>
          <w:rPr>
            <w:noProof/>
            <w:webHidden/>
          </w:rPr>
        </w:r>
        <w:r>
          <w:rPr>
            <w:noProof/>
            <w:webHidden/>
          </w:rPr>
          <w:fldChar w:fldCharType="separate"/>
        </w:r>
        <w:r>
          <w:rPr>
            <w:noProof/>
            <w:webHidden/>
          </w:rPr>
          <w:t>75</w:t>
        </w:r>
        <w:r>
          <w:rPr>
            <w:noProof/>
            <w:webHidden/>
          </w:rPr>
          <w:fldChar w:fldCharType="end"/>
        </w:r>
      </w:hyperlink>
    </w:p>
    <w:p w14:paraId="3A7E16A6" w14:textId="7F878D30"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7" w:history="1">
        <w:r w:rsidRPr="00EB50E8">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_Toc228100847 \h </w:instrText>
        </w:r>
        <w:r>
          <w:rPr>
            <w:noProof/>
            <w:webHidden/>
          </w:rPr>
        </w:r>
        <w:r>
          <w:rPr>
            <w:noProof/>
            <w:webHidden/>
          </w:rPr>
          <w:fldChar w:fldCharType="separate"/>
        </w:r>
        <w:r>
          <w:rPr>
            <w:noProof/>
            <w:webHidden/>
          </w:rPr>
          <w:t>75</w:t>
        </w:r>
        <w:r>
          <w:rPr>
            <w:noProof/>
            <w:webHidden/>
          </w:rPr>
          <w:fldChar w:fldCharType="end"/>
        </w:r>
      </w:hyperlink>
    </w:p>
    <w:p w14:paraId="1237B3F3" w14:textId="56E09791"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8" w:history="1">
        <w:r w:rsidRPr="00EB50E8">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EB50E8">
          <w:rPr>
            <w:rStyle w:val="Hiperligao"/>
            <w:noProof/>
          </w:rPr>
          <w:t>Título do capítulo</w:t>
        </w:r>
        <w:r>
          <w:rPr>
            <w:noProof/>
            <w:webHidden/>
          </w:rPr>
          <w:tab/>
        </w:r>
        <w:r>
          <w:rPr>
            <w:noProof/>
            <w:webHidden/>
          </w:rPr>
          <w:fldChar w:fldCharType="begin"/>
        </w:r>
        <w:r>
          <w:rPr>
            <w:noProof/>
            <w:webHidden/>
          </w:rPr>
          <w:instrText xml:space="preserve"> PAGEREF _Toc228100848 \h </w:instrText>
        </w:r>
        <w:r>
          <w:rPr>
            <w:noProof/>
            <w:webHidden/>
          </w:rPr>
        </w:r>
        <w:r>
          <w:rPr>
            <w:noProof/>
            <w:webHidden/>
          </w:rPr>
          <w:fldChar w:fldCharType="separate"/>
        </w:r>
        <w:r>
          <w:rPr>
            <w:noProof/>
            <w:webHidden/>
          </w:rPr>
          <w:t>76</w:t>
        </w:r>
        <w:r>
          <w:rPr>
            <w:noProof/>
            <w:webHidden/>
          </w:rPr>
          <w:fldChar w:fldCharType="end"/>
        </w:r>
      </w:hyperlink>
    </w:p>
    <w:p w14:paraId="7DFF3C5A" w14:textId="46351B3D"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9" w:history="1">
        <w:r w:rsidRPr="00EB50E8">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EB50E8">
          <w:rPr>
            <w:rStyle w:val="Hiperligao"/>
            <w:noProof/>
          </w:rPr>
          <w:t>Conclusões ou Conclusão</w:t>
        </w:r>
        <w:r>
          <w:rPr>
            <w:noProof/>
            <w:webHidden/>
          </w:rPr>
          <w:tab/>
        </w:r>
        <w:r>
          <w:rPr>
            <w:noProof/>
            <w:webHidden/>
          </w:rPr>
          <w:fldChar w:fldCharType="begin"/>
        </w:r>
        <w:r>
          <w:rPr>
            <w:noProof/>
            <w:webHidden/>
          </w:rPr>
          <w:instrText xml:space="preserve"> PAGEREF _Toc228100849 \h </w:instrText>
        </w:r>
        <w:r>
          <w:rPr>
            <w:noProof/>
            <w:webHidden/>
          </w:rPr>
        </w:r>
        <w:r>
          <w:rPr>
            <w:noProof/>
            <w:webHidden/>
          </w:rPr>
          <w:fldChar w:fldCharType="separate"/>
        </w:r>
        <w:r>
          <w:rPr>
            <w:noProof/>
            <w:webHidden/>
          </w:rPr>
          <w:t>77</w:t>
        </w:r>
        <w:r>
          <w:rPr>
            <w:noProof/>
            <w:webHidden/>
          </w:rPr>
          <w:fldChar w:fldCharType="end"/>
        </w:r>
      </w:hyperlink>
    </w:p>
    <w:p w14:paraId="43BB490C" w14:textId="301A2DBB"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0" w:history="1">
        <w:r w:rsidRPr="00EB50E8">
          <w:rPr>
            <w:rStyle w:val="Hiperligao"/>
            <w:noProof/>
          </w:rPr>
          <w:t>Bibliografia ou Referências Bibliográficas</w:t>
        </w:r>
        <w:r>
          <w:rPr>
            <w:noProof/>
            <w:webHidden/>
          </w:rPr>
          <w:tab/>
        </w:r>
        <w:r>
          <w:rPr>
            <w:noProof/>
            <w:webHidden/>
          </w:rPr>
          <w:fldChar w:fldCharType="begin"/>
        </w:r>
        <w:r>
          <w:rPr>
            <w:noProof/>
            <w:webHidden/>
          </w:rPr>
          <w:instrText xml:space="preserve"> PAGEREF _Toc228100850 \h </w:instrText>
        </w:r>
        <w:r>
          <w:rPr>
            <w:noProof/>
            <w:webHidden/>
          </w:rPr>
        </w:r>
        <w:r>
          <w:rPr>
            <w:noProof/>
            <w:webHidden/>
          </w:rPr>
          <w:fldChar w:fldCharType="separate"/>
        </w:r>
        <w:r>
          <w:rPr>
            <w:noProof/>
            <w:webHidden/>
          </w:rPr>
          <w:t>78</w:t>
        </w:r>
        <w:r>
          <w:rPr>
            <w:noProof/>
            <w:webHidden/>
          </w:rPr>
          <w:fldChar w:fldCharType="end"/>
        </w:r>
      </w:hyperlink>
    </w:p>
    <w:p w14:paraId="02EE310C" w14:textId="33B8E30D"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1" w:history="1">
        <w:r w:rsidRPr="00EB50E8">
          <w:rPr>
            <w:rStyle w:val="Hiperligao"/>
            <w:noProof/>
          </w:rPr>
          <w:t>Glossário</w:t>
        </w:r>
        <w:r>
          <w:rPr>
            <w:noProof/>
            <w:webHidden/>
          </w:rPr>
          <w:tab/>
        </w:r>
        <w:r>
          <w:rPr>
            <w:noProof/>
            <w:webHidden/>
          </w:rPr>
          <w:fldChar w:fldCharType="begin"/>
        </w:r>
        <w:r>
          <w:rPr>
            <w:noProof/>
            <w:webHidden/>
          </w:rPr>
          <w:instrText xml:space="preserve"> PAGEREF _Toc228100851 \h </w:instrText>
        </w:r>
        <w:r>
          <w:rPr>
            <w:noProof/>
            <w:webHidden/>
          </w:rPr>
        </w:r>
        <w:r>
          <w:rPr>
            <w:noProof/>
            <w:webHidden/>
          </w:rPr>
          <w:fldChar w:fldCharType="separate"/>
        </w:r>
        <w:r>
          <w:rPr>
            <w:noProof/>
            <w:webHidden/>
          </w:rPr>
          <w:t>84</w:t>
        </w:r>
        <w:r>
          <w:rPr>
            <w:noProof/>
            <w:webHidden/>
          </w:rPr>
          <w:fldChar w:fldCharType="end"/>
        </w:r>
      </w:hyperlink>
    </w:p>
    <w:p w14:paraId="06DC4B1E" w14:textId="1B7D3220"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2" w:history="1">
        <w:r w:rsidRPr="00EB50E8">
          <w:rPr>
            <w:rStyle w:val="Hiperligao"/>
            <w:noProof/>
          </w:rPr>
          <w:t>Anexos</w:t>
        </w:r>
        <w:r>
          <w:rPr>
            <w:noProof/>
            <w:webHidden/>
          </w:rPr>
          <w:tab/>
        </w:r>
        <w:r>
          <w:rPr>
            <w:noProof/>
            <w:webHidden/>
          </w:rPr>
          <w:fldChar w:fldCharType="begin"/>
        </w:r>
        <w:r>
          <w:rPr>
            <w:noProof/>
            <w:webHidden/>
          </w:rPr>
          <w:instrText xml:space="preserve"> PAGEREF _Toc228100852 \h </w:instrText>
        </w:r>
        <w:r>
          <w:rPr>
            <w:noProof/>
            <w:webHidden/>
          </w:rPr>
        </w:r>
        <w:r>
          <w:rPr>
            <w:noProof/>
            <w:webHidden/>
          </w:rPr>
          <w:fldChar w:fldCharType="separate"/>
        </w:r>
        <w:r>
          <w:rPr>
            <w:noProof/>
            <w:webHidden/>
          </w:rPr>
          <w:t>85</w:t>
        </w:r>
        <w:r>
          <w:rPr>
            <w:noProof/>
            <w:webHidden/>
          </w:rPr>
          <w:fldChar w:fldCharType="end"/>
        </w:r>
      </w:hyperlink>
    </w:p>
    <w:p w14:paraId="48C4450D" w14:textId="4C3A6264" w:rsidR="0817AEEB" w:rsidRDefault="0817AEEB" w:rsidP="0817AEEB">
      <w:pPr>
        <w:pStyle w:val="ndice1"/>
        <w:tabs>
          <w:tab w:val="clear" w:pos="8777"/>
          <w:tab w:val="right" w:leader="dot" w:pos="8775"/>
        </w:tabs>
      </w:pPr>
      <w: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8100785"/>
      <w:r>
        <w:lastRenderedPageBreak/>
        <w:t>Lista de Figuras</w:t>
      </w:r>
      <w:bookmarkEnd w:id="16"/>
      <w:bookmarkEnd w:id="17"/>
      <w:bookmarkEnd w:id="18"/>
      <w:bookmarkEnd w:id="19"/>
    </w:p>
    <w:p w14:paraId="7B783B65" w14:textId="77777777" w:rsidR="007E4A0F" w:rsidRPr="00B01BD4" w:rsidRDefault="007E4A0F" w:rsidP="0031769F">
      <w:pPr>
        <w:spacing w:line="360" w:lineRule="auto"/>
      </w:pPr>
      <w:r>
        <w:t>E</w:t>
      </w:r>
      <w:r w:rsidRPr="00B01BD4">
        <w:t xml:space="preserve">lemento </w:t>
      </w:r>
      <w:r>
        <w:t xml:space="preserve">a figurar, </w:t>
      </w:r>
      <w:r w:rsidRPr="00B01BD4">
        <w:rPr>
          <w:b/>
        </w:rPr>
        <w:t>quando aplicável</w:t>
      </w:r>
      <w:r>
        <w:t>.</w:t>
      </w:r>
    </w:p>
    <w:p w14:paraId="6EFA3BA7" w14:textId="79998893" w:rsidR="002A04CB"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21569194" w:history="1">
        <w:r w:rsidR="002A04CB" w:rsidRPr="00BE7CC1">
          <w:rPr>
            <w:rStyle w:val="Hiperligao"/>
            <w:noProof/>
          </w:rPr>
          <w:t>Figura 1 - Fluxograma PRISMA 2020 da Revisão Sistemática Realizada</w:t>
        </w:r>
        <w:r w:rsidR="002A04CB">
          <w:rPr>
            <w:noProof/>
            <w:webHidden/>
          </w:rPr>
          <w:tab/>
        </w:r>
        <w:r w:rsidR="002A04CB">
          <w:rPr>
            <w:noProof/>
            <w:webHidden/>
          </w:rPr>
          <w:fldChar w:fldCharType="begin"/>
        </w:r>
        <w:r w:rsidR="002A04CB">
          <w:rPr>
            <w:noProof/>
            <w:webHidden/>
          </w:rPr>
          <w:instrText xml:space="preserve"> PAGEREF _Toc221569194 \h </w:instrText>
        </w:r>
        <w:r w:rsidR="002A04CB">
          <w:rPr>
            <w:noProof/>
            <w:webHidden/>
          </w:rPr>
        </w:r>
        <w:r w:rsidR="002A04CB">
          <w:rPr>
            <w:noProof/>
            <w:webHidden/>
          </w:rPr>
          <w:fldChar w:fldCharType="separate"/>
        </w:r>
        <w:r w:rsidR="002A04CB">
          <w:rPr>
            <w:noProof/>
            <w:webHidden/>
          </w:rPr>
          <w:t>21</w:t>
        </w:r>
        <w:r w:rsidR="002A04CB">
          <w:rPr>
            <w:noProof/>
            <w:webHidden/>
          </w:rPr>
          <w:fldChar w:fldCharType="end"/>
        </w:r>
      </w:hyperlink>
    </w:p>
    <w:p w14:paraId="10CF5C19" w14:textId="724EDC5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5" w:history="1">
        <w:r w:rsidRPr="00BE7CC1">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_Toc221569195 \h </w:instrText>
        </w:r>
        <w:r>
          <w:rPr>
            <w:noProof/>
            <w:webHidden/>
          </w:rPr>
        </w:r>
        <w:r>
          <w:rPr>
            <w:noProof/>
            <w:webHidden/>
          </w:rPr>
          <w:fldChar w:fldCharType="separate"/>
        </w:r>
        <w:r>
          <w:rPr>
            <w:noProof/>
            <w:webHidden/>
          </w:rPr>
          <w:t>29</w:t>
        </w:r>
        <w:r>
          <w:rPr>
            <w:noProof/>
            <w:webHidden/>
          </w:rPr>
          <w:fldChar w:fldCharType="end"/>
        </w:r>
      </w:hyperlink>
    </w:p>
    <w:p w14:paraId="7E0CEA3E" w14:textId="63F363BF"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6" w:history="1">
        <w:r w:rsidRPr="00BE7CC1">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_Toc221569196 \h </w:instrText>
        </w:r>
        <w:r>
          <w:rPr>
            <w:noProof/>
            <w:webHidden/>
          </w:rPr>
        </w:r>
        <w:r>
          <w:rPr>
            <w:noProof/>
            <w:webHidden/>
          </w:rPr>
          <w:fldChar w:fldCharType="separate"/>
        </w:r>
        <w:r>
          <w:rPr>
            <w:noProof/>
            <w:webHidden/>
          </w:rPr>
          <w:t>33</w:t>
        </w:r>
        <w:r>
          <w:rPr>
            <w:noProof/>
            <w:webHidden/>
          </w:rPr>
          <w:fldChar w:fldCharType="end"/>
        </w:r>
      </w:hyperlink>
    </w:p>
    <w:p w14:paraId="50835172" w14:textId="2D179B8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7" w:history="1">
        <w:r w:rsidRPr="00BE7CC1">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_Toc221569197 \h </w:instrText>
        </w:r>
        <w:r>
          <w:rPr>
            <w:noProof/>
            <w:webHidden/>
          </w:rPr>
        </w:r>
        <w:r>
          <w:rPr>
            <w:noProof/>
            <w:webHidden/>
          </w:rPr>
          <w:fldChar w:fldCharType="separate"/>
        </w:r>
        <w:r>
          <w:rPr>
            <w:noProof/>
            <w:webHidden/>
          </w:rPr>
          <w:t>34</w:t>
        </w:r>
        <w:r>
          <w:rPr>
            <w:noProof/>
            <w:webHidden/>
          </w:rPr>
          <w:fldChar w:fldCharType="end"/>
        </w:r>
      </w:hyperlink>
    </w:p>
    <w:p w14:paraId="58D8653E" w14:textId="4E528350"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8" w:history="1">
        <w:r w:rsidRPr="00BE7CC1">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_Toc221569198 \h </w:instrText>
        </w:r>
        <w:r>
          <w:rPr>
            <w:noProof/>
            <w:webHidden/>
          </w:rPr>
        </w:r>
        <w:r>
          <w:rPr>
            <w:noProof/>
            <w:webHidden/>
          </w:rPr>
          <w:fldChar w:fldCharType="separate"/>
        </w:r>
        <w:r>
          <w:rPr>
            <w:noProof/>
            <w:webHidden/>
          </w:rPr>
          <w:t>34</w:t>
        </w:r>
        <w:r>
          <w:rPr>
            <w:noProof/>
            <w:webHidden/>
          </w:rPr>
          <w:fldChar w:fldCharType="end"/>
        </w:r>
      </w:hyperlink>
    </w:p>
    <w:p w14:paraId="00B0EBC5" w14:textId="4BFCEB9F"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9" w:history="1">
        <w:r w:rsidRPr="00BE7CC1">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_Toc221569199 \h </w:instrText>
        </w:r>
        <w:r>
          <w:rPr>
            <w:noProof/>
            <w:webHidden/>
          </w:rPr>
        </w:r>
        <w:r>
          <w:rPr>
            <w:noProof/>
            <w:webHidden/>
          </w:rPr>
          <w:fldChar w:fldCharType="separate"/>
        </w:r>
        <w:r>
          <w:rPr>
            <w:noProof/>
            <w:webHidden/>
          </w:rPr>
          <w:t>35</w:t>
        </w:r>
        <w:r>
          <w:rPr>
            <w:noProof/>
            <w:webHidden/>
          </w:rPr>
          <w:fldChar w:fldCharType="end"/>
        </w:r>
      </w:hyperlink>
    </w:p>
    <w:p w14:paraId="1E519BCA" w14:textId="20CB0689"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0" w:history="1">
        <w:r w:rsidRPr="00BE7CC1">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_Toc221569200 \h </w:instrText>
        </w:r>
        <w:r>
          <w:rPr>
            <w:noProof/>
            <w:webHidden/>
          </w:rPr>
        </w:r>
        <w:r>
          <w:rPr>
            <w:noProof/>
            <w:webHidden/>
          </w:rPr>
          <w:fldChar w:fldCharType="separate"/>
        </w:r>
        <w:r>
          <w:rPr>
            <w:noProof/>
            <w:webHidden/>
          </w:rPr>
          <w:t>36</w:t>
        </w:r>
        <w:r>
          <w:rPr>
            <w:noProof/>
            <w:webHidden/>
          </w:rPr>
          <w:fldChar w:fldCharType="end"/>
        </w:r>
      </w:hyperlink>
    </w:p>
    <w:p w14:paraId="3BD26934" w14:textId="0227E2E8"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1" w:history="1">
        <w:r w:rsidRPr="00BE7CC1">
          <w:rPr>
            <w:rStyle w:val="Hiperligao"/>
            <w:noProof/>
          </w:rPr>
          <w:t>Figura 8 - Esquema simplificado de um sistema inteligente de auditoria potenciado por LLMs</w:t>
        </w:r>
        <w:r>
          <w:rPr>
            <w:noProof/>
            <w:webHidden/>
          </w:rPr>
          <w:tab/>
        </w:r>
        <w:r>
          <w:rPr>
            <w:noProof/>
            <w:webHidden/>
          </w:rPr>
          <w:fldChar w:fldCharType="begin"/>
        </w:r>
        <w:r>
          <w:rPr>
            <w:noProof/>
            <w:webHidden/>
          </w:rPr>
          <w:instrText xml:space="preserve"> PAGEREF _Toc221569201 \h </w:instrText>
        </w:r>
        <w:r>
          <w:rPr>
            <w:noProof/>
            <w:webHidden/>
          </w:rPr>
        </w:r>
        <w:r>
          <w:rPr>
            <w:noProof/>
            <w:webHidden/>
          </w:rPr>
          <w:fldChar w:fldCharType="separate"/>
        </w:r>
        <w:r>
          <w:rPr>
            <w:noProof/>
            <w:webHidden/>
          </w:rPr>
          <w:t>44</w:t>
        </w:r>
        <w:r>
          <w:rPr>
            <w:noProof/>
            <w:webHidden/>
          </w:rPr>
          <w:fldChar w:fldCharType="end"/>
        </w:r>
      </w:hyperlink>
    </w:p>
    <w:p w14:paraId="121AC68C" w14:textId="48EEC922"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2" w:history="1">
        <w:r w:rsidRPr="00BE7CC1">
          <w:rPr>
            <w:rStyle w:val="Hiperligao"/>
            <w:noProof/>
          </w:rPr>
          <w:t>Figura 4.1 - Texto ilustrativo da figura 1.</w:t>
        </w:r>
        <w:r>
          <w:rPr>
            <w:noProof/>
            <w:webHidden/>
          </w:rPr>
          <w:tab/>
        </w:r>
        <w:r>
          <w:rPr>
            <w:noProof/>
            <w:webHidden/>
          </w:rPr>
          <w:fldChar w:fldCharType="begin"/>
        </w:r>
        <w:r>
          <w:rPr>
            <w:noProof/>
            <w:webHidden/>
          </w:rPr>
          <w:instrText xml:space="preserve"> PAGEREF _Toc221569202 \h </w:instrText>
        </w:r>
        <w:r>
          <w:rPr>
            <w:noProof/>
            <w:webHidden/>
          </w:rPr>
        </w:r>
        <w:r>
          <w:rPr>
            <w:noProof/>
            <w:webHidden/>
          </w:rPr>
          <w:fldChar w:fldCharType="separate"/>
        </w:r>
        <w:r>
          <w:rPr>
            <w:noProof/>
            <w:webHidden/>
          </w:rPr>
          <w:t>49</w:t>
        </w:r>
        <w:r>
          <w:rPr>
            <w:noProof/>
            <w:webHidden/>
          </w:rPr>
          <w:fldChar w:fldCharType="end"/>
        </w:r>
      </w:hyperlink>
    </w:p>
    <w:p w14:paraId="283FB224" w14:textId="1EFB8943"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3" w:history="1">
        <w:r w:rsidRPr="00BE7CC1">
          <w:rPr>
            <w:rStyle w:val="Hiperligao"/>
            <w:noProof/>
          </w:rPr>
          <w:t>Figura 5.1 - Texto ilustrativo da figura 2.</w:t>
        </w:r>
        <w:r>
          <w:rPr>
            <w:noProof/>
            <w:webHidden/>
          </w:rPr>
          <w:tab/>
        </w:r>
        <w:r>
          <w:rPr>
            <w:noProof/>
            <w:webHidden/>
          </w:rPr>
          <w:fldChar w:fldCharType="begin"/>
        </w:r>
        <w:r>
          <w:rPr>
            <w:noProof/>
            <w:webHidden/>
          </w:rPr>
          <w:instrText xml:space="preserve"> PAGEREF _Toc221569203 \h </w:instrText>
        </w:r>
        <w:r>
          <w:rPr>
            <w:noProof/>
            <w:webHidden/>
          </w:rPr>
        </w:r>
        <w:r>
          <w:rPr>
            <w:noProof/>
            <w:webHidden/>
          </w:rPr>
          <w:fldChar w:fldCharType="separate"/>
        </w:r>
        <w:r>
          <w:rPr>
            <w:noProof/>
            <w:webHidden/>
          </w:rPr>
          <w:t>51</w:t>
        </w:r>
        <w:r>
          <w:rPr>
            <w:noProof/>
            <w:webHidden/>
          </w:rPr>
          <w:fldChar w:fldCharType="end"/>
        </w:r>
      </w:hyperlink>
    </w:p>
    <w:p w14:paraId="716E4AE5" w14:textId="2EA1DB48" w:rsidR="007E4A0F" w:rsidRPr="008A71B9" w:rsidRDefault="007E4A0F" w:rsidP="0031769F">
      <w:pPr>
        <w:spacing w:before="120" w:after="0" w:line="360" w:lineRule="auto"/>
        <w:rPr>
          <w:szCs w:val="24"/>
        </w:rPr>
      </w:pPr>
      <w:r>
        <w:rPr>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8100786"/>
      <w:r>
        <w:lastRenderedPageBreak/>
        <w:t>Lista de tabe</w:t>
      </w:r>
      <w:bookmarkEnd w:id="20"/>
      <w:bookmarkEnd w:id="21"/>
      <w:bookmarkEnd w:id="22"/>
      <w:r>
        <w:t>las</w:t>
      </w:r>
      <w:bookmarkEnd w:id="23"/>
    </w:p>
    <w:p w14:paraId="3028796D" w14:textId="77777777" w:rsidR="007E4A0F" w:rsidRPr="00B01BD4" w:rsidRDefault="007E4A0F" w:rsidP="0031769F">
      <w:pPr>
        <w:spacing w:line="360" w:lineRule="auto"/>
      </w:pPr>
      <w:r>
        <w:t>E</w:t>
      </w:r>
      <w:r w:rsidRPr="00B01BD4">
        <w:t xml:space="preserve">lemento </w:t>
      </w:r>
      <w:r>
        <w:t xml:space="preserve">a figurar, </w:t>
      </w:r>
      <w:r w:rsidRPr="00B01BD4">
        <w:rPr>
          <w:b/>
        </w:rPr>
        <w:t>quando aplicável</w:t>
      </w:r>
      <w:r>
        <w:t>.</w:t>
      </w:r>
    </w:p>
    <w:p w14:paraId="3D508D2E" w14:textId="66DED289" w:rsidR="002A04CB"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\c "Tabela" </w:instrText>
      </w:r>
      <w:r>
        <w:rPr>
          <w:szCs w:val="24"/>
        </w:rPr>
        <w:fldChar w:fldCharType="separate"/>
      </w:r>
      <w:r w:rsidR="002A04CB">
        <w:rPr>
          <w:noProof/>
        </w:rPr>
        <w:t>Tabela 1 - Principais termos de pesquisa e respetivos sinónimos</w:t>
      </w:r>
      <w:r w:rsidR="002A04CB">
        <w:rPr>
          <w:noProof/>
        </w:rPr>
        <w:tab/>
      </w:r>
      <w:r w:rsidR="002A04CB">
        <w:rPr>
          <w:noProof/>
        </w:rPr>
        <w:fldChar w:fldCharType="begin"/>
      </w:r>
      <w:r w:rsidR="002A04CB">
        <w:rPr>
          <w:noProof/>
        </w:rPr>
        <w:instrText xml:space="preserve"> PAGEREF _Toc221569207 \h </w:instrText>
      </w:r>
      <w:r w:rsidR="002A04CB">
        <w:rPr>
          <w:noProof/>
        </w:rPr>
      </w:r>
      <w:r w:rsidR="002A04CB">
        <w:rPr>
          <w:noProof/>
        </w:rPr>
        <w:fldChar w:fldCharType="separate"/>
      </w:r>
      <w:r w:rsidR="002A04CB">
        <w:rPr>
          <w:noProof/>
        </w:rPr>
        <w:t>25</w:t>
      </w:r>
      <w:r w:rsidR="002A04CB">
        <w:rPr>
          <w:noProof/>
        </w:rPr>
        <w:fldChar w:fldCharType="end"/>
      </w:r>
    </w:p>
    <w:p w14:paraId="5644EAE3" w14:textId="625906CB"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2 - Resultados obtidos nas diferentes bibliotecas</w:t>
      </w:r>
      <w:r>
        <w:rPr>
          <w:noProof/>
        </w:rPr>
        <w:tab/>
      </w:r>
      <w:r>
        <w:rPr>
          <w:noProof/>
        </w:rPr>
        <w:fldChar w:fldCharType="begin"/>
      </w:r>
      <w:r>
        <w:rPr>
          <w:noProof/>
        </w:rPr>
        <w:instrText xml:space="preserve"> PAGEREF _Toc221569208 \h </w:instrText>
      </w:r>
      <w:r>
        <w:rPr>
          <w:noProof/>
        </w:rPr>
      </w:r>
      <w:r>
        <w:rPr>
          <w:noProof/>
        </w:rPr>
        <w:fldChar w:fldCharType="separate"/>
      </w:r>
      <w:r>
        <w:rPr>
          <w:noProof/>
        </w:rPr>
        <w:t>27</w:t>
      </w:r>
      <w:r>
        <w:rPr>
          <w:noProof/>
        </w:rPr>
        <w:fldChar w:fldCharType="end"/>
      </w:r>
    </w:p>
    <w:p w14:paraId="2CF3E3C1" w14:textId="5524885B"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3 - Principais técnicas de IA identificadas na literatura para RQ1</w:t>
      </w:r>
      <w:r>
        <w:rPr>
          <w:noProof/>
        </w:rPr>
        <w:tab/>
      </w:r>
      <w:r>
        <w:rPr>
          <w:noProof/>
        </w:rPr>
        <w:fldChar w:fldCharType="begin"/>
      </w:r>
      <w:r>
        <w:rPr>
          <w:noProof/>
        </w:rPr>
        <w:instrText xml:space="preserve"> PAGEREF _Toc221569209 \h </w:instrText>
      </w:r>
      <w:r>
        <w:rPr>
          <w:noProof/>
        </w:rPr>
      </w:r>
      <w:r>
        <w:rPr>
          <w:noProof/>
        </w:rPr>
        <w:fldChar w:fldCharType="separate"/>
      </w:r>
      <w:r>
        <w:rPr>
          <w:noProof/>
        </w:rPr>
        <w:t>37</w:t>
      </w:r>
      <w:r>
        <w:rPr>
          <w:noProof/>
        </w:rPr>
        <w:fldChar w:fldCharType="end"/>
      </w:r>
    </w:p>
    <w:p w14:paraId="23751C10" w14:textId="2EC860A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4 - Principais técnicas de IA encontradas para RQ2</w:t>
      </w:r>
      <w:r>
        <w:rPr>
          <w:noProof/>
        </w:rPr>
        <w:tab/>
      </w:r>
      <w:r>
        <w:rPr>
          <w:noProof/>
        </w:rPr>
        <w:fldChar w:fldCharType="begin"/>
      </w:r>
      <w:r>
        <w:rPr>
          <w:noProof/>
        </w:rPr>
        <w:instrText xml:space="preserve"> PAGEREF _Toc221569210 \h </w:instrText>
      </w:r>
      <w:r>
        <w:rPr>
          <w:noProof/>
        </w:rPr>
      </w:r>
      <w:r>
        <w:rPr>
          <w:noProof/>
        </w:rPr>
        <w:fldChar w:fldCharType="separate"/>
      </w:r>
      <w:r>
        <w:rPr>
          <w:noProof/>
        </w:rPr>
        <w:t>38</w:t>
      </w:r>
      <w:r>
        <w:rPr>
          <w:noProof/>
        </w:rPr>
        <w:fldChar w:fldCharType="end"/>
      </w:r>
    </w:p>
    <w:p w14:paraId="5EC24716" w14:textId="574680C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5 - Texto ilustrativo da tabela 1</w:t>
      </w:r>
      <w:r>
        <w:rPr>
          <w:noProof/>
        </w:rPr>
        <w:tab/>
      </w:r>
      <w:r>
        <w:rPr>
          <w:noProof/>
        </w:rPr>
        <w:fldChar w:fldCharType="begin"/>
      </w:r>
      <w:r>
        <w:rPr>
          <w:noProof/>
        </w:rPr>
        <w:instrText xml:space="preserve"> PAGEREF _Toc221569211 \h </w:instrText>
      </w:r>
      <w:r>
        <w:rPr>
          <w:noProof/>
        </w:rPr>
      </w:r>
      <w:r>
        <w:rPr>
          <w:noProof/>
        </w:rPr>
        <w:fldChar w:fldCharType="separate"/>
      </w:r>
      <w:r>
        <w:rPr>
          <w:noProof/>
        </w:rPr>
        <w:t>49</w:t>
      </w:r>
      <w:r>
        <w:rPr>
          <w:noProof/>
        </w:rPr>
        <w:fldChar w:fldCharType="end"/>
      </w:r>
    </w:p>
    <w:p w14:paraId="5E2DF673" w14:textId="5D93D87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3.6 - Texto ilustrativo da tabela 2</w:t>
      </w:r>
      <w:r>
        <w:rPr>
          <w:noProof/>
        </w:rPr>
        <w:tab/>
      </w:r>
      <w:r>
        <w:rPr>
          <w:noProof/>
        </w:rPr>
        <w:fldChar w:fldCharType="begin"/>
      </w:r>
      <w:r>
        <w:rPr>
          <w:noProof/>
        </w:rPr>
        <w:instrText xml:space="preserve"> PAGEREF _Toc221569212 \h </w:instrText>
      </w:r>
      <w:r>
        <w:rPr>
          <w:noProof/>
        </w:rPr>
      </w:r>
      <w:r>
        <w:rPr>
          <w:noProof/>
        </w:rPr>
        <w:fldChar w:fldCharType="separate"/>
      </w:r>
      <w:r>
        <w:rPr>
          <w:noProof/>
        </w:rPr>
        <w:t>51</w:t>
      </w:r>
      <w:r>
        <w:rPr>
          <w:noProof/>
        </w:rPr>
        <w:fldChar w:fldCharType="end"/>
      </w:r>
    </w:p>
    <w:p w14:paraId="3D2A83C5" w14:textId="2454835A" w:rsidR="007E4A0F" w:rsidRPr="006F539A" w:rsidRDefault="00DD7F5A" w:rsidP="0031769F">
      <w:pPr>
        <w:spacing w:after="0" w:line="360" w:lineRule="auto"/>
      </w:pPr>
      <w:r>
        <w:rPr>
          <w:szCs w:val="24"/>
        </w:rPr>
        <w:fldChar w:fldCharType="end"/>
      </w:r>
    </w:p>
    <w:p w14:paraId="230E03F8" w14:textId="77777777" w:rsidR="007E4A0F" w:rsidRPr="006F539A" w:rsidRDefault="007E4A0F" w:rsidP="0031769F">
      <w:pPr>
        <w:spacing w:line="360" w:lineRule="auto"/>
      </w:pPr>
      <w:r w:rsidRPr="006F539A">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8100787"/>
      <w:r>
        <w:lastRenderedPageBreak/>
        <w:t>Lista de siglas</w:t>
      </w:r>
      <w:bookmarkEnd w:id="24"/>
      <w:bookmarkEnd w:id="25"/>
      <w: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3209449B" w:rsidR="0045472B" w:rsidRDefault="0045472B" w:rsidP="0045472B">
            <w:pPr>
              <w:spacing w:line="360" w:lineRule="auto"/>
              <w:jc w:val="both"/>
            </w:pPr>
            <w:r>
              <w:t>ENS</w:t>
            </w:r>
          </w:p>
        </w:tc>
        <w:tc>
          <w:tcPr>
            <w:tcW w:w="6798" w:type="dxa"/>
            <w:vAlign w:val="center"/>
          </w:tcPr>
          <w:p w14:paraId="17D15A55" w14:textId="0147F3F5" w:rsidR="0045472B" w:rsidRDefault="0045472B" w:rsidP="0045472B">
            <w:pPr>
              <w:spacing w:line="360" w:lineRule="auto"/>
              <w:jc w:val="both"/>
            </w:pPr>
            <w:r>
              <w:t>Esquema Nacional de Seguridad</w:t>
            </w: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055DDB52" w:rsidR="00523750" w:rsidRDefault="00B25157" w:rsidP="00523750">
            <w:pPr>
              <w:spacing w:line="360" w:lineRule="auto"/>
              <w:jc w:val="both"/>
            </w:pPr>
            <w:r>
              <w:t>QNRCSS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8100788"/>
      <w:r>
        <w:lastRenderedPageBreak/>
        <w:t>Introdu</w:t>
      </w:r>
      <w:r w:rsidR="4C116103">
        <w:t>ção</w:t>
      </w:r>
      <w:bookmarkEnd w:id="28"/>
    </w:p>
    <w:p w14:paraId="08D89D4C" w14:textId="1513E79D" w:rsidR="000F075F" w:rsidRDefault="00F12043" w:rsidP="000F075F">
      <w:pPr>
        <w:spacing w:line="360" w:lineRule="auto"/>
        <w:jc w:val="both"/>
      </w:pPr>
      <w:r w:rsidRPr="00F12043">
        <w:t>A crescente dependência das organizações de sistemas de informação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EndPr/>
        <w:sdtContent>
          <w:r w:rsidR="00366E0D" w:rsidRPr="00366E0D">
            <w:rPr>
              <w:rFonts w:eastAsia="Times New Roman" w:cs="Times New Roman"/>
              <w:color w:val="000000"/>
            </w:rPr>
            <w:t>(R. von Solms &amp; van Niekerk, 2013)</w:t>
          </w:r>
        </w:sdtContent>
      </w:sdt>
      <w:r w:rsidR="0072171B">
        <w:t>;</w:t>
      </w:r>
      <w:r w:rsidR="000F075F" w:rsidRPr="00F12043">
        <w:t xml:space="preserv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EndPr/>
        <w:sdtContent>
          <w:r w:rsidR="00366E0D" w:rsidRPr="00366E0D">
            <w:rPr>
              <w:rFonts w:cs="Times New Roman"/>
              <w:color w:val="000000"/>
            </w:rPr>
            <w:t>(Ahmad et al., 2014)</w:t>
          </w:r>
        </w:sdtContent>
      </w:sdt>
      <w:r w:rsidR="000F075F">
        <w:t>.</w:t>
      </w:r>
    </w:p>
    <w:p w14:paraId="061FEA36" w14:textId="2B289EF9" w:rsidR="000F075F" w:rsidRDefault="00F12043" w:rsidP="000F075F">
      <w:pPr>
        <w:spacing w:line="360" w:lineRule="auto"/>
        <w:jc w:val="both"/>
      </w:pPr>
      <w:r w:rsidRPr="00F12043">
        <w:t xml:space="preserve">Neste contexto, o papel do </w:t>
      </w:r>
      <w:r w:rsidRPr="00F12043">
        <w:rPr>
          <w:i/>
          <w:iCs/>
        </w:rPr>
        <w:t>Chief Information Security Officer</w:t>
      </w:r>
      <w:r w:rsidRPr="00F12043">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EndPr/>
        <w:sdtContent>
          <w:r w:rsidR="00366E0D" w:rsidRPr="00366E0D">
            <w:rPr>
              <w:rFonts w:eastAsia="Times New Roman" w:cs="Times New Roman"/>
              <w:color w:val="000000"/>
            </w:rPr>
            <w:t>(Sahin &amp; Vance, 2025)</w:t>
          </w:r>
        </w:sdtContent>
      </w:sdt>
      <w:r w:rsidR="000F075F">
        <w:t>.</w:t>
      </w:r>
    </w:p>
    <w:p w14:paraId="7EEC883B" w14:textId="6FCDB620" w:rsidR="000F075F" w:rsidRDefault="00F12043" w:rsidP="000F075F">
      <w:pPr>
        <w:spacing w:line="360" w:lineRule="auto"/>
        <w:jc w:val="both"/>
      </w:pPr>
      <w:r w:rsidRPr="00F12043">
        <w:t>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traduzi-la em prioridades estratégicas</w:t>
      </w:r>
      <w: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EndPr/>
        <w:sdtContent>
          <w:r w:rsidR="00366E0D" w:rsidRPr="00366E0D">
            <w:rPr>
              <w:rFonts w:eastAsia="Times New Roman" w:cs="Times New Roman"/>
              <w:color w:val="000000"/>
            </w:rPr>
            <w:t>(Renaud &amp; Dupuis, 2019)</w:t>
          </w:r>
        </w:sdtContent>
      </w:sdt>
      <w:r w:rsidR="000F075F">
        <w:t>.</w:t>
      </w:r>
    </w:p>
    <w:p w14:paraId="6CD5C7B9" w14:textId="43D7334E" w:rsidR="000F075F" w:rsidRDefault="00F12043" w:rsidP="000F075F">
      <w:pPr>
        <w:spacing w:line="360" w:lineRule="auto"/>
        <w:jc w:val="both"/>
      </w:pPr>
      <w:r w:rsidRPr="00F12043">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EndPr/>
        <w:sdtContent>
          <w:r w:rsidR="00366E0D" w:rsidRPr="00366E0D">
            <w:rPr>
              <w:rFonts w:cs="Times New Roman"/>
              <w:color w:val="000000"/>
            </w:rPr>
            <w:t>(ENISA, 2022)</w:t>
          </w:r>
        </w:sdtContent>
      </w:sdt>
      <w:r w:rsidR="000F075F">
        <w:t xml:space="preserve">. </w:t>
      </w:r>
      <w:r w:rsidRPr="00F12043">
        <w:t xml:space="preserve">Em Portugal, a transposição nacional do regime associado à NIS2 introduz novas exigências de governação e reforça a necessidade de decisões justificáveis e rastreáveis ao nível executivo, acentuando </w:t>
      </w:r>
      <w:r w:rsidRPr="00F12043">
        <w:lastRenderedPageBreak/>
        <w:t>a pressão sobre os CISOs e sobre as equipas responsáveis por GRC</w:t>
      </w:r>
      <w: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EndPr/>
        <w:sdtContent>
          <w:r w:rsidR="00366E0D" w:rsidRPr="00366E0D">
            <w:rPr>
              <w:rFonts w:cs="Times New Roman"/>
              <w:color w:val="000000"/>
            </w:rPr>
            <w:t>(Diário da República, 2025)</w:t>
          </w:r>
        </w:sdtContent>
      </w:sdt>
      <w:r w:rsidR="000F075F">
        <w:t>.</w:t>
      </w:r>
    </w:p>
    <w:p w14:paraId="4278C09E" w14:textId="22EDFC85" w:rsidR="000F075F" w:rsidRDefault="00F12043" w:rsidP="000F075F">
      <w:pPr>
        <w:spacing w:line="360" w:lineRule="auto"/>
        <w:jc w:val="both"/>
      </w:pPr>
      <w:r w:rsidRPr="00F12043">
        <w:t>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em tempo próximo do real</w:t>
      </w:r>
      <w: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EndPr/>
        <w:sdtContent>
          <w:r w:rsidR="00366E0D" w:rsidRPr="00366E0D">
            <w:rPr>
              <w:rFonts w:cs="Times New Roman"/>
              <w:color w:val="000000"/>
            </w:rPr>
            <w:t>(Sarker, 2021)</w:t>
          </w:r>
        </w:sdtContent>
      </w:sdt>
      <w:r w:rsidR="000F075F">
        <w:t xml:space="preserve">. </w:t>
      </w:r>
      <w:r w:rsidRPr="00F12043">
        <w:t xml:space="preserve">Contudo, a literatura evidencia que a aplicação de IA em cibersegurança tem sido predominantemente orientada para domínios técnicos (por exemplo, deteção de intrusões ou análise de </w:t>
      </w:r>
      <w:r w:rsidRPr="00F12043">
        <w:rPr>
          <w:i/>
          <w:iCs/>
        </w:rPr>
        <w:t>malware</w:t>
      </w:r>
      <w:r w:rsidRPr="00F12043">
        <w:t>), permanecendo menos explorada a sua utilização estruturada para apoiar funções estratégicas de governação, risco e conformidade sob responsabilidade do CISO</w:t>
      </w:r>
      <w:r w:rsidR="000F075F">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EndPr/>
        <w:sdtContent>
          <w:r w:rsidR="00366E0D" w:rsidRPr="00366E0D">
            <w:rPr>
              <w:rFonts w:eastAsia="Times New Roman" w:cs="Times New Roman"/>
              <w:color w:val="000000"/>
            </w:rPr>
            <w:t>(Buczak &amp; Guven, 2016)</w:t>
          </w:r>
        </w:sdtContent>
      </w:sdt>
      <w:r w:rsidR="000F075F">
        <w:t>.</w:t>
      </w:r>
    </w:p>
    <w:p w14:paraId="78DCED60" w14:textId="35E88752" w:rsidR="000F075F" w:rsidRDefault="00F12043" w:rsidP="000F075F">
      <w:pPr>
        <w:spacing w:line="360" w:lineRule="auto"/>
        <w:jc w:val="both"/>
      </w:pPr>
      <w:r w:rsidRPr="00F12043">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com impacto elevado</w:t>
      </w:r>
      <w:r>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EndPr/>
        <w:sdtContent>
          <w:r w:rsidR="00366E0D" w:rsidRPr="00366E0D">
            <w:rPr>
              <w:rFonts w:eastAsia="Times New Roman" w:cs="Times New Roman"/>
              <w:color w:val="000000"/>
            </w:rPr>
            <w:t>(Doshi-Velez &amp; Kim, 2017)</w:t>
          </w:r>
        </w:sdtContent>
      </w:sdt>
      <w:r w:rsidR="000F075F">
        <w:t>.</w:t>
      </w:r>
    </w:p>
    <w:p w14:paraId="54BCE41F" w14:textId="3AA9D3D6" w:rsidR="000F075F" w:rsidRDefault="00F12043" w:rsidP="000F075F">
      <w:pPr>
        <w:spacing w:line="360" w:lineRule="auto"/>
        <w:jc w:val="both"/>
      </w:pPr>
      <w:r w:rsidRPr="00F12043">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w:t>
      </w:r>
      <w:r w:rsidRPr="00F12043">
        <w:t xml:space="preserve"> o </w:t>
      </w:r>
      <w:r w:rsidRPr="00781179">
        <w:rPr>
          <w:b/>
          <w:bCs/>
        </w:rPr>
        <w:t>Virtual CISO</w:t>
      </w:r>
      <w:r>
        <w:t>,</w:t>
      </w:r>
      <w:r w:rsidRPr="00F12043">
        <w:t xml:space="preserve"> capaz de articular múltiplas fontes de informação e diferentes paradigmas de IA num modelo integrado de suporte à decisão estratégica.</w:t>
      </w:r>
    </w:p>
    <w:p w14:paraId="24FF5A8E" w14:textId="0BABB6E0" w:rsidR="000F075F" w:rsidRDefault="000F075F" w:rsidP="000F075F">
      <w:pPr>
        <w:spacing w:line="360" w:lineRule="auto"/>
        <w:jc w:val="both"/>
      </w:pPr>
      <w:r>
        <w:t xml:space="preserve">A investigação desenvolvida assenta numa abordagem metodológica que combina uma </w:t>
      </w:r>
      <w:r w:rsidRPr="00781179">
        <w:rPr>
          <w:b/>
          <w:bCs/>
        </w:rPr>
        <w:t>Revisão Sistemática da Literatura (SLR)</w:t>
      </w:r>
      <w:r>
        <w:t xml:space="preserve">, com o objetivo de identificar o estado da arte e as lacunas existentes, e o paradigma de </w:t>
      </w:r>
      <w:r w:rsidRPr="00781179">
        <w:rPr>
          <w:b/>
          <w:bCs/>
        </w:rPr>
        <w:t>Design Science Research (DSR)</w:t>
      </w:r>
      <w:r>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EndPr/>
        <w:sdtContent>
          <w:r w:rsidR="00366E0D" w:rsidRPr="00366E0D">
            <w:rPr>
              <w:rFonts w:cs="Times New Roman"/>
              <w:color w:val="000000"/>
            </w:rPr>
            <w:t>(Peffers et al., 2007)</w:t>
          </w:r>
        </w:sdtContent>
      </w:sdt>
      <w:r w:rsidR="0072171B">
        <w:rPr>
          <w:rFonts w:cs="Times New Roman"/>
          <w:color w:val="000000"/>
        </w:rPr>
        <w:t>;</w:t>
      </w:r>
      <w:r w:rsidR="00775A19">
        <w:rPr>
          <w:rFonts w:cs="Times New Roman"/>
          <w:color w:val="000000"/>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EndPr/>
        <w:sdtContent>
          <w:r w:rsidR="00366E0D" w:rsidRPr="00366E0D">
            <w:rPr>
              <w:rFonts w:cs="Times New Roman"/>
              <w:color w:val="000000"/>
            </w:rPr>
            <w:t>(Hevner et al., 2004)</w:t>
          </w:r>
        </w:sdtContent>
      </w:sdt>
      <w:r>
        <w:t xml:space="preserve">. </w:t>
      </w:r>
      <w:r w:rsidR="00F12043" w:rsidRPr="00F12043">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D377C06" w:rsidR="00C16A58" w:rsidRDefault="000F075F" w:rsidP="000F075F">
      <w:pPr>
        <w:spacing w:line="360" w:lineRule="auto"/>
        <w:jc w:val="both"/>
      </w:pPr>
      <w:r>
        <w:lastRenderedPageBreak/>
        <w:t>Em síntese, esta dissertação procura responder ao desafio de integrar IA nas funções de GRC de forma estruturada, explicável e orientada ao apoio à decisão do CISO, contribuindo para ultrapassar a fragmentação existente e reforçar a capacidade das organizações para gerir o risco e assegurar a conformidade num contexto de crescente complexidade e exigência regulatória</w:t>
      </w:r>
      <w:r w:rsidR="00C16A58">
        <w:t>.</w:t>
      </w:r>
    </w:p>
    <w:p w14:paraId="47DD1674" w14:textId="07B34021" w:rsidR="00BE3030" w:rsidRDefault="12007518" w:rsidP="0817AEEB">
      <w:pPr>
        <w:pStyle w:val="Ttulo2"/>
        <w:rPr>
          <w:rStyle w:val="Ttulo2Carter"/>
          <w:b/>
          <w:bCs/>
        </w:rPr>
      </w:pPr>
      <w:bookmarkStart w:id="29" w:name="_Toc228100789"/>
      <w:r w:rsidRPr="0817AEEB">
        <w:rPr>
          <w:rStyle w:val="Ttulo2Carter"/>
          <w:b/>
          <w:bCs/>
        </w:rPr>
        <w:t>Objeto do trabalho</w:t>
      </w:r>
      <w:bookmarkEnd w:id="29"/>
    </w:p>
    <w:p w14:paraId="5176F85F" w14:textId="20CE8B4D" w:rsidR="000F2D3E" w:rsidRDefault="000F2D3E" w:rsidP="000F2D3E">
      <w:pPr>
        <w:spacing w:line="360" w:lineRule="auto"/>
        <w:jc w:val="both"/>
      </w:pPr>
      <w:r>
        <w:t xml:space="preserve">A presente dissertação insere-se no domínio da cibersegurança organizacional, com enfoque específico nas funções de </w:t>
      </w:r>
      <w:r w:rsidRPr="00781179">
        <w:rPr>
          <w:b/>
          <w:bCs/>
        </w:rPr>
        <w:t>GRC</w:t>
      </w:r>
      <w:r>
        <w:t xml:space="preserve"> em segurança da informação. </w:t>
      </w:r>
      <w:r w:rsidR="00A31B5C" w:rsidRPr="00A31B5C">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EndPr/>
        <w:sdtContent>
          <w:r w:rsidR="00366E0D" w:rsidRPr="00366E0D">
            <w:rPr>
              <w:rFonts w:cs="Times New Roman"/>
              <w:color w:val="000000"/>
            </w:rPr>
            <w:t>(Karanja, 2017)</w:t>
          </w:r>
        </w:sdtContent>
      </w:sdt>
      <w:r w:rsidR="0072171B">
        <w:rPr>
          <w:rFonts w:cs="Times New Roman"/>
          <w:color w:val="000000"/>
        </w:rPr>
        <w:t>;</w:t>
      </w:r>
      <w:r w:rsidR="00A31B5C">
        <w:rPr>
          <w:rFonts w:cs="Times New Roman"/>
          <w:color w:val="000000"/>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EndPr/>
        <w:sdtContent>
          <w:r w:rsidR="00366E0D" w:rsidRPr="00366E0D">
            <w:rPr>
              <w:rFonts w:eastAsia="Times New Roman" w:cs="Times New Roman"/>
              <w:color w:val="000000"/>
            </w:rPr>
            <w:t>(Sahin &amp; Vance, 2025)</w:t>
          </w:r>
        </w:sdtContent>
      </w:sdt>
      <w:r>
        <w:t>.</w:t>
      </w:r>
    </w:p>
    <w:p w14:paraId="4E81EFAD" w14:textId="53C3B680" w:rsidR="000F2D3E" w:rsidRDefault="00A31B5C" w:rsidP="000F2D3E">
      <w:pPr>
        <w:spacing w:line="360" w:lineRule="auto"/>
        <w:jc w:val="both"/>
      </w:pPr>
      <w:r w:rsidRPr="00A31B5C">
        <w:t xml:space="preserve">A crescente complexidade dos sistemas de informação e a intensificação do contexto regulatório reforçam a necessidade de abordagens estruturadas e auditáveis, assentes em referenciais como a </w:t>
      </w:r>
      <w:r w:rsidRPr="00781179">
        <w:rPr>
          <w:b/>
          <w:bCs/>
        </w:rPr>
        <w:t>ISO/IEC 27001</w:t>
      </w:r>
      <w:r w:rsidRPr="00A31B5C">
        <w:t xml:space="preserve"> (gestão de segurança da informação) e a ISO/IEC 27005 (gestão de risco), bem como em frameworks como o </w:t>
      </w:r>
      <w:r w:rsidRPr="00781179">
        <w:rPr>
          <w:b/>
          <w:bCs/>
        </w:rPr>
        <w:t>NIST Cybersecurity Framework (CSF)</w:t>
      </w:r>
      <w:r w:rsidRPr="00A31B5C">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EndPr/>
        <w:sdtContent>
          <w:r w:rsidR="00366E0D" w:rsidRPr="00366E0D">
            <w:rPr>
              <w:rFonts w:cs="Times New Roman"/>
              <w:color w:val="000000"/>
            </w:rPr>
            <w:t>(ISO/IEC 27001:2022, 2022)</w:t>
          </w:r>
        </w:sdtContent>
      </w:sdt>
      <w:r w:rsidR="0072171B">
        <w:rPr>
          <w:rFonts w:cs="Times New Roman"/>
          <w:color w:val="000000"/>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EndPr/>
        <w:sdtContent>
          <w:r w:rsidR="00366E0D" w:rsidRPr="00366E0D">
            <w:rPr>
              <w:rFonts w:cs="Times New Roman"/>
              <w:color w:val="000000"/>
            </w:rPr>
            <w:t>(NIST, 2024)</w:t>
          </w:r>
        </w:sdtContent>
      </w:sdt>
    </w:p>
    <w:p w14:paraId="1A883C6D" w14:textId="4FDA4732" w:rsidR="00801B62" w:rsidRDefault="00801B62" w:rsidP="00801B62">
      <w:pPr>
        <w:spacing w:line="360" w:lineRule="auto"/>
        <w:jc w:val="both"/>
      </w:pPr>
      <w:r>
        <w:t xml:space="preserve">Neste enquadramento, a investigação foca-se na aplicação de </w:t>
      </w:r>
      <w:r w:rsidRPr="00781179">
        <w:rPr>
          <w:b/>
          <w:bCs/>
        </w:rPr>
        <w:t>IA</w:t>
      </w:r>
      <w:r>
        <w:t xml:space="preserve"> como mecanismo de </w:t>
      </w:r>
      <w:r w:rsidRPr="00781179">
        <w:rPr>
          <w:b/>
          <w:bCs/>
        </w:rPr>
        <w:t>apoio às funções de GRC</w:t>
      </w:r>
      <w:r>
        <w:t xml:space="preserve">, explorando de que modo estas técnicas podem contribuir para: integrar informação dispersa, apoiar processos de priorização e disponibilizar recomendações </w:t>
      </w:r>
      <w:r w:rsidRPr="00781179">
        <w:rPr>
          <w:b/>
          <w:bCs/>
        </w:rPr>
        <w:t>explicáveis e rastreáveis</w:t>
      </w:r>
      <w: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EndPr/>
        <w:sdtContent>
          <w:r w:rsidR="00366E0D" w:rsidRPr="00366E0D">
            <w:rPr>
              <w:rFonts w:eastAsia="Times New Roman" w:cs="Times New Roman"/>
              <w:color w:val="000000"/>
            </w:rPr>
            <w:t>(Adadi &amp; Berrada, 2018)</w:t>
          </w:r>
        </w:sdtContent>
      </w:sdt>
      <w:r w:rsidR="0072171B">
        <w:t>;</w:t>
      </w:r>
      <w: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EndPr/>
        <w:sdtContent>
          <w:r w:rsidR="00366E0D" w:rsidRPr="00366E0D">
            <w:rPr>
              <w:rFonts w:eastAsia="Times New Roman" w:cs="Times New Roman"/>
              <w:color w:val="000000"/>
            </w:rPr>
            <w:t>(Doshi-Velez &amp; Kim, 2017)</w:t>
          </w:r>
        </w:sdtContent>
      </w:sdt>
      <w:r>
        <w:t>.</w:t>
      </w:r>
    </w:p>
    <w:p w14:paraId="0A475C29" w14:textId="4DC5C21F" w:rsidR="00603631" w:rsidRDefault="00801B62" w:rsidP="00801B62">
      <w:pPr>
        <w:spacing w:line="360" w:lineRule="auto"/>
        <w:jc w:val="both"/>
      </w:pPr>
      <w:r>
        <w:t xml:space="preserve">Em particular, o trabalho incide sobre a conceção de um artefacto designado, </w:t>
      </w:r>
      <w:r w:rsidRPr="00781179">
        <w:rPr>
          <w:b/>
          <w:bCs/>
        </w:rPr>
        <w:t>Virtual CISO</w:t>
      </w:r>
      <w:r>
        <w:t xml:space="preserve">, orientado para a agregação e análise de dados provenientes de múltiplas fontes, com o objetivo de produzir recomendações estruturadas e justificáveis, alinhadas com prioridades organizacionais e requisitos normativos. Deste modo, o objeto do trabalho situa-se na interseção entre </w:t>
      </w:r>
      <w:r w:rsidRPr="0083639A">
        <w:rPr>
          <w:b/>
          <w:bCs/>
        </w:rPr>
        <w:t>cibersegurança, governação organizacional</w:t>
      </w:r>
      <w:r>
        <w:t xml:space="preserve"> e </w:t>
      </w:r>
      <w:r w:rsidRPr="0083639A">
        <w:rPr>
          <w:b/>
          <w:bCs/>
        </w:rPr>
        <w:t>IA</w:t>
      </w:r>
      <w: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8100790"/>
      <w:r w:rsidRPr="0817AEEB">
        <w:rPr>
          <w:rStyle w:val="Ttulo2Carter"/>
          <w:b/>
          <w:bCs/>
        </w:rPr>
        <w:lastRenderedPageBreak/>
        <w:t>Justificação e pertinência</w:t>
      </w:r>
      <w:bookmarkEnd w:id="30"/>
    </w:p>
    <w:p w14:paraId="315384E0" w14:textId="39E9243F" w:rsidR="000F2D3E" w:rsidRDefault="000F2D3E" w:rsidP="000F2D3E">
      <w:pPr>
        <w:spacing w:line="360" w:lineRule="auto"/>
        <w:jc w:val="both"/>
      </w:pPr>
      <w: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EndPr/>
        <w:sdtContent>
          <w:r w:rsidR="00366E0D" w:rsidRPr="00366E0D">
            <w:rPr>
              <w:rFonts w:cs="Times New Roman"/>
              <w:color w:val="000000"/>
            </w:rPr>
            <w:t>(Ahmad et al., 2014)</w:t>
          </w:r>
        </w:sdtContent>
      </w:sdt>
      <w:r>
        <w:t xml:space="preserve">. Neste enquadramento, as funções de </w:t>
      </w:r>
      <w:r w:rsidRPr="0083639A">
        <w:rPr>
          <w:b/>
          <w:bCs/>
        </w:rPr>
        <w:t>GRC</w:t>
      </w:r>
      <w: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t xml:space="preserve">Apesar da maturidade crescente de </w:t>
      </w:r>
      <w:r w:rsidRPr="00286529">
        <w:rPr>
          <w:i/>
          <w:iCs/>
        </w:rPr>
        <w:t>frameworks</w:t>
      </w:r>
      <w:r>
        <w:t xml:space="preserve"> como a </w:t>
      </w:r>
      <w:r w:rsidRPr="0083639A">
        <w:rPr>
          <w:b/>
          <w:bCs/>
        </w:rPr>
        <w:t>ISO/IEC 27001</w:t>
      </w:r>
      <w:r>
        <w:t xml:space="preserve"> e o </w:t>
      </w:r>
      <w:r w:rsidRPr="0083639A">
        <w:rPr>
          <w:b/>
          <w:bCs/>
        </w:rPr>
        <w:t>NIST Cybersecurity Framework</w:t>
      </w:r>
      <w:r>
        <w:t xml:space="preserve">, a literatura evidencia que a sua implementação prática continua a apresentar desafios significativos. Em particular, diversos estudos apontam para a existência de uma </w:t>
      </w:r>
      <w:r w:rsidRPr="0083639A">
        <w:rPr>
          <w:b/>
          <w:bCs/>
        </w:rPr>
        <w:t>fragmentação persistente</w:t>
      </w:r>
      <w:r>
        <w:t xml:space="preserve"> entre as dimensões de governação, gestão de risco e conformidade, frequentemente operacionalizadas através de ferramentas, processos e equipas distintas</w:t>
      </w:r>
      <w:r w:rsidR="00C4174A">
        <w:t>,</w:t>
      </w:r>
      <w:r>
        <w:t xml:space="preserve"> </w:t>
      </w:r>
      <w:r w:rsidR="00C4174A" w:rsidRPr="00C4174A">
        <w:t xml:space="preserve">o que dificulta a construção de uma visão integrada e enfraquece a tomada de decisão estratégica </w:t>
      </w:r>
      <w:r>
        <w:t>(Renaud et al., 2019).</w:t>
      </w:r>
    </w:p>
    <w:p w14:paraId="0B5F7169" w14:textId="5A3B7AB0" w:rsidR="000F2D3E" w:rsidRDefault="000F2D3E" w:rsidP="000F2D3E">
      <w:pPr>
        <w:spacing w:line="360" w:lineRule="auto"/>
        <w:jc w:val="both"/>
      </w:pPr>
      <w:r>
        <w:t xml:space="preserve">A pertinência deste problema é reforçada pelo contexto regulatório atual. A </w:t>
      </w:r>
      <w:r w:rsidR="00286529" w:rsidRPr="0083639A">
        <w:rPr>
          <w:b/>
          <w:bCs/>
        </w:rPr>
        <w:t xml:space="preserve">diretiva </w:t>
      </w:r>
      <w:r w:rsidRPr="0083639A">
        <w:rPr>
          <w:b/>
          <w:bCs/>
        </w:rPr>
        <w:t>NIS2</w:t>
      </w:r>
      <w:r>
        <w:t xml:space="preserve"> introduz requisitos mais exigentes ao nível da gestão de risco, da responsabilização da gestão de topo e da demonstração de conformidade</w:t>
      </w:r>
      <w:r w:rsidR="00C4174A">
        <w:t xml:space="preserve"> </w:t>
      </w:r>
      <w:r w:rsidR="00C4174A" w:rsidRPr="00C4174A">
        <w:t>com evidência auditável</w:t>
      </w:r>
      <w:r>
        <w:t xml:space="preserve">, obrigando as organizações a adotarem abordagens mais estruturadas e contínuas à cibersegurança. </w:t>
      </w:r>
      <w:r w:rsidR="00C4174A" w:rsidRPr="00C4174A">
        <w:t xml:space="preserve">Este cenário aumenta a complexidade das atividades de GRC, não apenas pelo cumprimento de requisitos, mas pela necessidade de </w:t>
      </w:r>
      <w:r w:rsidR="00C4174A" w:rsidRPr="0083639A">
        <w:rPr>
          <w:b/>
          <w:bCs/>
        </w:rPr>
        <w:t>demonstrar</w:t>
      </w:r>
      <w:r w:rsidR="00C4174A" w:rsidRPr="00C4174A">
        <w:t xml:space="preserve"> decisões e controlos de forma rastreável.</w:t>
      </w:r>
    </w:p>
    <w:p w14:paraId="6055712C" w14:textId="547A0428" w:rsidR="000F2D3E" w:rsidRDefault="000F2D3E" w:rsidP="000F2D3E">
      <w:pPr>
        <w:spacing w:line="360" w:lineRule="auto"/>
        <w:jc w:val="both"/>
      </w:pPr>
      <w: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dificultando a priorização de iniciativas e a justificação das decisões perante </w:t>
      </w:r>
      <w:r w:rsidRPr="0083639A">
        <w:rPr>
          <w:b/>
          <w:bCs/>
          <w:i/>
          <w:iCs/>
        </w:rPr>
        <w:t>stakeholders</w:t>
      </w:r>
      <w:r>
        <w:t xml:space="preserve"> internos e externos</w:t>
      </w:r>
      <w:r w:rsidR="00286529">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EndPr/>
        <w:sdtContent>
          <w:r w:rsidR="00366E0D" w:rsidRPr="00366E0D">
            <w:rPr>
              <w:rFonts w:cs="Times New Roman"/>
              <w:color w:val="000000"/>
            </w:rPr>
            <w:t>(Karanja, 2017)</w:t>
          </w:r>
        </w:sdtContent>
      </w:sdt>
      <w:r w:rsidR="0072171B">
        <w:t>;</w:t>
      </w:r>
      <w:r w:rsidR="00286529">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EndPr/>
        <w:sdtContent>
          <w:r w:rsidR="00366E0D" w:rsidRPr="00366E0D">
            <w:rPr>
              <w:rFonts w:eastAsia="Times New Roman" w:cs="Times New Roman"/>
              <w:color w:val="000000"/>
            </w:rPr>
            <w:t>(Hielscher &amp; Parkin, 2024)</w:t>
          </w:r>
        </w:sdtContent>
      </w:sdt>
      <w:r>
        <w:t>.</w:t>
      </w:r>
    </w:p>
    <w:p w14:paraId="5EF7831C" w14:textId="4336CED2" w:rsidR="000F2D3E" w:rsidRDefault="000F2D3E" w:rsidP="000F2D3E">
      <w:pPr>
        <w:spacing w:line="360" w:lineRule="auto"/>
        <w:jc w:val="both"/>
      </w:pPr>
      <w:r>
        <w:t xml:space="preserve">A </w:t>
      </w:r>
      <w:r w:rsidRPr="0083639A">
        <w:rPr>
          <w:b/>
          <w:bCs/>
        </w:rPr>
        <w:t>I</w:t>
      </w:r>
      <w:r w:rsidR="00286529" w:rsidRPr="0083639A">
        <w:rPr>
          <w:b/>
          <w:bCs/>
        </w:rPr>
        <w:t>A</w:t>
      </w:r>
      <w: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w:t>
      </w:r>
      <w:r>
        <w:lastRenderedPageBreak/>
        <w:t xml:space="preserve">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EndPr/>
        <w:sdtContent>
          <w:r w:rsidR="00366E0D" w:rsidRPr="00366E0D">
            <w:rPr>
              <w:rFonts w:eastAsia="Times New Roman" w:cs="Times New Roman"/>
              <w:color w:val="000000"/>
            </w:rPr>
            <w:t>(Buczak &amp; Guven, 2016)</w:t>
          </w:r>
        </w:sdtContent>
      </w:sdt>
      <w:r>
        <w:t>. Esta lacuna é particularmente relevante</w:t>
      </w:r>
      <w:r w:rsidR="00C4174A">
        <w:t xml:space="preserve"> </w:t>
      </w:r>
      <w:r w:rsidR="00C4174A" w:rsidRPr="00C4174A">
        <w:t>no contexto de decisão estratégica, onde a interpretação contextual e a justificação são requisitos críticos.</w:t>
      </w:r>
    </w:p>
    <w:p w14:paraId="03A89E05" w14:textId="31A87121" w:rsidR="000F2D3E" w:rsidRDefault="000F2D3E" w:rsidP="000F2D3E">
      <w:pPr>
        <w:spacing w:line="360" w:lineRule="auto"/>
        <w:jc w:val="both"/>
      </w:pPr>
      <w:r>
        <w:t xml:space="preserve">Adicionalmente, a adoção de IA em contextos de apoio à decisão levanta desafios relacionados com a </w:t>
      </w:r>
      <w:r w:rsidRPr="0083639A">
        <w:rPr>
          <w:b/>
          <w:bCs/>
        </w:rPr>
        <w:t>explicabilidade</w:t>
      </w:r>
      <w:r>
        <w:t xml:space="preserve"> e a </w:t>
      </w:r>
      <w:r w:rsidRPr="0083639A">
        <w:rPr>
          <w:b/>
          <w:bCs/>
        </w:rPr>
        <w:t>confiança</w:t>
      </w:r>
      <w:r>
        <w:t xml:space="preserve"> nos resultados produzidos</w:t>
      </w:r>
      <w:r w:rsidR="004D705B">
        <w:rPr>
          <w:rStyle w:val="Refdenotaderodap"/>
        </w:rPr>
        <w:footnoteReference w:id="1"/>
      </w:r>
      <w: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EndPr/>
        <w:sdtContent>
          <w:r w:rsidR="00366E0D" w:rsidRPr="00366E0D">
            <w:rPr>
              <w:rFonts w:eastAsia="Times New Roman" w:cs="Times New Roman"/>
              <w:color w:val="000000"/>
            </w:rPr>
            <w:t>(Doshi-Velez &amp; Kim, 2017)</w:t>
          </w:r>
        </w:sdtContent>
      </w:sdt>
      <w:r w:rsidR="00C4174A">
        <w:rPr>
          <w:rFonts w:cs="Times New Roman"/>
          <w:color w:val="000000"/>
        </w:rPr>
        <w:t xml:space="preserve"> </w:t>
      </w:r>
      <w:r w:rsidR="00C4174A" w:rsidRPr="00C4174A">
        <w:rPr>
          <w:rFonts w:cs="Times New Roman"/>
          <w:color w:val="000000"/>
        </w:rPr>
        <w:t>e reforça a necessidade de mecanismos de IA explicável</w:t>
      </w:r>
      <w:r w:rsidR="00C4174A">
        <w:rPr>
          <w:rFonts w:cs="Times New Roman"/>
          <w:color w:val="000000"/>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EndPr/>
        <w:sdtContent>
          <w:r w:rsidR="00366E0D" w:rsidRPr="00366E0D">
            <w:rPr>
              <w:rFonts w:eastAsia="Times New Roman" w:cs="Times New Roman"/>
              <w:color w:val="000000"/>
            </w:rPr>
            <w:t>(Adadi &amp; Berrada, 2018)</w:t>
          </w:r>
        </w:sdtContent>
      </w:sdt>
      <w:r>
        <w:t>.</w:t>
      </w:r>
    </w:p>
    <w:p w14:paraId="2DB4D14C" w14:textId="436B9AD8" w:rsidR="000F2D3E" w:rsidRDefault="000F2D3E" w:rsidP="000F2D3E">
      <w:pPr>
        <w:spacing w:line="360" w:lineRule="auto"/>
        <w:jc w:val="both"/>
      </w:pPr>
      <w: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rPr>
        <w:t>simultaneamente eficazes, explicáveis e orientados ao apoio à decisão estratégica</w:t>
      </w:r>
      <w:r>
        <w:t>.</w:t>
      </w:r>
    </w:p>
    <w:p w14:paraId="09AB46C3" w14:textId="1924A184" w:rsidR="00A435CA" w:rsidRDefault="000F2D3E" w:rsidP="000F2D3E">
      <w:pPr>
        <w:spacing w:line="360" w:lineRule="auto"/>
        <w:jc w:val="both"/>
      </w:pPr>
      <w: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t>,</w:t>
      </w:r>
      <w:r>
        <w:t xml:space="preserve"> o </w:t>
      </w:r>
      <w:r w:rsidRPr="0083639A">
        <w:rPr>
          <w:b/>
          <w:bCs/>
        </w:rPr>
        <w:t>Virtual CISO</w:t>
      </w:r>
      <w:r w:rsidR="004D705B">
        <w:t xml:space="preserve">, </w:t>
      </w:r>
      <w:r>
        <w:t>este trabalho procura contribuir não apenas para o avanço do conhecimento científico, mas também para a melhoria das práticas organizacionais no domínio da cibersegurança</w:t>
      </w:r>
      <w:r w:rsidR="00A435CA">
        <w:t>.</w:t>
      </w:r>
    </w:p>
    <w:p w14:paraId="30E66142" w14:textId="77777777" w:rsidR="00BE3030" w:rsidRDefault="12007518" w:rsidP="00BE3030">
      <w:pPr>
        <w:pStyle w:val="Ttulo2"/>
      </w:pPr>
      <w:bookmarkStart w:id="31" w:name="_Toc228100791"/>
      <w:r>
        <w:t>Objetivos do projeto</w:t>
      </w:r>
      <w:bookmarkEnd w:id="31"/>
    </w:p>
    <w:p w14:paraId="5491597A" w14:textId="5F65DBA5" w:rsidR="004D705B" w:rsidRDefault="004D705B" w:rsidP="004D705B">
      <w:pPr>
        <w:spacing w:line="360" w:lineRule="auto"/>
        <w:jc w:val="both"/>
      </w:pPr>
      <w:r>
        <w:t>O presente trabalho tem como objetivo geral a conceção, desenvolvimento e avaliação de um artefacto de apoio à decisão, designado</w:t>
      </w:r>
      <w:r w:rsidR="00516236">
        <w:t>,</w:t>
      </w:r>
      <w:r>
        <w:t xml:space="preserve"> Virtual CISO, que permita integrar, de forma estruturada e coerente, as dimensões de </w:t>
      </w:r>
      <w:r w:rsidRPr="0083639A">
        <w:rPr>
          <w:b/>
          <w:bCs/>
        </w:rPr>
        <w:t>GRC</w:t>
      </w:r>
      <w:r>
        <w:t xml:space="preserve"> em cibersegurança, recorrendo a técnicas de </w:t>
      </w:r>
      <w:r w:rsidRPr="0083639A">
        <w:rPr>
          <w:b/>
          <w:bCs/>
        </w:rPr>
        <w:t>IA</w:t>
      </w:r>
      <w:r>
        <w:t xml:space="preserve">. Este objetivo enquadra-se na necessidade, amplamente identificada na literatura, de apoiar os CISOs na tomada de decisões estratégicas num contexto caracterizado pela </w:t>
      </w:r>
      <w:r>
        <w:lastRenderedPageBreak/>
        <w:t xml:space="preserve">crescente complexidade tecnológica, aumento da superfície de ataque e intensificação das exigências regulatórias </w:t>
      </w:r>
      <w:sdt>
        <w:sdtPr>
          <w:rPr>
            <w:rFonts w:cs="Times New Roman"/>
            <w:color w:val="000000"/>
          </w:r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EndPr/>
        <w:sdtContent>
          <w:r w:rsidR="00366E0D" w:rsidRPr="00366E0D">
            <w:rPr>
              <w:rFonts w:cs="Times New Roman"/>
              <w:color w:val="000000"/>
            </w:rPr>
            <w:t>(Maynard et al., 2018)</w:t>
          </w:r>
        </w:sdtContent>
      </w:sdt>
      <w:r w:rsidR="0072171B">
        <w:rPr>
          <w:rFonts w:cs="Times New Roman"/>
          <w:color w:val="000000"/>
        </w:rPr>
        <w:t>;</w:t>
      </w:r>
      <w:r w:rsidR="00574230">
        <w:rPr>
          <w:rFonts w:cs="Times New Roman"/>
          <w:color w:val="000000"/>
        </w:rPr>
        <w:t xml:space="preserve"> </w:t>
      </w:r>
      <w:sdt>
        <w:sdtPr>
          <w:rPr>
            <w:rFonts w:cs="Times New Roman"/>
            <w:color w:val="000000"/>
          </w:r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EndPr/>
        <w:sdtContent>
          <w:r w:rsidR="00366E0D" w:rsidRPr="00366E0D">
            <w:rPr>
              <w:rFonts w:eastAsia="Times New Roman" w:cs="Times New Roman"/>
              <w:color w:val="000000"/>
            </w:rPr>
            <w:t>(Sahin &amp; Vance, 2025)</w:t>
          </w:r>
        </w:sdtContent>
      </w:sdt>
      <w:r>
        <w:t>.</w:t>
      </w:r>
    </w:p>
    <w:p w14:paraId="180990D0" w14:textId="77777777" w:rsidR="00516236" w:rsidRDefault="00516236" w:rsidP="00516236">
      <w:pPr>
        <w:spacing w:line="360" w:lineRule="auto"/>
        <w:jc w:val="both"/>
      </w:pPr>
      <w:r>
        <w:t xml:space="preserve">Para operacionalizar este objetivo geral, definem-se os seguintes </w:t>
      </w:r>
      <w:r w:rsidRPr="0083639A">
        <w:rPr>
          <w:b/>
          <w:bCs/>
        </w:rPr>
        <w:t>objetivos específicos,</w:t>
      </w:r>
      <w:r>
        <w:t xml:space="preserve"> formulados de modo a serem observáveis e avaliáveis no âmbito desta dissertação:</w:t>
      </w:r>
    </w:p>
    <w:p w14:paraId="1CBC53A6" w14:textId="59216AE9" w:rsidR="00516236" w:rsidRDefault="00516236">
      <w:pPr>
        <w:pStyle w:val="PargrafodaLista"/>
        <w:numPr>
          <w:ilvl w:val="0"/>
          <w:numId w:val="14"/>
        </w:numPr>
        <w:spacing w:line="360" w:lineRule="auto"/>
        <w:jc w:val="both"/>
      </w:pPr>
      <w:r w:rsidRPr="0083639A">
        <w:rPr>
          <w:b/>
          <w:bCs/>
        </w:rPr>
        <w:t>Realizar uma Revisão Sistemática da Literatura (SLR)</w:t>
      </w:r>
      <w: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EndPr/>
        <w:sdtContent>
          <w:r w:rsidR="00366E0D" w:rsidRPr="00366E0D">
            <w:rPr>
              <w:rFonts w:eastAsia="Times New Roman" w:cs="Times New Roman"/>
              <w:color w:val="000000"/>
            </w:rPr>
            <w:t>(Kitchenham, 2007)</w:t>
          </w:r>
        </w:sdtContent>
      </w:sdt>
      <w:r w:rsidR="0072171B">
        <w:rPr>
          <w:rFonts w:cs="Times New Roman"/>
          <w:color w:val="000000"/>
        </w:rPr>
        <w:t>;</w:t>
      </w:r>
      <w:r w:rsidRPr="00516236">
        <w:rPr>
          <w:rFonts w:cs="Times New Roman"/>
          <w:color w:val="000000"/>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EndPr/>
        <w:sdtContent>
          <w:r w:rsidR="00366E0D" w:rsidRPr="00366E0D">
            <w:rPr>
              <w:rFonts w:cs="Times New Roman"/>
              <w:color w:val="000000"/>
            </w:rPr>
            <w:t>(Keele, 2007)</w:t>
          </w:r>
        </w:sdtContent>
      </w:sdt>
      <w:r>
        <w:t>.</w:t>
      </w:r>
    </w:p>
    <w:p w14:paraId="3D6B5EA1" w14:textId="647894F4" w:rsidR="00516236" w:rsidRPr="00516236" w:rsidRDefault="00516236">
      <w:pPr>
        <w:pStyle w:val="PargrafodaLista"/>
        <w:numPr>
          <w:ilvl w:val="0"/>
          <w:numId w:val="14"/>
        </w:numPr>
        <w:spacing w:line="360" w:lineRule="auto"/>
        <w:jc w:val="both"/>
      </w:pPr>
      <w:r w:rsidRPr="0083639A">
        <w:rPr>
          <w:b/>
          <w:bCs/>
        </w:rPr>
        <w:t>Definir requisitos e conceber uma arquitetura integrada</w:t>
      </w:r>
      <w: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EndPr/>
        <w:sdtContent>
          <w:r w:rsidR="00366E0D" w:rsidRPr="00366E0D">
            <w:rPr>
              <w:rFonts w:cs="Times New Roman"/>
              <w:color w:val="000000"/>
            </w:rPr>
            <w:t>(Sarker, 2021)</w:t>
          </w:r>
        </w:sdtContent>
      </w:sdt>
      <w:r w:rsidRPr="00516236">
        <w:rPr>
          <w:rFonts w:cs="Times New Roman"/>
          <w:color w:val="000000"/>
        </w:rPr>
        <w:t>.</w:t>
      </w:r>
    </w:p>
    <w:p w14:paraId="7B2A6652" w14:textId="0A419598" w:rsidR="007048D0" w:rsidRDefault="00516236">
      <w:pPr>
        <w:pStyle w:val="PargrafodaLista"/>
        <w:numPr>
          <w:ilvl w:val="0"/>
          <w:numId w:val="14"/>
        </w:numPr>
        <w:spacing w:line="360" w:lineRule="auto"/>
        <w:jc w:val="both"/>
      </w:pPr>
      <w:r w:rsidRPr="0083639A">
        <w:rPr>
          <w:b/>
          <w:bCs/>
        </w:rPr>
        <w:t>Desenvolver um mecanismo de priorizaç</w:t>
      </w:r>
      <w:r>
        <w:t xml:space="preserve">ão que integre, num único processo decisional, </w:t>
      </w:r>
      <w:r w:rsidRPr="0083639A">
        <w:rPr>
          <w:b/>
          <w:bCs/>
        </w:rPr>
        <w:t>risco técnico</w:t>
      </w:r>
      <w:r w:rsidRPr="0083639A">
        <w:rPr>
          <w:rStyle w:val="Refdenotaderodap"/>
          <w:b/>
          <w:bCs/>
        </w:rPr>
        <w:footnoteReference w:id="2"/>
      </w:r>
      <w:r w:rsidRPr="0083639A">
        <w:rPr>
          <w:b/>
          <w:bCs/>
        </w:rPr>
        <w:t>, criticidade organizacional</w:t>
      </w:r>
      <w:r w:rsidRPr="0083639A">
        <w:rPr>
          <w:rStyle w:val="Refdenotaderodap"/>
          <w:b/>
          <w:bCs/>
        </w:rPr>
        <w:footnoteReference w:id="3"/>
      </w:r>
      <w:r w:rsidRPr="0083639A">
        <w:rPr>
          <w:b/>
          <w:bCs/>
        </w:rPr>
        <w:t xml:space="preserve"> e relevância normativa</w:t>
      </w:r>
      <w:r w:rsidRPr="0083639A">
        <w:rPr>
          <w:rStyle w:val="Refdenotaderodap"/>
          <w:b/>
          <w:bCs/>
        </w:rPr>
        <w:footnoteReference w:id="4"/>
      </w:r>
      <w:r>
        <w:t xml:space="preserve">, 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EndPr/>
        <w:sdtContent>
          <w:r w:rsidR="00366E0D" w:rsidRPr="00366E0D">
            <w:rPr>
              <w:rFonts w:cs="Times New Roman"/>
              <w:color w:val="000000"/>
            </w:rPr>
            <w:t>(Karanja, 2017)</w:t>
          </w:r>
        </w:sdtContent>
      </w:sdt>
      <w:r w:rsidR="0072171B">
        <w:rPr>
          <w:rFonts w:cs="Times New Roman"/>
          <w:color w:val="000000"/>
        </w:rPr>
        <w:t>;</w:t>
      </w:r>
      <w:r w:rsidR="007048D0" w:rsidRPr="007048D0">
        <w:rPr>
          <w:rFonts w:cs="Times New Roman"/>
          <w:color w:val="000000"/>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EndPr/>
        <w:sdtContent>
          <w:r w:rsidR="00366E0D" w:rsidRPr="00366E0D">
            <w:rPr>
              <w:rFonts w:cs="Times New Roman"/>
              <w:color w:val="000000"/>
            </w:rPr>
            <w:t>(Orlando, 2021)</w:t>
          </w:r>
        </w:sdtContent>
      </w:sdt>
      <w:r w:rsidR="007048D0">
        <w:t>.</w:t>
      </w:r>
    </w:p>
    <w:p w14:paraId="132B1DF0" w14:textId="5A60FAB7" w:rsidR="007048D0" w:rsidRDefault="00516236">
      <w:pPr>
        <w:pStyle w:val="PargrafodaLista"/>
        <w:numPr>
          <w:ilvl w:val="0"/>
          <w:numId w:val="14"/>
        </w:numPr>
        <w:spacing w:line="360" w:lineRule="auto"/>
        <w:jc w:val="both"/>
      </w:pPr>
      <w:r w:rsidRPr="0083639A">
        <w:rPr>
          <w:b/>
          <w:bCs/>
        </w:rPr>
        <w:t>Incorporar mecanismos de explicabilidade</w:t>
      </w:r>
      <w:r>
        <w:t xml:space="preserve"> e rastreabilidade no artefacto, garantindo que as recomendações e priorizações produzidas podem ser compreendidas, justificadas e auditadas, em alinhamento com requisitos organizacionais e contextos</w:t>
      </w:r>
      <w:r w:rsidR="007048D0">
        <w:t xml:space="preserve"> </w:t>
      </w:r>
      <w:r>
        <w:t>regulados, recorrendo a princípios e técnicas de IA explicável</w:t>
      </w:r>
      <w:r w:rsidR="007048D0">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EndPr/>
        <w:sdtContent>
          <w:r w:rsidR="00366E0D" w:rsidRPr="00366E0D">
            <w:rPr>
              <w:rFonts w:eastAsia="Times New Roman" w:cs="Times New Roman"/>
              <w:color w:val="000000"/>
            </w:rPr>
            <w:t>(Doshi-Velez &amp; Kim, 2017)</w:t>
          </w:r>
        </w:sdtContent>
      </w:sdt>
      <w:r w:rsidR="0072171B">
        <w:t>;</w:t>
      </w:r>
      <w:r w:rsidR="007048D0">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EndPr/>
        <w:sdtContent>
          <w:r w:rsidR="00366E0D" w:rsidRPr="00366E0D">
            <w:rPr>
              <w:rFonts w:eastAsia="Times New Roman" w:cs="Times New Roman"/>
              <w:color w:val="000000"/>
            </w:rPr>
            <w:t>(Adadi &amp; Berrada, 2018)</w:t>
          </w:r>
        </w:sdtContent>
      </w:sdt>
      <w:r w:rsidR="007048D0">
        <w:t>.</w:t>
      </w:r>
    </w:p>
    <w:p w14:paraId="0F47A6AB" w14:textId="5A12A3AF" w:rsidR="00516236" w:rsidRDefault="00516236">
      <w:pPr>
        <w:pStyle w:val="PargrafodaLista"/>
        <w:numPr>
          <w:ilvl w:val="0"/>
          <w:numId w:val="14"/>
        </w:numPr>
        <w:spacing w:line="360" w:lineRule="auto"/>
        <w:jc w:val="both"/>
      </w:pPr>
      <w:r w:rsidRPr="0083639A">
        <w:rPr>
          <w:b/>
          <w:bCs/>
        </w:rPr>
        <w:lastRenderedPageBreak/>
        <w:t>Demonstrar e avaliar o artefacto</w:t>
      </w:r>
      <w: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rPr>
        <w:t>Design Science Research (DSR)</w:t>
      </w:r>
      <w: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EndPr/>
        <w:sdtContent>
          <w:r w:rsidR="00366E0D" w:rsidRPr="00366E0D">
            <w:rPr>
              <w:rFonts w:cs="Times New Roman"/>
              <w:color w:val="000000"/>
            </w:rPr>
            <w:t>(Hevner et al., 2004)</w:t>
          </w:r>
        </w:sdtContent>
      </w:sdt>
      <w:r w:rsidR="0072171B">
        <w:t>;</w:t>
      </w:r>
      <w:r w:rsidR="007048D0">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EndPr/>
        <w:sdtContent>
          <w:r w:rsidR="00366E0D" w:rsidRPr="00366E0D">
            <w:rPr>
              <w:rFonts w:cs="Times New Roman"/>
              <w:color w:val="000000"/>
            </w:rPr>
            <w:t>(Peffers et al., 2007)</w:t>
          </w:r>
        </w:sdtContent>
      </w:sdt>
      <w:r w:rsidR="007048D0" w:rsidRPr="007048D0">
        <w:rPr>
          <w:rFonts w:cs="Times New Roman"/>
          <w:color w:val="000000"/>
        </w:rPr>
        <w:t>.</w:t>
      </w:r>
    </w:p>
    <w:p w14:paraId="53E62CAF" w14:textId="17063471" w:rsidR="00ED3760" w:rsidRDefault="00516236" w:rsidP="00516236">
      <w:pPr>
        <w:spacing w:line="360" w:lineRule="auto"/>
        <w:jc w:val="both"/>
      </w:pPr>
      <w: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t>.</w:t>
      </w:r>
    </w:p>
    <w:p w14:paraId="555F747C" w14:textId="404D249E" w:rsidR="00BE3030" w:rsidRPr="006C4FA9" w:rsidRDefault="12007518" w:rsidP="006C4FA9">
      <w:pPr>
        <w:pStyle w:val="Ttulo2"/>
        <w:ind w:left="788" w:hanging="431"/>
      </w:pPr>
      <w:bookmarkStart w:id="32" w:name="_Toc228100792"/>
      <w:r w:rsidRPr="006C4FA9">
        <w:t>Metodologia e técnicas</w:t>
      </w:r>
      <w:bookmarkEnd w:id="32"/>
    </w:p>
    <w:p w14:paraId="6CDD65EA" w14:textId="72DC28EB" w:rsidR="00AD1E0F" w:rsidRDefault="00E176C8" w:rsidP="00AD1E0F">
      <w:pPr>
        <w:spacing w:line="360" w:lineRule="auto"/>
        <w:jc w:val="both"/>
      </w:pPr>
      <w:r w:rsidRPr="00E176C8">
        <w:t xml:space="preserve">O presente trabalho adota uma abordagem metodológica mista, combinando uma </w:t>
      </w:r>
      <w:r w:rsidRPr="0083639A">
        <w:rPr>
          <w:b/>
          <w:bCs/>
        </w:rPr>
        <w:t>SLR</w:t>
      </w:r>
      <w:r w:rsidRPr="00E176C8">
        <w:t xml:space="preserve"> com o paradigma de </w:t>
      </w:r>
      <w:r w:rsidRPr="0083639A">
        <w:rPr>
          <w:b/>
          <w:bCs/>
        </w:rPr>
        <w:t>DSR</w:t>
      </w:r>
      <w:r w:rsidRPr="00E176C8">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EndPr/>
        <w:sdtContent>
          <w:r w:rsidR="00366E0D" w:rsidRPr="00366E0D">
            <w:rPr>
              <w:rFonts w:cs="Times New Roman"/>
              <w:color w:val="000000"/>
            </w:rPr>
            <w:t>(Keele, 2007)</w:t>
          </w:r>
        </w:sdtContent>
      </w:sdt>
      <w:r w:rsidR="00995DF6">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EndPr/>
        <w:sdtContent>
          <w:r w:rsidR="00366E0D" w:rsidRPr="00366E0D">
            <w:rPr>
              <w:rFonts w:cs="Times New Roman"/>
              <w:color w:val="000000"/>
            </w:rPr>
            <w:t>(Hevner et al., 2004)</w:t>
          </w:r>
        </w:sdtContent>
      </w:sdt>
      <w:r w:rsidR="00AD1E0F">
        <w:t>.</w:t>
      </w:r>
    </w:p>
    <w:p w14:paraId="628850A0" w14:textId="46044A24" w:rsidR="00AD1E0F" w:rsidRDefault="00AD1E0F" w:rsidP="00AD1E0F">
      <w:pPr>
        <w:spacing w:line="360" w:lineRule="auto"/>
        <w:jc w:val="both"/>
      </w:pPr>
      <w:r>
        <w:t xml:space="preserve">Numa primeira fase, foi conduzida uma </w:t>
      </w:r>
      <w:r w:rsidRPr="0083639A">
        <w:rPr>
          <w:b/>
          <w:bCs/>
        </w:rPr>
        <w:t>SLR</w:t>
      </w:r>
      <w: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EndPr/>
        <w:sdtContent>
          <w:r w:rsidR="00366E0D" w:rsidRPr="00366E0D">
            <w:rPr>
              <w:rFonts w:cs="Times New Roman"/>
              <w:color w:val="000000"/>
            </w:rPr>
            <w:t>Keele, (2007)</w:t>
          </w:r>
        </w:sdtContent>
      </w:sdt>
      <w:r>
        <w:t xml:space="preserve">, </w:t>
      </w:r>
      <w:r w:rsidR="00E176C8">
        <w:t xml:space="preserve">e as </w:t>
      </w:r>
      <w:r>
        <w:t xml:space="preserve">diretrizes de reporte do </w:t>
      </w:r>
      <w:r w:rsidRPr="0083639A">
        <w:rPr>
          <w:b/>
          <w:bCs/>
        </w:rPr>
        <w:t>PRISMA 2020</w:t>
      </w:r>
      <w:r w:rsidR="00E176C8">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EndPr/>
        <w:sdtContent>
          <w:r w:rsidR="00366E0D" w:rsidRPr="00366E0D">
            <w:rPr>
              <w:rFonts w:cs="Times New Roman"/>
              <w:color w:val="000000"/>
            </w:rPr>
            <w:t>(Page et al., 2021)</w:t>
          </w:r>
        </w:sdtContent>
      </w:sdt>
      <w:r>
        <w:t>, que permitem documentar de forma clara as diferentes fases do processo de seleção dos estudos.</w:t>
      </w:r>
    </w:p>
    <w:p w14:paraId="45B3C71D" w14:textId="7A3C4898" w:rsidR="00AD1E0F" w:rsidRDefault="00AD1E0F" w:rsidP="00AD1E0F">
      <w:pPr>
        <w:spacing w:line="360" w:lineRule="auto"/>
        <w:jc w:val="both"/>
      </w:pPr>
      <w:r>
        <w:t xml:space="preserve">Numa segunda fase, o trabalho recorre ao paradigma de </w:t>
      </w:r>
      <w:r w:rsidRPr="0083639A">
        <w:rPr>
          <w:b/>
          <w:bCs/>
        </w:rPr>
        <w:t>DSR</w:t>
      </w:r>
      <w: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EndPr/>
        <w:sdtContent>
          <w:r w:rsidR="00366E0D" w:rsidRPr="00366E0D">
            <w:rPr>
              <w:rFonts w:cs="Times New Roman"/>
              <w:color w:val="000000"/>
            </w:rPr>
            <w:t>(Hevner et al., 2004)</w:t>
          </w:r>
        </w:sdtContent>
      </w:sdt>
      <w:r w:rsidR="00E176C8">
        <w:t>.</w:t>
      </w:r>
    </w:p>
    <w:p w14:paraId="684EFAC6" w14:textId="7049FD6C" w:rsidR="00AD1E0F" w:rsidRDefault="00AD1E0F" w:rsidP="00AD1E0F">
      <w:pPr>
        <w:spacing w:line="360" w:lineRule="auto"/>
        <w:jc w:val="both"/>
      </w:pPr>
      <w: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EndPr/>
        <w:sdtContent>
          <w:r w:rsidR="00366E0D" w:rsidRPr="00366E0D">
            <w:rPr>
              <w:rFonts w:cs="Times New Roman"/>
              <w:color w:val="000000"/>
            </w:rPr>
            <w:t>Peffers et al., (2007)</w:t>
          </w:r>
        </w:sdtContent>
      </w:sdt>
      <w:r>
        <w:t xml:space="preserve">, que organiza a DSR em seis etapas principais: definição do problema, definição dos objetivos da solução, conceção e desenvolvimento, demonstração, avaliação e </w:t>
      </w:r>
      <w:r>
        <w:lastRenderedPageBreak/>
        <w:t>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t xml:space="preserve">Do ponto de vista técnico, o desenvolvimento do artefacto baseia-se numa abordagem </w:t>
      </w:r>
      <w:r w:rsidRPr="0083639A">
        <w:rPr>
          <w:b/>
          <w:bCs/>
        </w:rPr>
        <w:t>híbrida</w:t>
      </w:r>
      <w:r>
        <w:t xml:space="preserve"> de IA, combinando diferentes técnicas em função das necessidades específicas das dimensões de GRC. Em particular, recorre-se a modelos de </w:t>
      </w:r>
      <w:r w:rsidRPr="0083639A">
        <w:rPr>
          <w:b/>
          <w:bCs/>
        </w:rPr>
        <w:t>aprendizagem automática</w:t>
      </w:r>
      <w:r>
        <w:t xml:space="preserve"> para análise e priorização de risco, a </w:t>
      </w:r>
      <w:r w:rsidRPr="0083639A">
        <w:rPr>
          <w:b/>
          <w:bCs/>
        </w:rPr>
        <w:t>modelos semânticos</w:t>
      </w:r>
      <w:r>
        <w:t xml:space="preserve"> para representação de conhecimento normativo e a técnicas de </w:t>
      </w:r>
      <w:r w:rsidRPr="0083639A">
        <w:rPr>
          <w:b/>
          <w:bCs/>
        </w:rPr>
        <w:t>processamento de linguagem natural</w:t>
      </w:r>
      <w:r>
        <w:t xml:space="preserve"> </w:t>
      </w:r>
      <w:r w:rsidR="00E176C8" w:rsidRPr="00E176C8">
        <w:t xml:space="preserve">enquadradas por mecanismos de recuperação de informação para reforço de rastreabilidade </w:t>
      </w:r>
      <w:r>
        <w:t>para apoio à análise de requisitos regulamentares. Esta combinação permite explorar as vantagens específicas de cada paradigma, promovendo uma solução mais robusta e adaptável a diferentes contextos organizacionais.</w:t>
      </w:r>
    </w:p>
    <w:p w14:paraId="037D7607" w14:textId="6B339BEA" w:rsidR="00AD1E0F" w:rsidRDefault="00AD1E0F" w:rsidP="00AD1E0F">
      <w:pPr>
        <w:spacing w:line="360" w:lineRule="auto"/>
        <w:jc w:val="both"/>
      </w:pPr>
      <w:r>
        <w:t xml:space="preserve">Adicionalmente, são incorporados mecanismos de </w:t>
      </w:r>
      <w:r w:rsidRPr="0083639A">
        <w:rPr>
          <w:b/>
          <w:bCs/>
        </w:rPr>
        <w:t>explicabilidade</w:t>
      </w:r>
      <w: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EndPr/>
        <w:sdtContent>
          <w:r w:rsidR="00366E0D" w:rsidRPr="00366E0D">
            <w:rPr>
              <w:rFonts w:eastAsia="Times New Roman" w:cs="Times New Roman"/>
              <w:color w:val="000000"/>
            </w:rPr>
            <w:t>(Adadi &amp; Berrada, 2018)</w:t>
          </w:r>
        </w:sdtContent>
      </w:sdt>
      <w:r>
        <w:t>.</w:t>
      </w:r>
    </w:p>
    <w:p w14:paraId="62066DA8" w14:textId="77777777" w:rsidR="00AD1E0F" w:rsidRDefault="00AD1E0F" w:rsidP="00AD1E0F">
      <w:pPr>
        <w:spacing w:line="360" w:lineRule="auto"/>
        <w:jc w:val="both"/>
      </w:pPr>
      <w:r>
        <w:t xml:space="preserve">Importa ainda salientar que a avaliação do artefacto é realizada num contexto de </w:t>
      </w:r>
      <w:r w:rsidRPr="0083639A">
        <w:rPr>
          <w:b/>
          <w:bCs/>
        </w:rPr>
        <w:t>prova de conceito</w:t>
      </w:r>
      <w: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t xml:space="preserve">Em síntese, a combinação de </w:t>
      </w:r>
      <w:r w:rsidR="00595B1D">
        <w:t xml:space="preserve">SLR </w:t>
      </w:r>
      <w:r w:rsidR="00E176C8">
        <w:t xml:space="preserve">e </w:t>
      </w:r>
      <w:r w:rsidR="00595B1D">
        <w:t xml:space="preserve">DSR </w:t>
      </w:r>
      <w:r>
        <w:t>permite assegurar simultaneamente rigor científico e relevância prática, constituindo uma base sólida para o desenvolvimento de um artefacto inovador no domínio da cibersegurança</w:t>
      </w:r>
      <w:r w:rsidR="00603631" w:rsidRPr="00603631">
        <w:t>.</w:t>
      </w:r>
    </w:p>
    <w:p w14:paraId="5D57A7C0" w14:textId="2B1F8326" w:rsidR="00F278C7" w:rsidRDefault="00F278C7" w:rsidP="00F278C7">
      <w:pPr>
        <w:pStyle w:val="Ttulo2"/>
        <w:ind w:left="788" w:hanging="431"/>
      </w:pPr>
      <w:bookmarkStart w:id="33" w:name="_Toc228100793"/>
      <w:r w:rsidRPr="00F278C7">
        <w:t>Estrutura do Trabalho</w:t>
      </w:r>
      <w:bookmarkEnd w:id="33"/>
    </w:p>
    <w:p w14:paraId="1412DAEE" w14:textId="7F9ACE36" w:rsidR="00F278C7" w:rsidRDefault="00E176C8" w:rsidP="00F278C7">
      <w:pPr>
        <w:spacing w:line="360" w:lineRule="auto"/>
        <w:jc w:val="both"/>
      </w:pPr>
      <w:r w:rsidRPr="00E176C8">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rPr>
        <w:t>DSR</w:t>
      </w:r>
      <w:r w:rsidRPr="00E176C8">
        <w:t xml:space="preserve"> </w:t>
      </w:r>
      <w:r w:rsidR="00FD1663">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EndPr/>
        <w:sdtContent>
          <w:r w:rsidR="00366E0D" w:rsidRPr="00366E0D">
            <w:rPr>
              <w:rFonts w:cs="Times New Roman"/>
              <w:color w:val="000000"/>
            </w:rPr>
            <w:t>(Hevner et al., 2004)</w:t>
          </w:r>
        </w:sdtContent>
      </w:sdt>
      <w:r w:rsidR="00995DF6">
        <w:t>;</w:t>
      </w:r>
      <w:r w:rsidR="00FD1663">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EndPr/>
        <w:sdtContent>
          <w:r w:rsidR="00366E0D" w:rsidRPr="00366E0D">
            <w:rPr>
              <w:rFonts w:cs="Times New Roman"/>
              <w:color w:val="000000"/>
            </w:rPr>
            <w:t>(Peffers et al., 2007)</w:t>
          </w:r>
        </w:sdtContent>
      </w:sdt>
      <w:r w:rsidR="00FD1663" w:rsidRPr="007048D0">
        <w:rPr>
          <w:rFonts w:cs="Times New Roman"/>
          <w:color w:val="000000"/>
        </w:rPr>
        <w:t>.</w:t>
      </w:r>
    </w:p>
    <w:p w14:paraId="7DD6D5C7" w14:textId="04E660B7" w:rsidR="00F278C7" w:rsidRDefault="00FD1663" w:rsidP="00F278C7">
      <w:pPr>
        <w:spacing w:line="360" w:lineRule="auto"/>
        <w:jc w:val="both"/>
      </w:pPr>
      <w:r w:rsidRPr="00FD1663">
        <w:lastRenderedPageBreak/>
        <w:t xml:space="preserve">O </w:t>
      </w:r>
      <w:r w:rsidRPr="00FD1663">
        <w:rPr>
          <w:b/>
          <w:bCs/>
        </w:rPr>
        <w:t>Capítulo 1</w:t>
      </w:r>
      <w:r w:rsidRPr="00FD1663">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t xml:space="preserve">O </w:t>
      </w:r>
      <w:r w:rsidRPr="00FD1663">
        <w:rPr>
          <w:b/>
          <w:bCs/>
        </w:rPr>
        <w:t>Capítulo 2</w:t>
      </w:r>
      <w:r w:rsidRPr="00FD1663">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t xml:space="preserve">O </w:t>
      </w:r>
      <w:r w:rsidRPr="00FD1663">
        <w:rPr>
          <w:b/>
          <w:bCs/>
        </w:rPr>
        <w:t>Capítulo 3</w:t>
      </w:r>
      <w:r w:rsidRPr="00FD1663">
        <w:t xml:space="preserve"> descreve a metodologia adotada e apresenta os resultados da SLR, detalhando o planeamento, a estratégia de pesquisa, os critérios de inclusão e exclusão e o processo de seleção de estudos com base no </w:t>
      </w:r>
      <w:r w:rsidRPr="00FD1663">
        <w:rPr>
          <w:b/>
          <w:bCs/>
        </w:rPr>
        <w:t>PRISMA 2020</w:t>
      </w:r>
      <w:r w:rsidRPr="00FD1663">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t xml:space="preserve">O </w:t>
      </w:r>
      <w:r w:rsidRPr="00FD1663">
        <w:rPr>
          <w:b/>
          <w:bCs/>
        </w:rPr>
        <w:t>Capítulo 4</w:t>
      </w:r>
      <w:r w:rsidRPr="00FD1663">
        <w:t xml:space="preserve"> é dedicado à conceção e desenvolvimento do artefacto Virtual CISO, descrevendo a arquitetura proposta, as componentes do sistema, a integração das técnicas de IA e os mecanismos de priorização e apoio à decisão</w:t>
      </w:r>
      <w:r w:rsidR="00F278C7">
        <w:t>.</w:t>
      </w:r>
    </w:p>
    <w:p w14:paraId="3FD6A735" w14:textId="5216797A" w:rsidR="00F278C7" w:rsidRDefault="00FD1663" w:rsidP="00F278C7">
      <w:pPr>
        <w:spacing w:line="360" w:lineRule="auto"/>
        <w:jc w:val="both"/>
      </w:pPr>
      <w:r w:rsidRPr="00FD1663">
        <w:t xml:space="preserve">O </w:t>
      </w:r>
      <w:r w:rsidRPr="00FD1663">
        <w:rPr>
          <w:b/>
          <w:bCs/>
        </w:rPr>
        <w:t>Capítulo 5</w:t>
      </w:r>
      <w:r w:rsidRPr="00FD1663">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t>.</w:t>
      </w:r>
    </w:p>
    <w:p w14:paraId="315785AC" w14:textId="05F6432A" w:rsidR="00BC67D7" w:rsidRDefault="00FD1663" w:rsidP="00FD1663">
      <w:pPr>
        <w:spacing w:line="360" w:lineRule="auto"/>
        <w:jc w:val="both"/>
      </w:pPr>
      <w:r w:rsidRPr="00FD1663">
        <w:t xml:space="preserve">Por fim, o </w:t>
      </w:r>
      <w:r w:rsidRPr="00FD1663">
        <w:rPr>
          <w:b/>
          <w:bCs/>
        </w:rPr>
        <w:t>Capítulo 6</w:t>
      </w:r>
      <w:r w:rsidRPr="00FD1663">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br w:type="page"/>
      </w:r>
    </w:p>
    <w:p w14:paraId="63AC62F4" w14:textId="349807F9" w:rsidR="00D9783A" w:rsidRDefault="00D9783A" w:rsidP="00D9783A">
      <w:pPr>
        <w:pStyle w:val="Ttulo1"/>
        <w:spacing w:line="360" w:lineRule="auto"/>
      </w:pPr>
      <w:bookmarkStart w:id="34" w:name="_Toc228100794"/>
      <w:r w:rsidRPr="00D9783A">
        <w:lastRenderedPageBreak/>
        <w:t>Enquadramento Teórico e Estado da Arte</w:t>
      </w:r>
      <w:bookmarkEnd w:id="34"/>
    </w:p>
    <w:p w14:paraId="29409692" w14:textId="06BD29FB" w:rsidR="00664E55" w:rsidRDefault="00FD1663" w:rsidP="00664E55">
      <w:pPr>
        <w:spacing w:line="360" w:lineRule="auto"/>
        <w:jc w:val="both"/>
      </w:pPr>
      <w:r w:rsidRPr="00FD1663">
        <w:t xml:space="preserve">O presente capítulo tem como objetivo enquadrar teoricamente a investigação e analisar o estado da arte nas áreas que sustentam a proposta do </w:t>
      </w:r>
      <w:r w:rsidRPr="00FD1663">
        <w:rPr>
          <w:b/>
          <w:bCs/>
        </w:rPr>
        <w:t>Virtual CISO</w:t>
      </w:r>
      <w:r w:rsidRPr="00FD1663">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t>.</w:t>
      </w:r>
    </w:p>
    <w:p w14:paraId="19D36D50" w14:textId="69066BA8" w:rsidR="00664E55" w:rsidRDefault="00B476AB" w:rsidP="00664E55">
      <w:pPr>
        <w:spacing w:line="360" w:lineRule="auto"/>
        <w:jc w:val="both"/>
      </w:pPr>
      <w:r w:rsidRPr="00B476AB">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rPr>
        <w:t>GRC</w:t>
      </w:r>
      <w:r w:rsidRPr="00B476AB">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6F0E9137" w:rsidR="00664E55" w:rsidRDefault="00B476AB" w:rsidP="00664E55">
      <w:pPr>
        <w:spacing w:line="360" w:lineRule="auto"/>
        <w:jc w:val="both"/>
      </w:pPr>
      <w:r w:rsidRPr="00B476AB">
        <w:t xml:space="preserve">Paralelamente, a evolução do papel do </w:t>
      </w:r>
      <w:r w:rsidRPr="00B476AB">
        <w:rPr>
          <w:b/>
          <w:bCs/>
        </w:rPr>
        <w:t>CISO</w:t>
      </w:r>
      <w:r w:rsidRPr="00B476AB">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EndPr/>
        <w:sdtContent>
          <w:r w:rsidR="00366E0D" w:rsidRPr="00366E0D">
            <w:rPr>
              <w:rFonts w:eastAsia="Times New Roman" w:cs="Times New Roman"/>
              <w:color w:val="000000"/>
            </w:rPr>
            <w:t>(Adadi &amp; Berrada, 2018)</w:t>
          </w:r>
        </w:sdtContent>
      </w:sdt>
      <w:r w:rsidR="00664E55">
        <w:t>.</w:t>
      </w:r>
    </w:p>
    <w:p w14:paraId="2B1AD52D" w14:textId="59D910D9" w:rsidR="00B476AB" w:rsidRDefault="00B476AB" w:rsidP="00B476AB">
      <w:pPr>
        <w:spacing w:line="360" w:lineRule="auto"/>
        <w:jc w:val="both"/>
      </w:pPr>
      <w:r>
        <w:t xml:space="preserve">No domínio normativo e regulatório, referenciais como a </w:t>
      </w:r>
      <w:r w:rsidRPr="00B476AB">
        <w:rPr>
          <w:b/>
          <w:bCs/>
        </w:rPr>
        <w:t>ISO/IEC 27001</w:t>
      </w:r>
      <w:r>
        <w:t xml:space="preserve"> e o </w:t>
      </w:r>
      <w:r w:rsidRPr="00B476AB">
        <w:rPr>
          <w:b/>
          <w:bCs/>
        </w:rPr>
        <w:t>NIST Cybersecurity Framework (CSF) 2.0</w:t>
      </w:r>
      <w:r>
        <w:t xml:space="preserve"> fornecem estruturas relevantes para gestão e comunicação de resultados de cibersegurança. Em paralelo, a </w:t>
      </w:r>
      <w:r w:rsidRPr="00B476AB">
        <w:rPr>
          <w:b/>
          <w:bCs/>
        </w:rPr>
        <w:t>Diretiva NIS2</w:t>
      </w:r>
      <w: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t xml:space="preserve">Neste enquadramento, a </w:t>
      </w:r>
      <w:r w:rsidRPr="00B476AB">
        <w:rPr>
          <w:b/>
          <w:bCs/>
        </w:rPr>
        <w:t>IA</w:t>
      </w:r>
      <w:r>
        <w:t xml:space="preserve"> emerge como um conjunto de técnicas com potencial para apoiar tarefas de GRC, quer através de modelos preditivos e explicáveis para análise e priorização de risco, quer através de processamento de linguagem natural e modelos baseados em </w:t>
      </w:r>
      <w:r>
        <w:lastRenderedPageBreak/>
        <w:t xml:space="preserve">recuperação de informação para análise documental e apoio à conformidade. Contudo, a adoção de IA em contextos decisórios regulados exige atenção a requisitos de </w:t>
      </w:r>
      <w:r w:rsidRPr="00B476AB">
        <w:rPr>
          <w:b/>
          <w:bCs/>
        </w:rPr>
        <w:t>explicabilidade, rastreabilidade e confiança</w:t>
      </w:r>
      <w:r>
        <w:t>, sob pena de fragilizar processos de auditoria e governação.</w:t>
      </w:r>
    </w:p>
    <w:p w14:paraId="18AB58C4" w14:textId="779B9354" w:rsidR="00910542" w:rsidRDefault="00B476AB" w:rsidP="00B476AB">
      <w:pPr>
        <w:spacing w:line="360" w:lineRule="auto"/>
        <w:jc w:val="both"/>
      </w:pPr>
      <w: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t xml:space="preserve"> </w:t>
      </w:r>
    </w:p>
    <w:p w14:paraId="31EBE706" w14:textId="704011B6" w:rsidR="00115510" w:rsidRPr="00995DF6" w:rsidRDefault="007C6EE0" w:rsidP="00995DF6">
      <w:pPr>
        <w:pStyle w:val="Ttulo2"/>
        <w:ind w:left="788" w:hanging="431"/>
      </w:pPr>
      <w:bookmarkStart w:id="35" w:name="_Toc228100795"/>
      <w:r w:rsidRPr="00995DF6">
        <w:t>Governação</w:t>
      </w:r>
      <w:r w:rsidR="00115510" w:rsidRPr="00995DF6">
        <w:t xml:space="preserve"> da Cibersegurança e GRC</w:t>
      </w:r>
      <w:bookmarkEnd w:id="35"/>
    </w:p>
    <w:p w14:paraId="1DAC06FF" w14:textId="336BC474" w:rsidR="006C0B22" w:rsidRDefault="009266CF" w:rsidP="009266CF">
      <w:pPr>
        <w:spacing w:line="360" w:lineRule="auto"/>
        <w:jc w:val="both"/>
      </w:pPr>
      <w: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EndPr/>
        <w:sdtContent>
          <w:r w:rsidR="00366E0D" w:rsidRPr="00366E0D">
            <w:rPr>
              <w:rFonts w:eastAsia="Times New Roman" w:cs="Times New Roman"/>
              <w:color w:val="000000"/>
            </w:rPr>
            <w:t>(B. von Solms &amp; von Solms, 2018)</w:t>
          </w:r>
        </w:sdtContent>
      </w:sdt>
      <w:r>
        <w:t xml:space="preserve">. </w:t>
      </w:r>
    </w:p>
    <w:p w14:paraId="2932002F" w14:textId="6B3F4B98" w:rsidR="009266CF" w:rsidRDefault="009266CF" w:rsidP="009266CF">
      <w:pPr>
        <w:spacing w:line="360" w:lineRule="auto"/>
        <w:jc w:val="both"/>
      </w:pPr>
      <w:r>
        <w:t xml:space="preserve">A </w:t>
      </w:r>
      <w:r w:rsidR="007C6EE0" w:rsidRPr="000E4E09">
        <w:rPr>
          <w:b/>
          <w:bCs/>
        </w:rPr>
        <w:t>governação</w:t>
      </w:r>
      <w:r w:rsidRPr="000E4E09">
        <w:rPr>
          <w:b/>
          <w:bCs/>
        </w:rPr>
        <w:t xml:space="preserve"> da cibersegurança</w:t>
      </w:r>
      <w: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t xml:space="preserve">governação da segurança da informação estabelece </w:t>
      </w:r>
      <w:r w:rsidR="006C0B22" w:rsidRPr="000E4E09">
        <w:rPr>
          <w:b/>
          <w:bCs/>
        </w:rPr>
        <w:t>quem decide, o que é decidido e como a responsabilidade é atribuída</w:t>
      </w:r>
      <w:r w:rsidR="006C0B22" w:rsidRPr="006C0B22">
        <w:t>, distinguindo-se claramente da gestão operacional da segurança. Esta distinção é igualmente reforçada por frameworks de governação de sistemas de informação, como o COBIT, que conceptualizam a governação como responsável por definir direção e prioridades estratégicas, enquanto a gestão se foca na execução e operação dos controlos definidos</w:t>
      </w:r>
      <w:r w:rsidR="006C0B22">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EndPr/>
        <w:sdtContent>
          <w:r w:rsidR="00366E0D" w:rsidRPr="00366E0D">
            <w:rPr>
              <w:rFonts w:eastAsia="Times New Roman" w:cs="Times New Roman"/>
              <w:color w:val="000000"/>
            </w:rPr>
            <w:t>(ISACA, 2019)</w:t>
          </w:r>
        </w:sdtContent>
      </w:sdt>
      <w:r>
        <w:t>.</w:t>
      </w:r>
    </w:p>
    <w:p w14:paraId="7E3DC7FD" w14:textId="07A42725" w:rsidR="009266CF" w:rsidRDefault="006C0B22" w:rsidP="009266CF">
      <w:pPr>
        <w:spacing w:line="360" w:lineRule="auto"/>
        <w:jc w:val="both"/>
      </w:pPr>
      <w:r w:rsidRPr="006C0B22">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EndPr/>
        <w:sdtContent>
          <w:r w:rsidR="00366E0D" w:rsidRPr="00366E0D">
            <w:rPr>
              <w:rFonts w:eastAsia="Times New Roman" w:cs="Times New Roman"/>
              <w:color w:val="000000"/>
            </w:rPr>
            <w:t>(Posthumus &amp; von Solms, 2004)</w:t>
          </w:r>
        </w:sdtContent>
      </w:sdt>
      <w:r w:rsidR="009266CF">
        <w:t xml:space="preserve">. A literatura enfatiza que a ausência de uma </w:t>
      </w:r>
      <w:r w:rsidR="007C6EE0">
        <w:t>governação</w:t>
      </w:r>
      <w:r w:rsidR="009266CF">
        <w:t xml:space="preserve"> clara conduz frequentemente a abordagens fragmentadas, nas quais decisões de segurança </w:t>
      </w:r>
      <w:r w:rsidR="009266CF">
        <w:lastRenderedPageBreak/>
        <w:t>são tomadas de forma reativa, sem alinhamento consistente com as prioridades do negócio</w:t>
      </w:r>
      <w:r w:rsidR="008C2D3A">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EndPr/>
        <w:sdtContent>
          <w:r w:rsidR="00366E0D" w:rsidRPr="00366E0D">
            <w:rPr>
              <w:rFonts w:cs="Times New Roman"/>
              <w:color w:val="000000"/>
            </w:rPr>
            <w:t>(Racz et al., 2010)</w:t>
          </w:r>
        </w:sdtContent>
      </w:sdt>
      <w:r w:rsidR="009266CF">
        <w:t>.</w:t>
      </w:r>
    </w:p>
    <w:p w14:paraId="3CD860CE" w14:textId="211EEBD2" w:rsidR="009266CF" w:rsidRDefault="009266CF" w:rsidP="009266CF">
      <w:pPr>
        <w:spacing w:line="360" w:lineRule="auto"/>
        <w:jc w:val="both"/>
      </w:pPr>
      <w:r>
        <w:t xml:space="preserve">O modelo de </w:t>
      </w:r>
      <w:r w:rsidRPr="000E4E09">
        <w:rPr>
          <w:b/>
          <w:bCs/>
        </w:rPr>
        <w:t>GRC</w:t>
      </w:r>
      <w:r>
        <w:t xml:space="preserve"> procura responder a esta fragmentação ao integrar três dimensões tradicionalmente tratadas de forma isolada. A </w:t>
      </w:r>
      <w:r w:rsidR="007C6EE0" w:rsidRPr="000E4E09">
        <w:rPr>
          <w:b/>
          <w:bCs/>
        </w:rPr>
        <w:t>governação</w:t>
      </w:r>
      <w:r>
        <w:t xml:space="preserve"> define a orientação estratégica e os mecanismos de supervisão; a gestão de risco fornece uma base analítica para identificar, avaliar e priorizar ameaças; e a </w:t>
      </w:r>
      <w:r w:rsidRPr="000E4E09">
        <w:rPr>
          <w:b/>
          <w:bCs/>
        </w:rPr>
        <w:t>conformidade</w:t>
      </w:r>
      <w: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EndPr/>
        <w:sdtContent>
          <w:r w:rsidR="00366E0D" w:rsidRPr="00366E0D">
            <w:rPr>
              <w:rFonts w:cs="Times New Roman"/>
              <w:color w:val="000000"/>
            </w:rPr>
            <w:t>(Racz et al., 2010)</w:t>
          </w:r>
        </w:sdtContent>
      </w:sdt>
      <w: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58B46833" w:rsidR="009266CF" w:rsidRDefault="009266CF" w:rsidP="009266CF">
      <w:pPr>
        <w:spacing w:line="360" w:lineRule="auto"/>
        <w:jc w:val="both"/>
      </w:pPr>
      <w: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EndPr/>
        <w:sdtContent>
          <w:r w:rsidR="00366E0D" w:rsidRPr="00366E0D">
            <w:rPr>
              <w:rFonts w:cs="Times New Roman"/>
              <w:color w:val="000000"/>
            </w:rPr>
            <w:t>(Shahim et al., 2012)</w:t>
          </w:r>
        </w:sdtContent>
      </w:sdt>
      <w:r>
        <w:t xml:space="preserve">. Em particular, a articulação entre gestão de risco e conformidade permite evitar situações em que o </w:t>
      </w:r>
      <w:r w:rsidRPr="000E4E09">
        <w:rPr>
          <w:b/>
          <w:bCs/>
        </w:rPr>
        <w:t>cumprimento formal de normas não se traduz necessariamente numa redução efetiva do risco cibernético</w:t>
      </w:r>
      <w:r>
        <w:t xml:space="preserve">. Autores como Posthumus e von Solms (2004) argumentam que a </w:t>
      </w:r>
      <w:r w:rsidR="007C6EE0">
        <w:t>governação</w:t>
      </w:r>
      <w:r>
        <w:t xml:space="preserve"> eficaz da segurança deve ser orientada pelo risco e não apenas pela conformidade, sob pena de se transformar num exercício burocrático dissociado da realidade operacional.</w:t>
      </w:r>
    </w:p>
    <w:p w14:paraId="1A24C77B" w14:textId="579E7408" w:rsidR="009266CF" w:rsidRDefault="009266CF" w:rsidP="009266CF">
      <w:pPr>
        <w:spacing w:line="360" w:lineRule="auto"/>
        <w:jc w:val="both"/>
      </w:pPr>
      <w: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EndPr/>
        <w:sdtContent>
          <w:r w:rsidR="00366E0D" w:rsidRPr="00366E0D">
            <w:rPr>
              <w:rFonts w:cs="Times New Roman"/>
              <w:color w:val="000000"/>
            </w:rPr>
            <w:t>(Tøndel et al., 2014)</w:t>
          </w:r>
        </w:sdtContent>
      </w:sdt>
      <w:r>
        <w:t>. Esta evolução reforça a necessidade de mecanismos de GRC que permitam consolidar informação dispersa, traduzindo dados técnicos em indicadores relevantes para a tomada de decisão estratégica.</w:t>
      </w:r>
    </w:p>
    <w:p w14:paraId="6A458B0D" w14:textId="719EAFF6" w:rsidR="00115510" w:rsidRDefault="009266CF" w:rsidP="009266CF">
      <w:pPr>
        <w:spacing w:line="360" w:lineRule="auto"/>
        <w:jc w:val="both"/>
      </w:pPr>
      <w:r>
        <w:t xml:space="preserve">É neste ponto que o papel do </w:t>
      </w:r>
      <w:r w:rsidR="00D74B14">
        <w:t xml:space="preserve">CISO </w:t>
      </w:r>
      <w:r>
        <w:t xml:space="preserve">se torna particularmente relevante. Posicionado na interseção entre </w:t>
      </w:r>
      <w:r w:rsidR="007C6EE0">
        <w:t>governação</w:t>
      </w:r>
      <w:r>
        <w:t xml:space="preserve">, gestão de risco e conformidade, o CISO atua como agente de ligação entre os níveis técnico e estratégico da organização. A literatura reconhece que a eficácia da </w:t>
      </w:r>
      <w:r w:rsidR="007C6EE0">
        <w:t>governação</w:t>
      </w:r>
      <w:r>
        <w:t xml:space="preserve"> da cibersegurança depende, em grande medida, da capacidade do CISO em comunicar risco, justificar decisões de investimento e assegurar que as políticas </w:t>
      </w:r>
      <w:r>
        <w:lastRenderedPageBreak/>
        <w:t>definidas ao nível da governação são operacionalizadas de forma consistente</w:t>
      </w:r>
      <w:r w:rsidR="00D46E9A">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EndPr/>
        <w:sdtContent>
          <w:r w:rsidR="00366E0D" w:rsidRPr="00366E0D">
            <w:rPr>
              <w:rFonts w:eastAsia="Times New Roman" w:cs="Times New Roman"/>
              <w:color w:val="000000"/>
            </w:rPr>
            <w:t>(B. von Solms &amp; von Solms, 2018)</w:t>
          </w:r>
        </w:sdtContent>
      </w:sdt>
      <w: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EndPr/>
        <w:sdtContent>
          <w:r w:rsidR="00366E0D" w:rsidRPr="00366E0D">
            <w:rPr>
              <w:rFonts w:cs="Times New Roman"/>
              <w:color w:val="000000"/>
            </w:rPr>
            <w:t>(Tøndel et al., 2014)</w:t>
          </w:r>
        </w:sdtContent>
      </w:sdt>
      <w:r>
        <w:t>.</w:t>
      </w:r>
    </w:p>
    <w:p w14:paraId="21A16885" w14:textId="64D17387" w:rsidR="00FE3B4C" w:rsidRDefault="00FE3B4C" w:rsidP="009266CF">
      <w:pPr>
        <w:spacing w:line="360" w:lineRule="auto"/>
        <w:jc w:val="both"/>
      </w:pPr>
      <w:r w:rsidRPr="00FE3B4C">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EndPr/>
        <w:sdtContent>
          <w:r w:rsidR="00366E0D" w:rsidRPr="00366E0D">
            <w:rPr>
              <w:rFonts w:cs="Times New Roman"/>
              <w:color w:val="000000"/>
            </w:rPr>
            <w:t>Racz et al., 2010</w:t>
          </w:r>
        </w:sdtContent>
      </w:sdt>
      <w:r w:rsidR="00BC54D5">
        <w:rPr>
          <w:rFonts w:cs="Times New Roman"/>
          <w:color w:val="000000"/>
        </w:rPr>
        <w:t>)</w:t>
      </w:r>
      <w:r w:rsidRPr="00FE3B4C">
        <w:t>;</w:t>
      </w:r>
      <w:r w:rsidR="00BC54D5">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EndPr/>
        <w:sdtContent>
          <w:r w:rsidR="00366E0D" w:rsidRPr="00366E0D">
            <w:rPr>
              <w:rFonts w:eastAsia="Times New Roman" w:cs="Times New Roman"/>
              <w:color w:val="000000"/>
            </w:rPr>
            <w:t>(Posthumus &amp; von Solms, 2004</w:t>
          </w:r>
        </w:sdtContent>
      </w:sdt>
      <w:r w:rsidRPr="00FE3B4C">
        <w:t>). Esta lacuna é especialmente crítica para o CISO, que necessita de instrumentos capazes de consolidar informação heterogénea e apoiar decisões alinhadas com os objetivos de negócio.</w:t>
      </w:r>
      <w:r w:rsidR="00554857">
        <w:t xml:space="preserve"> </w:t>
      </w:r>
    </w:p>
    <w:p w14:paraId="7A9B4642" w14:textId="6CC47B18" w:rsidR="000D6A2E" w:rsidRDefault="000D6A2E" w:rsidP="00995DF6">
      <w:pPr>
        <w:pStyle w:val="Ttulo2"/>
        <w:ind w:left="788" w:hanging="431"/>
      </w:pPr>
      <w:bookmarkStart w:id="36" w:name="_Toc228100796"/>
      <w:commentRangeStart w:id="37"/>
      <w:r>
        <w:t>O CISO: evolução do papel e competências estratégicas</w:t>
      </w:r>
      <w:bookmarkEnd w:id="36"/>
      <w:commentRangeEnd w:id="37"/>
      <w:r w:rsidR="009F1583">
        <w:rPr>
          <w:rStyle w:val="Refdecomentrio"/>
          <w:sz w:val="28"/>
          <w:szCs w:val="26"/>
        </w:rPr>
        <w:commentReference w:id="37"/>
      </w:r>
    </w:p>
    <w:p w14:paraId="294DA31B" w14:textId="19C4F20F" w:rsidR="000D6A2E" w:rsidRDefault="000D6A2E" w:rsidP="000D6A2E">
      <w:pPr>
        <w:spacing w:line="360" w:lineRule="auto"/>
        <w:jc w:val="both"/>
      </w:pPr>
      <w:r>
        <w:t xml:space="preserve">A figura do CISO </w:t>
      </w:r>
      <w:r w:rsidR="00A42313">
        <w:t>t</w:t>
      </w:r>
      <w:r w:rsidR="008A2B39" w:rsidRPr="008A2B39">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t>O CISO moderno atua como mediador entre requisitos de cibersegurança e prioridades organizacionais, assumindo um papel ativo nos processos de decisão ao nível executivo</w:t>
      </w:r>
      <w:r w:rsidR="00D46E9A">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EndPr/>
        <w:sdtContent>
          <w:r w:rsidR="00366E0D" w:rsidRPr="00366E0D">
            <w:rPr>
              <w:rFonts w:eastAsia="Times New Roman" w:cs="Times New Roman"/>
              <w:color w:val="000000"/>
            </w:rPr>
            <w:t>(B. von Solms &amp; von Solms, 2018)</w:t>
          </w:r>
        </w:sdtContent>
      </w:sdt>
      <w:r w:rsidR="008A2B39" w:rsidRPr="00F150BD">
        <w:t>.</w:t>
      </w:r>
    </w:p>
    <w:p w14:paraId="2E7DFD81" w14:textId="2FFF6316" w:rsidR="008A2B39" w:rsidRDefault="00A42313" w:rsidP="000D6A2E">
      <w:pPr>
        <w:spacing w:line="360" w:lineRule="auto"/>
        <w:jc w:val="both"/>
      </w:pPr>
      <w:r>
        <w:t xml:space="preserve">De acordo com </w:t>
      </w:r>
      <w:r w:rsidR="008A2B39">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EndPr/>
        <w:sdtContent>
          <w:r w:rsidR="00366E0D" w:rsidRPr="00366E0D">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4A28BF9E" w:rsidR="000D6A2E" w:rsidRDefault="00A42313" w:rsidP="000D6A2E">
      <w:pPr>
        <w:spacing w:line="360" w:lineRule="auto"/>
        <w:jc w:val="both"/>
      </w:pPr>
      <w:r w:rsidRPr="00A42313">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EndPr/>
        <w:sdtContent>
          <w:r w:rsidR="00366E0D" w:rsidRPr="00366E0D">
            <w:rPr>
              <w:rFonts w:eastAsia="Times New Roman" w:cs="Times New Roman"/>
              <w:color w:val="000000"/>
            </w:rPr>
            <w:t>(Renaud &amp; Dupuis, 2019)</w:t>
          </w:r>
        </w:sdtContent>
      </w:sdt>
      <w:r w:rsidR="000D6A2E">
        <w:t xml:space="preserve">. </w:t>
      </w:r>
      <w:r w:rsidR="008A2B39" w:rsidRPr="008A2B39">
        <w:t>Em particular, o CISO deve ser capaz de traduzir riscos técnicos complexos em métricas compreensíveis para a gestão de topo, sustentando decisões de investimento e definindo níveis aceitáveis de risco organizacional.</w:t>
      </w:r>
    </w:p>
    <w:p w14:paraId="6A73B860" w14:textId="39CE55CA" w:rsidR="00A42313" w:rsidRDefault="00D46E9A" w:rsidP="000D6A2E">
      <w:pPr>
        <w:spacing w:line="360" w:lineRule="auto"/>
        <w:jc w:val="both"/>
      </w:pPr>
      <w:r w:rsidRPr="00D46E9A">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EndPr/>
        <w:sdtContent>
          <w:r w:rsidR="00366E0D" w:rsidRPr="00366E0D">
            <w:rPr>
              <w:rFonts w:cs="Times New Roman"/>
              <w:color w:val="000000"/>
            </w:rPr>
            <w:t>(Ruth et al., 2025)</w:t>
          </w:r>
        </w:sdtContent>
      </w:sdt>
      <w:r w:rsidR="00A42313" w:rsidRPr="00A42313">
        <w:t xml:space="preserve">. </w:t>
      </w:r>
      <w:r w:rsidRPr="00D46E9A">
        <w:t>Estes fatores aumentam a carga cognitiva associada à função e favorecem decisões contextuais, por vezes dependentes de juízo experiente</w:t>
      </w:r>
      <w:r w:rsidR="00A42313" w:rsidRPr="00A42313">
        <w:t>.</w:t>
      </w:r>
    </w:p>
    <w:p w14:paraId="421EB4CA" w14:textId="400C66E5" w:rsidR="00F150BD" w:rsidRDefault="00D46E9A" w:rsidP="000D6A2E">
      <w:pPr>
        <w:spacing w:line="360" w:lineRule="auto"/>
        <w:jc w:val="both"/>
      </w:pPr>
      <w:r w:rsidRPr="00D46E9A">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EndPr/>
        <w:sdtContent>
          <w:r w:rsidR="00366E0D" w:rsidRPr="00366E0D">
            <w:rPr>
              <w:rFonts w:cs="Times New Roman"/>
              <w:color w:val="000000"/>
            </w:rPr>
            <w:t>(Ruth et al., 2025)</w:t>
          </w:r>
        </w:sdtContent>
      </w:sdt>
      <w:r w:rsidR="000E4E09">
        <w:t>;</w:t>
      </w:r>
      <w: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EndPr/>
        <w:sdtContent>
          <w:r w:rsidR="00366E0D" w:rsidRPr="00366E0D">
            <w:rPr>
              <w:rFonts w:cs="Times New Roman"/>
              <w:color w:val="000000"/>
            </w:rPr>
            <w:t>(Tøndel et al., 2014)</w:t>
          </w:r>
        </w:sdtContent>
      </w:sdt>
      <w:r w:rsidR="00F150BD" w:rsidRPr="00F150BD">
        <w:t>.</w:t>
      </w:r>
    </w:p>
    <w:p w14:paraId="53358EAF" w14:textId="71CE0FE7" w:rsidR="00270F32" w:rsidRDefault="00D46E9A" w:rsidP="000D6A2E">
      <w:pPr>
        <w:spacing w:line="360" w:lineRule="auto"/>
        <w:jc w:val="both"/>
      </w:pPr>
      <w:r w:rsidRPr="00D46E9A">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rPr>
        <w:t>apoio à decisão</w:t>
      </w:r>
      <w:r w:rsidRPr="00D46E9A">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EndPr/>
        <w:sdtContent>
          <w:r w:rsidR="00366E0D" w:rsidRPr="00366E0D">
            <w:rPr>
              <w:rFonts w:eastAsia="Times New Roman" w:cs="Times New Roman"/>
              <w:color w:val="000000"/>
            </w:rPr>
            <w:t>Renaud &amp; Dupuis, 2019)</w:t>
          </w:r>
        </w:sdtContent>
      </w:sdt>
      <w:r w:rsidR="00270F32" w:rsidRPr="00270F32">
        <w:t xml:space="preserve">; </w:t>
      </w:r>
      <w:r w:rsidR="000E4E09">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EndPr/>
        <w:sdtContent>
          <w:r w:rsidR="00366E0D" w:rsidRPr="00366E0D">
            <w:rPr>
              <w:rFonts w:cs="Times New Roman"/>
              <w:color w:val="000000"/>
            </w:rPr>
            <w:t>Tøndel et al., 2014</w:t>
          </w:r>
        </w:sdtContent>
      </w:sdt>
      <w:r w:rsidR="00270F32" w:rsidRPr="00270F32">
        <w:t xml:space="preserve">). </w:t>
      </w:r>
      <w:r w:rsidRPr="00D46E9A">
        <w:t>Contudo, a integração sistemática destas abordagens nos processos de GRC permanece limitada, constituindo uma lacuna que este trabalho procura endereçar</w:t>
      </w:r>
      <w:r w:rsidR="00F150BD">
        <w:t>.</w:t>
      </w:r>
    </w:p>
    <w:p w14:paraId="36966E87" w14:textId="7C8A880E" w:rsidR="000D6A2E" w:rsidRDefault="000D6A2E" w:rsidP="00995DF6">
      <w:pPr>
        <w:pStyle w:val="Ttulo2"/>
        <w:ind w:left="788" w:hanging="431"/>
      </w:pPr>
      <w:bookmarkStart w:id="38" w:name="_Toc228100797"/>
      <w:r>
        <w:t>Frameworks e normas de gestão de risco em cibersegurança</w:t>
      </w:r>
      <w:bookmarkEnd w:id="38"/>
    </w:p>
    <w:p w14:paraId="5BD99026" w14:textId="61C073EF" w:rsidR="000D6A2E" w:rsidRDefault="00AB7EBB" w:rsidP="000D6A2E">
      <w:pPr>
        <w:spacing w:line="360" w:lineRule="auto"/>
        <w:jc w:val="both"/>
      </w:pPr>
      <w:r w:rsidRPr="00AB7EBB">
        <w:t xml:space="preserve">As organizações recorrem a frameworks e normas para estruturar a governação e a gestão do risco em cibersegurança. Destacam-se as normas </w:t>
      </w:r>
      <w:r w:rsidRPr="000E4E09">
        <w:rPr>
          <w:b/>
          <w:bCs/>
        </w:rPr>
        <w:t>ISO/IEC 27001</w:t>
      </w:r>
      <w:r w:rsidRPr="00AB7EBB">
        <w:t xml:space="preserve"> (sistemas de gestão de segurança da informação) e </w:t>
      </w:r>
      <w:r w:rsidRPr="000E4E09">
        <w:rPr>
          <w:b/>
          <w:bCs/>
        </w:rPr>
        <w:t>ISO/IEC 27005</w:t>
      </w:r>
      <w:r w:rsidRPr="00AB7EBB">
        <w:t xml:space="preserve"> (orientações para gestão de risco em segurança da informação), que fornecem um processo sistemático para identificação, análise e </w:t>
      </w:r>
      <w:r w:rsidRPr="00AB7EBB">
        <w:lastRenderedPageBreak/>
        <w:t xml:space="preserve">tratamento do risco, suportando a implementação de um </w:t>
      </w:r>
      <w:r w:rsidR="00554857">
        <w:t>Sistema de Gestão de Segurança de Informação (SGSI)</w:t>
      </w:r>
      <w:r w:rsidR="00CD76E0">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EndPr/>
        <w:sdtContent>
          <w:r w:rsidR="00366E0D" w:rsidRPr="00366E0D">
            <w:rPr>
              <w:rFonts w:eastAsia="Times New Roman" w:cs="Times New Roman"/>
              <w:color w:val="000000"/>
            </w:rPr>
            <w:t>(ISO/IEC 27005/2022, 2022)</w:t>
          </w:r>
        </w:sdtContent>
      </w:sdt>
      <w:r w:rsidRPr="00AB7EBB">
        <w:t xml:space="preserve">. Em paralelo, o </w:t>
      </w:r>
      <w:r w:rsidRPr="000E4E09">
        <w:rPr>
          <w:b/>
          <w:bCs/>
        </w:rPr>
        <w:t>NIST Cybersecurity Framework (CSF)</w:t>
      </w:r>
      <w:r w:rsidRPr="00AB7EBB">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EndPr/>
        <w:sdtContent>
          <w:r w:rsidR="00366E0D" w:rsidRPr="00366E0D">
            <w:rPr>
              <w:rFonts w:cs="Times New Roman"/>
              <w:color w:val="000000"/>
            </w:rPr>
            <w:t>(NIST, 2024)</w:t>
          </w:r>
        </w:sdtContent>
      </w:sdt>
      <w:r w:rsidRPr="00AB7EBB">
        <w:t>.</w:t>
      </w:r>
    </w:p>
    <w:p w14:paraId="6ED3340E" w14:textId="255C5E9B" w:rsidR="006C5CBE" w:rsidRDefault="000D6A2E" w:rsidP="000D6A2E">
      <w:pPr>
        <w:spacing w:line="360" w:lineRule="auto"/>
        <w:jc w:val="both"/>
      </w:pPr>
      <w:r>
        <w:t xml:space="preserve">Em Portugal, a implementação da ISO 27001 é </w:t>
      </w:r>
      <w:r w:rsidR="00AD0661">
        <w:t>voluntária,</w:t>
      </w:r>
      <w:r>
        <w:t xml:space="preserve"> mas cada vez mais adotada em setores críticos. Em 2019 foi lançado o </w:t>
      </w:r>
      <w:r w:rsidR="000E4E09" w:rsidRPr="000E4E09">
        <w:rPr>
          <w:b/>
          <w:bCs/>
        </w:rPr>
        <w:t>Quadro Nacional de Referência para a Cibersegurança (</w:t>
      </w:r>
      <w:r w:rsidR="00B25157" w:rsidRPr="000E4E09">
        <w:rPr>
          <w:b/>
          <w:bCs/>
        </w:rPr>
        <w:t>QNRCS</w:t>
      </w:r>
      <w:r w:rsidR="000E4E09" w:rsidRPr="000E4E09">
        <w:rPr>
          <w:b/>
          <w:bCs/>
        </w:rPr>
        <w:t>)</w:t>
      </w:r>
      <w:r>
        <w:t xml:space="preserve">, que combina boas práticas internacionais (como a </w:t>
      </w:r>
      <w:r w:rsidR="00AD0661">
        <w:t>NIST-CSF</w:t>
      </w:r>
      <w:r>
        <w:t xml:space="preserve">) com orientações do </w:t>
      </w:r>
      <w:r w:rsidRPr="000E4E09">
        <w:rPr>
          <w:b/>
          <w:bCs/>
        </w:rPr>
        <w:t>Centro Nacional de Cibersegurança (CNCS)</w:t>
      </w:r>
      <w:r>
        <w:t xml:space="preserve">. Para comparação, Espanha dispõe do </w:t>
      </w:r>
      <w:r w:rsidRPr="000E4E09">
        <w:rPr>
          <w:b/>
          <w:bCs/>
        </w:rPr>
        <w:t>Esquema Nacional de Segurança (ENS)</w:t>
      </w:r>
      <w:r>
        <w:t xml:space="preserve"> e França tem regulamentos da </w:t>
      </w:r>
      <w:r w:rsidRPr="000E4E09">
        <w:rPr>
          <w:b/>
          <w:bCs/>
        </w:rPr>
        <w:t>ANSSI</w:t>
      </w:r>
      <w:r w:rsidR="000E4E09">
        <w:t xml:space="preserve"> </w:t>
      </w:r>
      <w:r w:rsidR="000E4E09" w:rsidRPr="000E4E09">
        <w:t>(por exemplo, SecNum)</w:t>
      </w:r>
      <w:r>
        <w:t xml:space="preserve">. </w:t>
      </w:r>
      <w:r w:rsidR="006C5CBE" w:rsidRPr="006C5CBE">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t>.</w:t>
      </w:r>
    </w:p>
    <w:p w14:paraId="68E9A3FE" w14:textId="17A47D5B" w:rsidR="006C5CBE" w:rsidRDefault="006C5CBE" w:rsidP="000D6A2E">
      <w:pPr>
        <w:spacing w:line="360" w:lineRule="auto"/>
        <w:jc w:val="both"/>
      </w:pPr>
      <w:r w:rsidRPr="006C5CBE">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rPr>
        <w:t>Factor Analysis of Information Risk</w:t>
      </w:r>
      <w:r w:rsidR="0013527C">
        <w:rPr>
          <w:rStyle w:val="Refdenotaderodap"/>
          <w:b/>
          <w:bCs/>
          <w:i/>
          <w:iCs/>
        </w:rPr>
        <w:footnoteReference w:id="5"/>
      </w:r>
      <w:r w:rsidR="0013527C" w:rsidRPr="0013527C">
        <w:t xml:space="preserve"> </w:t>
      </w:r>
      <w:r w:rsidR="0013527C">
        <w:rPr>
          <w:b/>
          <w:bCs/>
        </w:rPr>
        <w:t>(</w:t>
      </w:r>
      <w:r w:rsidRPr="006C5CBE">
        <w:rPr>
          <w:b/>
          <w:bCs/>
        </w:rPr>
        <w:t>FAIR</w:t>
      </w:r>
      <w:r w:rsidR="0013527C">
        <w:rPr>
          <w:b/>
          <w:bCs/>
        </w:rPr>
        <w:t>)</w:t>
      </w:r>
      <w:r w:rsidRPr="006C5CBE">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EndPr/>
        <w:sdtContent>
          <w:r w:rsidR="00366E0D" w:rsidRPr="00366E0D">
            <w:rPr>
              <w:rFonts w:cs="Times New Roman"/>
              <w:color w:val="000000"/>
            </w:rPr>
            <w:t>(Nwafor et al., 2026)</w:t>
          </w:r>
        </w:sdtContent>
      </w:sdt>
    </w:p>
    <w:p w14:paraId="63FB0BD3" w14:textId="74F165AE" w:rsidR="002C59D9" w:rsidRDefault="006C5CBE" w:rsidP="002C59D9">
      <w:pPr>
        <w:spacing w:line="360" w:lineRule="auto"/>
        <w:jc w:val="both"/>
      </w:pPr>
      <w:r w:rsidRPr="006C5CBE">
        <w:t xml:space="preserve">Em síntese, embora referenciais como as normas </w:t>
      </w:r>
      <w:r w:rsidRPr="000E4E09">
        <w:rPr>
          <w:b/>
          <w:bCs/>
        </w:rPr>
        <w:t>ISO/IEC 27000</w:t>
      </w:r>
      <w:r w:rsidRPr="006C5CBE">
        <w:t xml:space="preserve">, o </w:t>
      </w:r>
      <w:r w:rsidRPr="000E4E09">
        <w:rPr>
          <w:b/>
          <w:bCs/>
        </w:rPr>
        <w:t>NIST CSF</w:t>
      </w:r>
      <w:r w:rsidRPr="006C5CBE">
        <w:t xml:space="preserve"> e o </w:t>
      </w:r>
      <w:r w:rsidR="00B25157" w:rsidRPr="000E4E09">
        <w:rPr>
          <w:b/>
          <w:bCs/>
        </w:rPr>
        <w:t>QNRCS</w:t>
      </w:r>
      <w:r w:rsidRPr="006C5CBE">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EndPr/>
        <w:sdtContent>
          <w:r w:rsidR="00366E0D" w:rsidRPr="00366E0D">
            <w:rPr>
              <w:rFonts w:eastAsia="Times New Roman" w:cs="Times New Roman"/>
              <w:color w:val="000000"/>
            </w:rPr>
            <w:t>(Singer &amp; Friedman, 2014)</w:t>
          </w:r>
        </w:sdtContent>
      </w:sdt>
      <w:r w:rsidR="0028486B" w:rsidRPr="0028486B">
        <w:t xml:space="preserve">. </w:t>
      </w:r>
      <w:r w:rsidRPr="006C5CBE">
        <w:t xml:space="preserve">Assim, no âmbito desta dissertação, estes referenciais são utilizados como </w:t>
      </w:r>
      <w:r w:rsidRPr="000E4E09">
        <w:rPr>
          <w:b/>
          <w:bCs/>
        </w:rPr>
        <w:t>fontes estruturantes de requisitos e boas práticas</w:t>
      </w:r>
      <w:r w:rsidRPr="006C5CBE">
        <w:t xml:space="preserve">, </w:t>
      </w:r>
      <w:r w:rsidRPr="006C5CBE">
        <w:lastRenderedPageBreak/>
        <w:t xml:space="preserve">e não como condicionantes rígidas do modelo proposto. O artefacto conceptual desenvolvido procura manter-se </w:t>
      </w:r>
      <w:r w:rsidRPr="000E4E09">
        <w:rPr>
          <w:b/>
          <w:bCs/>
        </w:rPr>
        <w:t>agnóstico</w:t>
      </w:r>
      <w:r w:rsidRPr="006C5CBE">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8100798"/>
      <w:r>
        <w:t>Diretiva NIS2 e impacto regulatório em Portugal</w:t>
      </w:r>
      <w:bookmarkEnd w:id="39"/>
    </w:p>
    <w:p w14:paraId="23710A7F" w14:textId="13EAADD6" w:rsidR="002C59D9" w:rsidRDefault="002C59D9" w:rsidP="002C59D9">
      <w:pPr>
        <w:spacing w:line="360" w:lineRule="auto"/>
        <w:jc w:val="both"/>
      </w:pPr>
      <w:r>
        <w:t xml:space="preserve">A </w:t>
      </w:r>
      <w:r w:rsidRPr="0017472D">
        <w:rPr>
          <w:b/>
          <w:bCs/>
        </w:rPr>
        <w:t>Diretiva (UE) 2022/2555 (NIS2)</w:t>
      </w:r>
      <w: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EndPr/>
        <w:sdtContent>
          <w:r w:rsidR="00366E0D" w:rsidRPr="00366E0D">
            <w:rPr>
              <w:rFonts w:cs="Times New Roman"/>
              <w:color w:val="000000"/>
            </w:rPr>
            <w:t>(ENISA, 2022)</w:t>
          </w:r>
        </w:sdtContent>
      </w:sdt>
      <w:r>
        <w:t>.</w:t>
      </w:r>
    </w:p>
    <w:p w14:paraId="42AC6268" w14:textId="09881105" w:rsidR="002C59D9" w:rsidRDefault="002C59D9" w:rsidP="002C59D9">
      <w:pPr>
        <w:spacing w:line="360" w:lineRule="auto"/>
        <w:jc w:val="both"/>
      </w:pPr>
      <w:r>
        <w:t xml:space="preserve">Em Portugal, a NIS2 foi transposta pelo </w:t>
      </w:r>
      <w:r w:rsidRPr="00100C13">
        <w:rPr>
          <w:b/>
          <w:bCs/>
        </w:rPr>
        <w:t>Decreto‑Lei n.º 125/2025, de 4 de dezembro</w:t>
      </w:r>
      <w:r>
        <w:t xml:space="preserve">, que aprova o </w:t>
      </w:r>
      <w:r w:rsidRPr="00100C13">
        <w:rPr>
          <w:b/>
          <w:bCs/>
        </w:rPr>
        <w:t>Regime Jurídico da Cibersegurança</w:t>
      </w:r>
      <w: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EndPr/>
        <w:sdtContent>
          <w:r w:rsidR="00366E0D" w:rsidRPr="00366E0D">
            <w:rPr>
              <w:rFonts w:cs="Times New Roman"/>
              <w:color w:val="000000"/>
            </w:rPr>
            <w:t>(Diário da República, 2025)</w:t>
          </w:r>
        </w:sdtContent>
      </w:sdt>
      <w:r>
        <w:t xml:space="preserve">. O diploma estabelece </w:t>
      </w:r>
      <w:r w:rsidRPr="00100C13">
        <w:t>que</w:t>
      </w:r>
      <w:r w:rsidRPr="00100C13">
        <w:rPr>
          <w:b/>
          <w:bCs/>
        </w:rPr>
        <w:t xml:space="preserve"> entra em vigor 120 dias após a sua publicação</w:t>
      </w:r>
      <w:r>
        <w:t xml:space="preserve">, o que corresponde a </w:t>
      </w:r>
      <w:r w:rsidRPr="00100C13">
        <w:rPr>
          <w:b/>
          <w:bCs/>
        </w:rPr>
        <w:t>3 de abril de 2026</w:t>
      </w:r>
      <w: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EndPr/>
        <w:sdtContent>
          <w:r w:rsidR="00366E0D" w:rsidRPr="00366E0D">
            <w:rPr>
              <w:rFonts w:cs="Times New Roman"/>
              <w:color w:val="000000"/>
            </w:rPr>
            <w:t>(Diário da República, 2025)</w:t>
          </w:r>
        </w:sdtContent>
      </w:sdt>
      <w:r>
        <w:t>.</w:t>
      </w:r>
    </w:p>
    <w:p w14:paraId="6A48196E" w14:textId="09A3AABE" w:rsidR="002C59D9" w:rsidRDefault="002C59D9" w:rsidP="002C59D9">
      <w:pPr>
        <w:spacing w:line="360" w:lineRule="auto"/>
        <w:jc w:val="both"/>
      </w:pPr>
      <w:r>
        <w:t xml:space="preserve">Um dos impactos estruturantes do novo regime é a </w:t>
      </w:r>
      <w:r w:rsidRPr="00100C13">
        <w:rPr>
          <w:b/>
          <w:bCs/>
        </w:rPr>
        <w:t>classificação de entidades</w:t>
      </w:r>
      <w:r>
        <w:t xml:space="preserve"> em </w:t>
      </w:r>
      <w:r w:rsidRPr="00100C13">
        <w:rPr>
          <w:b/>
          <w:bCs/>
        </w:rPr>
        <w:t>essenciais</w:t>
      </w:r>
      <w:r>
        <w:t xml:space="preserve"> e </w:t>
      </w:r>
      <w:r w:rsidRPr="00100C13">
        <w:rPr>
          <w:b/>
          <w:bCs/>
        </w:rPr>
        <w:t>importantes</w:t>
      </w:r>
      <w: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EndPr/>
        <w:sdtContent>
          <w:r w:rsidR="00366E0D" w:rsidRPr="00366E0D">
            <w:rPr>
              <w:rFonts w:cs="Times New Roman"/>
              <w:color w:val="000000"/>
            </w:rPr>
            <w:t>(Diário da República, 2025)</w:t>
          </w:r>
        </w:sdtContent>
      </w:sdt>
      <w:r>
        <w:t>.</w:t>
      </w:r>
    </w:p>
    <w:p w14:paraId="6B046F25" w14:textId="1567379E" w:rsidR="002C59D9" w:rsidRDefault="002C59D9" w:rsidP="002C59D9">
      <w:pPr>
        <w:spacing w:line="360" w:lineRule="auto"/>
        <w:jc w:val="both"/>
      </w:pPr>
      <w:r>
        <w:t xml:space="preserve">Do ponto de vista organizacional, o regime nacional reforça obrigações ao nível da </w:t>
      </w:r>
      <w:r w:rsidRPr="00100C13">
        <w:rPr>
          <w:b/>
          <w:bCs/>
        </w:rPr>
        <w:t>gestão de topo</w:t>
      </w:r>
      <w:r>
        <w:t xml:space="preserve">, determinando que os órgãos de gestão, direção e administração </w:t>
      </w:r>
      <w:r w:rsidRPr="00100C13">
        <w:rPr>
          <w:b/>
          <w:bCs/>
        </w:rPr>
        <w:t>aprovem</w:t>
      </w:r>
      <w:r>
        <w:t xml:space="preserve"> e </w:t>
      </w:r>
      <w:r w:rsidRPr="00100C13">
        <w:rPr>
          <w:b/>
          <w:bCs/>
        </w:rPr>
        <w:t>supervisionem</w:t>
      </w:r>
      <w: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EndPr/>
        <w:sdtContent>
          <w:r w:rsidR="00366E0D" w:rsidRPr="00366E0D">
            <w:rPr>
              <w:rFonts w:cs="Times New Roman"/>
              <w:color w:val="000000"/>
            </w:rPr>
            <w:t>(Diário da República, 2025)</w:t>
          </w:r>
        </w:sdtContent>
      </w:sdt>
      <w:r>
        <w:t>.</w:t>
      </w:r>
    </w:p>
    <w:p w14:paraId="2428C4A5" w14:textId="47F5C110" w:rsidR="002C59D9" w:rsidRDefault="002C59D9" w:rsidP="002C59D9">
      <w:pPr>
        <w:spacing w:line="360" w:lineRule="auto"/>
        <w:jc w:val="both"/>
      </w:pPr>
      <w:r>
        <w:t xml:space="preserve">Em paralelo, o regime estabelece deveres de </w:t>
      </w:r>
      <w:r w:rsidRPr="00100C13">
        <w:rPr>
          <w:b/>
          <w:bCs/>
        </w:rPr>
        <w:t>gestão de risco</w:t>
      </w:r>
      <w:r>
        <w:t xml:space="preserve"> e de </w:t>
      </w:r>
      <w:r w:rsidRPr="00100C13">
        <w:rPr>
          <w:b/>
          <w:bCs/>
        </w:rPr>
        <w:t>adoção de medidas técnicas e organizacionais</w:t>
      </w:r>
      <w:r>
        <w:t xml:space="preserve"> em áreas como tratamento de incidentes, continuidade de negócio, segurança da cadeia de abastecimento, práticas de ciber-higiene, controlo de </w:t>
      </w:r>
      <w: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EndPr/>
        <w:sdtContent>
          <w:r w:rsidR="00366E0D" w:rsidRPr="00366E0D">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EndPr/>
        <w:sdtContent>
          <w:r w:rsidR="00366E0D" w:rsidRPr="00366E0D">
            <w:rPr>
              <w:rFonts w:cs="Times New Roman"/>
              <w:color w:val="000000"/>
            </w:rPr>
            <w:t>(ENISA, 2022)</w:t>
          </w:r>
        </w:sdtContent>
      </w:sdt>
      <w:r>
        <w:t>.</w:t>
      </w:r>
    </w:p>
    <w:p w14:paraId="4B0CBE7D" w14:textId="73EFD1C9" w:rsidR="002C59D9" w:rsidRDefault="002C59D9" w:rsidP="002C59D9">
      <w:pPr>
        <w:spacing w:line="360" w:lineRule="auto"/>
        <w:jc w:val="both"/>
      </w:pPr>
      <w:r>
        <w:t xml:space="preserve">A NIS2 reforça igualmente mecanismos de </w:t>
      </w:r>
      <w:r w:rsidRPr="00100C13">
        <w:rPr>
          <w:b/>
          <w:bCs/>
        </w:rPr>
        <w:t>reporte</w:t>
      </w:r>
      <w:r>
        <w:t xml:space="preserve"> e </w:t>
      </w:r>
      <w:r w:rsidRPr="00100C13">
        <w:rPr>
          <w:b/>
          <w:bCs/>
        </w:rPr>
        <w:t>supervisão</w:t>
      </w:r>
      <w:r>
        <w:t xml:space="preserve">, e o regime nacional consagra um quadro sancionatório significativo. As coimas máximas previstas incluem, para entidades essenciais, até </w:t>
      </w:r>
      <w:r w:rsidRPr="00100C13">
        <w:rPr>
          <w:b/>
          <w:bCs/>
        </w:rPr>
        <w:t>10 milhões de euros ou 2% do volume de negócios anual mundial</w:t>
      </w:r>
      <w:r>
        <w:t xml:space="preserve">, e para entidades importantes até </w:t>
      </w:r>
      <w:r w:rsidRPr="00100C13">
        <w:rPr>
          <w:b/>
          <w:bCs/>
        </w:rPr>
        <w:t>7 milhões de euros ou 1,4%</w:t>
      </w:r>
      <w: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EndPr/>
        <w:sdtContent>
          <w:r w:rsidR="00366E0D" w:rsidRPr="00366E0D">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EndPr/>
        <w:sdtContent>
          <w:r w:rsidR="00366E0D" w:rsidRPr="00366E0D">
            <w:rPr>
              <w:rFonts w:cs="Times New Roman"/>
              <w:color w:val="000000"/>
            </w:rPr>
            <w:t>(ENISA, 2022)</w:t>
          </w:r>
        </w:sdtContent>
      </w:sdt>
      <w:r>
        <w:t>.</w:t>
      </w:r>
    </w:p>
    <w:p w14:paraId="42F4A55D" w14:textId="49F1116B" w:rsidR="002C59D9" w:rsidRDefault="002C59D9" w:rsidP="002C59D9">
      <w:pPr>
        <w:spacing w:line="360" w:lineRule="auto"/>
        <w:jc w:val="both"/>
      </w:pPr>
      <w:r>
        <w:t xml:space="preserve">Este enquadramento tem implicações diretas para o </w:t>
      </w:r>
      <w:r w:rsidRPr="00100C13">
        <w:rPr>
          <w:b/>
          <w:bCs/>
        </w:rPr>
        <w:t>CISO</w:t>
      </w:r>
      <w:r>
        <w:t xml:space="preserve"> e para as funções de GRC. A exigência passa a ser não apenas “cumprir”, mas </w:t>
      </w:r>
      <w:r w:rsidRPr="00100C13">
        <w:rPr>
          <w:b/>
          <w:bCs/>
        </w:rPr>
        <w:t>decidir e demonstrar</w:t>
      </w:r>
      <w: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EndPr/>
        <w:sdtContent>
          <w:r w:rsidR="00366E0D" w:rsidRPr="00366E0D">
            <w:rPr>
              <w:rFonts w:cs="Times New Roman"/>
              <w:color w:val="000000"/>
            </w:rPr>
            <w:t>(ENISA, 2022)</w:t>
          </w:r>
        </w:sdtContent>
      </w:sdt>
      <w:r>
        <w:t>.</w:t>
      </w:r>
    </w:p>
    <w:p w14:paraId="3E78C677" w14:textId="39EA9411" w:rsidR="002C59D9" w:rsidRDefault="002C59D9" w:rsidP="002C59D9">
      <w:pPr>
        <w:spacing w:line="360" w:lineRule="auto"/>
        <w:jc w:val="both"/>
      </w:pPr>
      <w:r>
        <w:t xml:space="preserve">Em síntese, a NIS2 e a sua transposição nacional reforçam o caráter </w:t>
      </w:r>
      <w:r w:rsidRPr="002D1BC7">
        <w:rPr>
          <w:b/>
          <w:bCs/>
        </w:rPr>
        <w:t>executivo, contínuo e auditável</w:t>
      </w:r>
      <w: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EndPr/>
        <w:sdtContent>
          <w:r w:rsidR="00366E0D" w:rsidRPr="00366E0D">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EndPr/>
        <w:sdtContent>
          <w:r w:rsidR="00366E0D" w:rsidRPr="00366E0D">
            <w:rPr>
              <w:rFonts w:cs="Times New Roman"/>
              <w:color w:val="000000"/>
            </w:rPr>
            <w:t>(ENISA, 2022)</w:t>
          </w:r>
        </w:sdtContent>
      </w:sdt>
      <w:r>
        <w:t>.</w:t>
      </w:r>
    </w:p>
    <w:p w14:paraId="3A62895D" w14:textId="77777777" w:rsidR="002C59D9" w:rsidRDefault="002C59D9" w:rsidP="00995DF6">
      <w:pPr>
        <w:pStyle w:val="Ttulo2"/>
        <w:ind w:left="788" w:hanging="431"/>
      </w:pPr>
      <w:bookmarkStart w:id="40" w:name="_Toc228100799"/>
      <w:r w:rsidRPr="00752407">
        <w:t>Plataformas de GRC e dashboards para CISOs</w:t>
      </w:r>
      <w:bookmarkEnd w:id="40"/>
      <w:r w:rsidRPr="00752407">
        <w:t xml:space="preserve"> </w:t>
      </w:r>
    </w:p>
    <w:p w14:paraId="713C8F39" w14:textId="157BE7B6" w:rsidR="002C59D9" w:rsidRDefault="002C59D9" w:rsidP="002C59D9">
      <w:pPr>
        <w:spacing w:line="360" w:lineRule="auto"/>
        <w:jc w:val="both"/>
      </w:pPr>
      <w:r w:rsidRPr="00717DE9">
        <w:t xml:space="preserve">A literatura tem proposto o uso de </w:t>
      </w:r>
      <w:r w:rsidRPr="00717DE9">
        <w:rPr>
          <w:i/>
          <w:iCs/>
        </w:rPr>
        <w:t>dashboards</w:t>
      </w:r>
      <w:r w:rsidRPr="00717DE9">
        <w:t xml:space="preserve"> como mecanismos de síntese e comunicação para governação e conformidade, reconhecendo que o desenho destes instrumentos é intrinsecamente desafiante. Em particular, a construção de </w:t>
      </w:r>
      <w:r w:rsidRPr="00717DE9">
        <w:rPr>
          <w:i/>
          <w:iCs/>
        </w:rPr>
        <w:t>dashboards</w:t>
      </w:r>
      <w:r w:rsidRPr="00717DE9">
        <w:t xml:space="preserve"> de GRC exige selecionar o nível de abstração adequado, acomodar múltiplas perspetivas de análise (por exemplo, controlo, risco, auditoria, conformidade) e gerir um volume elevado de conceitos, evidência e indicadores com coerência semântica</w:t>
      </w:r>
      <w: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EndPr/>
        <w:sdtContent>
          <w:r w:rsidR="00366E0D" w:rsidRPr="00366E0D">
            <w:rPr>
              <w:rFonts w:cs="Times New Roman"/>
              <w:color w:val="000000"/>
            </w:rPr>
            <w:t>(Silveira et al., 2010)</w:t>
          </w:r>
        </w:sdtContent>
      </w:sdt>
      <w:r>
        <w:t>.</w:t>
      </w:r>
    </w:p>
    <w:p w14:paraId="3B4F60C3" w14:textId="142C1513" w:rsidR="002C59D9" w:rsidRDefault="002C59D9" w:rsidP="002C59D9">
      <w:pPr>
        <w:spacing w:line="360" w:lineRule="auto"/>
        <w:jc w:val="both"/>
      </w:pPr>
      <w:r w:rsidRPr="00717DE9">
        <w:lastRenderedPageBreak/>
        <w:t xml:space="preserve">No domínio da cibersegurança, </w:t>
      </w:r>
      <w:r w:rsidRPr="00717DE9">
        <w:rPr>
          <w:i/>
          <w:iCs/>
        </w:rPr>
        <w:t>dashboards</w:t>
      </w:r>
      <w:r w:rsidRPr="00717DE9">
        <w:t xml:space="preserve"> têm sido utilizados para reforçar </w:t>
      </w:r>
      <w:r w:rsidRPr="005B6E52">
        <w:rPr>
          <w:i/>
          <w:iCs/>
        </w:rPr>
        <w:t>cyber situational awareness</w:t>
      </w:r>
      <w:r>
        <w:rPr>
          <w:rStyle w:val="Refdenotaderodap"/>
          <w:b/>
          <w:bCs/>
        </w:rPr>
        <w:footnoteReference w:id="6"/>
      </w:r>
      <w:r w:rsidRPr="00717DE9">
        <w:t xml:space="preserve"> e apoiar a tomada de decisão em tarefas como análise de contexto, avaliação de impacto e priorização de ações. Estudos sobre </w:t>
      </w:r>
      <w:r w:rsidRPr="00717DE9">
        <w:rPr>
          <w:i/>
          <w:iCs/>
        </w:rPr>
        <w:t>dashboards</w:t>
      </w:r>
      <w:r w:rsidRPr="00717DE9">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EndPr/>
        <w:sdtContent>
          <w:r w:rsidR="00366E0D" w:rsidRPr="00366E0D">
            <w:rPr>
              <w:rFonts w:eastAsia="Times New Roman" w:cs="Times New Roman"/>
              <w:color w:val="000000"/>
            </w:rPr>
            <w:t>(Zhang &amp; Li, 2023)</w:t>
          </w:r>
        </w:sdtContent>
      </w:sdt>
      <w:r w:rsidRPr="00717DE9">
        <w:t>.</w:t>
      </w:r>
    </w:p>
    <w:p w14:paraId="6F3FF7C5" w14:textId="182DB56E" w:rsidR="002C59D9" w:rsidRDefault="002C59D9" w:rsidP="002C59D9">
      <w:pPr>
        <w:spacing w:line="360" w:lineRule="auto"/>
        <w:jc w:val="both"/>
      </w:pPr>
      <w:r>
        <w:t xml:space="preserve">Apesar deste potencial, a literatura aponta que “visualização” não é sinónimo de “apoio à decisão”. Muitos </w:t>
      </w:r>
      <w:r w:rsidRPr="00717DE9">
        <w:rPr>
          <w:i/>
          <w:iCs/>
        </w:rPr>
        <w:t>dashboards</w:t>
      </w:r>
      <w:r>
        <w:t xml:space="preserve"> tendem a funcionar como mecanismos de </w:t>
      </w:r>
      <w:r w:rsidRPr="00717DE9">
        <w:rPr>
          <w:i/>
          <w:iCs/>
        </w:rPr>
        <w:t>reporting</w:t>
      </w:r>
      <w: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EndPr/>
        <w:sdtContent>
          <w:r w:rsidR="00366E0D" w:rsidRPr="00366E0D">
            <w:rPr>
              <w:rFonts w:cs="Times New Roman"/>
              <w:color w:val="000000"/>
            </w:rPr>
            <w:t>(Silveira et al., 2010)</w:t>
          </w:r>
        </w:sdtContent>
      </w:sdt>
      <w:r>
        <w:rPr>
          <w:rFonts w:cs="Times New Roman"/>
          <w:color w:val="000000"/>
        </w:rPr>
        <w:t>.</w:t>
      </w:r>
    </w:p>
    <w:p w14:paraId="04114618" w14:textId="2C71D9D2" w:rsidR="002C59D9" w:rsidRDefault="002C59D9" w:rsidP="002C59D9">
      <w:pPr>
        <w:spacing w:line="360" w:lineRule="auto"/>
        <w:jc w:val="both"/>
      </w:pPr>
      <w:r>
        <w:t xml:space="preserve">Paralelamente, a investigação sobre </w:t>
      </w:r>
      <w:r w:rsidRPr="007D462F">
        <w:rPr>
          <w:b/>
          <w:bCs/>
        </w:rPr>
        <w:t>conformidade contínua</w:t>
      </w:r>
      <w:r>
        <w:t xml:space="preserve"> (</w:t>
      </w:r>
      <w:r w:rsidRPr="00717DE9">
        <w:rPr>
          <w:i/>
          <w:iCs/>
        </w:rPr>
        <w:t>continuous compliance</w:t>
      </w:r>
      <w: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EndPr/>
        <w:sdtContent>
          <w:r w:rsidR="00366E0D" w:rsidRPr="00366E0D">
            <w:rPr>
              <w:rFonts w:cs="Times New Roman"/>
              <w:color w:val="000000"/>
            </w:rPr>
            <w:t>(Kellogg et al., 2020)</w:t>
          </w:r>
        </w:sdtContent>
      </w:sdt>
      <w:r>
        <w:rPr>
          <w:rFonts w:cs="Times New Roman"/>
          <w:color w:val="000000"/>
        </w:rPr>
        <w:t>.</w:t>
      </w:r>
    </w:p>
    <w:p w14:paraId="25BAAE35" w14:textId="75AB63D4" w:rsidR="002C59D9" w:rsidRDefault="002C59D9" w:rsidP="002C59D9">
      <w:pPr>
        <w:spacing w:line="360" w:lineRule="auto"/>
        <w:jc w:val="both"/>
      </w:pPr>
      <w: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EndPr/>
        <w:sdtContent>
          <w:r w:rsidR="00366E0D" w:rsidRPr="00366E0D">
            <w:rPr>
              <w:rFonts w:cs="Times New Roman"/>
              <w:color w:val="000000"/>
            </w:rPr>
            <w:t>Pinninti, (2025)</w:t>
          </w:r>
        </w:sdtContent>
      </w:sdt>
      <w:r>
        <w:rPr>
          <w:rFonts w:cs="Times New Roman"/>
          <w:color w:val="000000"/>
        </w:rPr>
        <w:t xml:space="preserve"> n</w:t>
      </w:r>
      <w: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lastRenderedPageBreak/>
        <w:t xml:space="preserve">Em síntese, o estado da arte evidencia que </w:t>
      </w:r>
      <w:r w:rsidRPr="007D462F">
        <w:rPr>
          <w:i/>
          <w:iCs/>
        </w:rPr>
        <w:t>dashboards</w:t>
      </w:r>
      <w:r>
        <w:t xml:space="preserve"> e plataformas de GRC são instrumentos relevantes para consolidar informação e suportar governação, mas permanecem desafios persistentes: transformar </w:t>
      </w:r>
      <w:r w:rsidRPr="007D462F">
        <w:rPr>
          <w:i/>
          <w:iCs/>
        </w:rPr>
        <w:t>reporting</w:t>
      </w:r>
      <w: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8100800"/>
      <w:r w:rsidRPr="00B26B0C">
        <w:t>Tipologias de Inteligência Artificial e modelos aplicáveis à cibersegurança</w:t>
      </w:r>
      <w:bookmarkEnd w:id="41"/>
    </w:p>
    <w:p w14:paraId="33CDCE23" w14:textId="3509AA4C" w:rsidR="002C59D9" w:rsidRDefault="002C59D9" w:rsidP="002C59D9">
      <w:pPr>
        <w:spacing w:line="360" w:lineRule="auto"/>
        <w:jc w:val="both"/>
      </w:pPr>
      <w:r w:rsidRPr="009076CC">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EndPr/>
        <w:sdtContent>
          <w:r w:rsidR="00366E0D" w:rsidRPr="00366E0D">
            <w:rPr>
              <w:rFonts w:eastAsia="Times New Roman" w:cs="Times New Roman"/>
              <w:color w:val="000000"/>
            </w:rPr>
            <w:t>(Adadi &amp; Berrada, 2018)</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EndPr/>
        <w:sdtContent>
          <w:r w:rsidR="00366E0D" w:rsidRPr="00366E0D">
            <w:rPr>
              <w:rFonts w:eastAsia="Times New Roman" w:cs="Times New Roman"/>
              <w:color w:val="000000"/>
            </w:rPr>
            <w:t>(Doshi-Velez &amp; Kim, 2017)</w:t>
          </w:r>
        </w:sdtContent>
      </w:sdt>
      <w:r w:rsidRPr="009076CC">
        <w:t>.</w:t>
      </w:r>
    </w:p>
    <w:p w14:paraId="7969D47A" w14:textId="62E3859D" w:rsidR="002C59D9" w:rsidRDefault="002C59D9" w:rsidP="002C59D9">
      <w:pPr>
        <w:spacing w:line="360" w:lineRule="auto"/>
        <w:jc w:val="both"/>
      </w:pPr>
      <w:r w:rsidRPr="009076CC">
        <w:t xml:space="preserve">Historicamente, os primeiros sistemas de IA assentavam em lógica simbólica e sistemas baseados em regras, frequentemente implementados sob a forma de </w:t>
      </w:r>
      <w:r w:rsidRPr="009076CC">
        <w:rPr>
          <w:b/>
          <w:bCs/>
        </w:rPr>
        <w:t>sistemas especialistas</w:t>
      </w:r>
      <w:r w:rsidRPr="009076CC">
        <w:t>. Estes modelos operam através de conhecimento explícito, codificado em regras do tipo “se‑então”, o que favorece transparência e rastreabilidade. Em domínios onde a decisão requer justificação formal</w:t>
      </w:r>
      <w:r>
        <w:t>,</w:t>
      </w:r>
      <w:r w:rsidRPr="009076CC">
        <w:t xml:space="preserve"> como interpretação de requisitos normativos, mapeamento de controlos e validação de conformidade</w:t>
      </w:r>
      <w:r>
        <w:t>,</w:t>
      </w:r>
      <w:r w:rsidRPr="009076CC">
        <w:t xml:space="preserve"> esta abordagem mantém relevância, sobretudo quando combinada com </w:t>
      </w:r>
      <w:r w:rsidRPr="00005681">
        <w:rPr>
          <w:b/>
          <w:bCs/>
        </w:rPr>
        <w:t>ontologias</w:t>
      </w:r>
      <w:r>
        <w:rPr>
          <w:rStyle w:val="Refdenotaderodap"/>
          <w:b/>
          <w:bCs/>
        </w:rPr>
        <w:footnoteReference w:id="7"/>
      </w:r>
      <w:r w:rsidRPr="009076CC">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EndPr/>
        <w:sdtContent>
          <w:r w:rsidR="00366E0D" w:rsidRPr="00366E0D">
            <w:rPr>
              <w:rFonts w:cs="Times New Roman"/>
              <w:color w:val="000000"/>
            </w:rPr>
            <w:t>(Castiglione et al., 2025)</w:t>
          </w:r>
        </w:sdtContent>
      </w:sdt>
      <w:r>
        <w:t>.</w:t>
      </w:r>
    </w:p>
    <w:p w14:paraId="6C093C43" w14:textId="21A1A015" w:rsidR="002C59D9" w:rsidRDefault="002C59D9" w:rsidP="002C59D9">
      <w:pPr>
        <w:spacing w:line="360" w:lineRule="auto"/>
        <w:jc w:val="both"/>
      </w:pPr>
      <w:r w:rsidRPr="00C85541">
        <w:t xml:space="preserve">Com o aumento da capacidade computacional e a disponibilidade de dados, emergiram técnicas de </w:t>
      </w:r>
      <w:r w:rsidRPr="00C85541">
        <w:rPr>
          <w:b/>
          <w:bCs/>
        </w:rPr>
        <w:t>aprendizagem automática</w:t>
      </w:r>
      <w:r w:rsidRPr="00C85541">
        <w:t xml:space="preserve"> </w:t>
      </w:r>
      <w:r>
        <w:t>(</w:t>
      </w:r>
      <w:r w:rsidRPr="00C85541">
        <w:rPr>
          <w:i/>
          <w:iCs/>
        </w:rPr>
        <w:t>Machine Learning</w:t>
      </w:r>
      <w:r>
        <w:t xml:space="preserve"> (ML)), </w:t>
      </w:r>
      <w:r w:rsidRPr="00C85541">
        <w:t xml:space="preserve">que permitem aos sistemas identificar padrões a partir de dados históricos. Em cibersegurança, estas técnicas são amplamente utilizadas em tarefas como deteção de intrusões, classificação de eventos e </w:t>
      </w:r>
      <w:r w:rsidRPr="00C85541">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EndPr/>
        <w:sdtContent>
          <w:r w:rsidR="00366E0D" w:rsidRPr="00366E0D">
            <w:rPr>
              <w:rFonts w:cs="Times New Roman"/>
              <w:color w:val="000000"/>
            </w:rPr>
            <w:t>(Bag et al., 2025)</w:t>
          </w:r>
        </w:sdtContent>
      </w:sdt>
      <w:r>
        <w:t>.</w:t>
      </w:r>
    </w:p>
    <w:p w14:paraId="3959BE91" w14:textId="25A98D30" w:rsidR="002C59D9" w:rsidRDefault="002C59D9" w:rsidP="002C59D9">
      <w:pPr>
        <w:spacing w:line="360" w:lineRule="auto"/>
        <w:jc w:val="both"/>
      </w:pPr>
      <w:r>
        <w:t xml:space="preserve">A </w:t>
      </w:r>
      <w:r w:rsidRPr="00C85541">
        <w:rPr>
          <w:b/>
          <w:bCs/>
        </w:rPr>
        <w:t>aprendizagem profunda</w:t>
      </w:r>
      <w:r>
        <w:t xml:space="preserve"> (</w:t>
      </w:r>
      <w:r w:rsidRPr="00C85541">
        <w:rPr>
          <w:i/>
          <w:iCs/>
        </w:rPr>
        <w:t>Deep Learning</w:t>
      </w:r>
      <w:r>
        <w:t xml:space="preserve"> (DL)) </w:t>
      </w:r>
      <w:r w:rsidRPr="00C85541">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rPr>
        <w:t>back‑end</w:t>
      </w:r>
      <w:r w:rsidRPr="00C85541">
        <w:t>, desde que acompanhadas por mecanismos de explicação (</w:t>
      </w:r>
      <w:r w:rsidRPr="00C85541">
        <w:rPr>
          <w:i/>
          <w:iCs/>
        </w:rPr>
        <w:t>Explainable AI</w:t>
      </w:r>
      <w:r>
        <w:rPr>
          <w:rStyle w:val="Refdenotaderodap"/>
          <w:i/>
          <w:iCs/>
        </w:rPr>
        <w:footnoteReference w:id="8"/>
      </w:r>
      <w:r w:rsidRPr="00C85541">
        <w:t xml:space="preserve">, </w:t>
      </w:r>
      <w:r>
        <w:t>(</w:t>
      </w:r>
      <w:r w:rsidRPr="00C85541">
        <w:t>XAI</w:t>
      </w:r>
      <w:r>
        <w:t>)</w:t>
      </w:r>
      <w:r w:rsidRPr="00C85541">
        <w:t>) ou por camadas de validação e supervisão humana</w:t>
      </w:r>
      <w: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EndPr/>
        <w:sdtContent>
          <w:r w:rsidR="00366E0D" w:rsidRPr="00366E0D">
            <w:rPr>
              <w:rFonts w:eastAsia="Times New Roman" w:cs="Times New Roman"/>
              <w:color w:val="000000"/>
            </w:rPr>
            <w:t>(Adadi &amp; Berrada, 2018)</w:t>
          </w:r>
        </w:sdtContent>
      </w:sdt>
      <w:r>
        <w:t>.</w:t>
      </w:r>
    </w:p>
    <w:p w14:paraId="42F08DA1" w14:textId="6DB30665" w:rsidR="002C59D9" w:rsidRDefault="002C59D9" w:rsidP="002C59D9">
      <w:pPr>
        <w:spacing w:line="360" w:lineRule="auto"/>
        <w:jc w:val="both"/>
      </w:pPr>
      <w:r>
        <w:t xml:space="preserve">Mais recentemente, os </w:t>
      </w:r>
      <w:r w:rsidRPr="00C85541">
        <w:rPr>
          <w:b/>
          <w:bCs/>
        </w:rPr>
        <w:t>modelos de linguagem de grande escala</w:t>
      </w:r>
      <w:r>
        <w:t xml:space="preserve"> (</w:t>
      </w:r>
      <w:r w:rsidRPr="00C85541">
        <w:rPr>
          <w:i/>
          <w:iCs/>
        </w:rPr>
        <w:t>Large Language Models</w:t>
      </w:r>
      <w:r w:rsidRPr="00C85541">
        <w:t xml:space="preserve"> </w:t>
      </w:r>
      <w:r>
        <w:t xml:space="preserve">(LLM)) e as arquiteturas baseadas em </w:t>
      </w:r>
      <w:r w:rsidRPr="00C85541">
        <w:rPr>
          <w:b/>
          <w:bCs/>
          <w:i/>
          <w:iCs/>
        </w:rPr>
        <w:t>Retrieval-Augmented Generation</w:t>
      </w:r>
      <w:r>
        <w:rPr>
          <w:rStyle w:val="Refdenotaderodap"/>
          <w:b/>
          <w:bCs/>
          <w:i/>
          <w:iCs/>
        </w:rPr>
        <w:footnoteReference w:id="9"/>
      </w:r>
      <w:r w:rsidRPr="00C85541">
        <w:rPr>
          <w:b/>
          <w:bCs/>
          <w:i/>
          <w:iCs/>
        </w:rPr>
        <w:t xml:space="preserve"> </w:t>
      </w:r>
      <w:r w:rsidRPr="00C85541">
        <w:rPr>
          <w:b/>
          <w:bCs/>
        </w:rPr>
        <w:t>(RAG)</w:t>
      </w:r>
      <w:r>
        <w:t xml:space="preserve"> têm vindo a demonstrar potencial na análise de documentos, interpretação de requisitos normativos e apoio à conformidade. </w:t>
      </w:r>
      <w:r w:rsidRPr="00C85541">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t>,</w:t>
      </w:r>
      <w:r w:rsidRPr="00C85541">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EndPr/>
        <w:sdtContent>
          <w:r w:rsidR="00366E0D" w:rsidRPr="00366E0D">
            <w:rPr>
              <w:rFonts w:cs="Times New Roman"/>
              <w:color w:val="000000"/>
            </w:rPr>
            <w:t>(Allani et al., 2025)</w:t>
          </w:r>
        </w:sdtContent>
      </w:sdt>
      <w:r>
        <w:t>.</w:t>
      </w:r>
    </w:p>
    <w:p w14:paraId="217621DF" w14:textId="77777777" w:rsidR="002C59D9" w:rsidRDefault="002C59D9" w:rsidP="002C59D9">
      <w:pPr>
        <w:spacing w:line="360" w:lineRule="auto"/>
        <w:jc w:val="both"/>
      </w:pPr>
      <w:r w:rsidRPr="00785456">
        <w:t xml:space="preserve">De forma transversal, observa‑se uma tendência para arquiteturas </w:t>
      </w:r>
      <w:r w:rsidRPr="00785456">
        <w:rPr>
          <w:b/>
          <w:bCs/>
        </w:rPr>
        <w:t>híbridas</w:t>
      </w:r>
      <w:r w:rsidRPr="00785456">
        <w:t xml:space="preserve">, que combinam conhecimento explícito (ontologias/regras) com modelos de </w:t>
      </w:r>
      <w:r>
        <w:t>ML</w:t>
      </w:r>
      <w:r w:rsidRPr="00785456">
        <w:t xml:space="preserve"> e </w:t>
      </w:r>
      <w:r>
        <w:t>LLMs</w:t>
      </w:r>
      <w:r w:rsidRPr="00785456">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lastRenderedPageBreak/>
        <w:t xml:space="preserve">A </w:t>
      </w:r>
      <w:r>
        <w:fldChar w:fldCharType="begin"/>
      </w:r>
      <w:r>
        <w:instrText xml:space="preserve"> REF _Ref228055092 \h </w:instrText>
      </w:r>
      <w:r>
        <w:fldChar w:fldCharType="separate"/>
      </w:r>
      <w:r>
        <w:t xml:space="preserve">Tabela </w:t>
      </w:r>
      <w:r>
        <w:rPr>
          <w:noProof/>
        </w:rPr>
        <w:t>1</w:t>
      </w:r>
      <w:r>
        <w:fldChar w:fldCharType="end"/>
      </w:r>
      <w:r w:rsidRPr="00005681">
        <w:t xml:space="preserve"> sintetiza a adequação relativa das principais tipologias de IA às exigências de governação, risco e conformidade</w:t>
      </w:r>
      <w: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4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47A44">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47A44">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47A44">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47A44">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47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47A44">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47A44">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47A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47A44">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47A44">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47A44">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5CFE3A97" w:rsidR="002C59D9" w:rsidRDefault="002C59D9" w:rsidP="00CD3630">
      <w:pPr>
        <w:pStyle w:val="Legenda"/>
      </w:pPr>
      <w:bookmarkStart w:id="42" w:name="_Ref228055092"/>
      <w:r>
        <w:t xml:space="preserve">Tabela </w:t>
      </w:r>
      <w:fldSimple w:instr=" SEQ Tabela \* ARABIC ">
        <w:r w:rsidR="0022117E">
          <w:rPr>
            <w:noProof/>
          </w:rPr>
          <w:t>1</w:t>
        </w:r>
      </w:fldSimple>
      <w:bookmarkEnd w:id="42"/>
      <w:r>
        <w:t xml:space="preserve"> - </w:t>
      </w:r>
      <w:r w:rsidRPr="00BE63A0">
        <w:t xml:space="preserve">Mapa de tipologias de IA </w:t>
      </w:r>
      <w:r>
        <w:t>VS</w:t>
      </w:r>
      <w:r w:rsidRPr="00BE63A0">
        <w:t xml:space="preserve"> requisitos de GRC (Baixo/Médio/Alto)</w:t>
      </w:r>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3" w:name="_Toc228100801"/>
      <w:r>
        <w:t xml:space="preserve">Foco estratégico da </w:t>
      </w:r>
      <w:r w:rsidRPr="00276189">
        <w:t>Inteligência Artificial aplicada à</w:t>
      </w:r>
      <w:r w:rsidR="00995DF6">
        <w:t xml:space="preserve"> </w:t>
      </w:r>
      <w:r w:rsidRPr="00276189">
        <w:t>cibersegurança</w:t>
      </w:r>
      <w:bookmarkEnd w:id="43"/>
    </w:p>
    <w:p w14:paraId="76483ABB" w14:textId="77777777" w:rsidR="002C59D9" w:rsidRPr="00F07FC8" w:rsidRDefault="002C59D9" w:rsidP="002C59D9">
      <w:pPr>
        <w:spacing w:line="360" w:lineRule="auto"/>
        <w:jc w:val="both"/>
      </w:pPr>
      <w:r w:rsidRPr="0030301F">
        <w:t>A aplicação de IA à cibersegurança pode assumir múltiplas configurações técnicas, conforme as tipologias apresentadas na secção anterior. Do ponto de vista funcional e estratégico</w:t>
      </w:r>
      <w:r>
        <w:t>,</w:t>
      </w:r>
      <w:r w:rsidRPr="0030301F">
        <w:t xml:space="preserve"> especialmente no contexto das funções de GRC</w:t>
      </w:r>
      <w:r>
        <w:t>,</w:t>
      </w:r>
      <w:r w:rsidRPr="0030301F">
        <w:t xml:space="preserve"> é útil distinguir entre </w:t>
      </w:r>
      <w:r w:rsidRPr="0030301F">
        <w:rPr>
          <w:b/>
          <w:bCs/>
        </w:rPr>
        <w:t>abordagens predominantemente generativas e abordagens predominantemente discriminativas</w:t>
      </w:r>
      <w:r w:rsidRPr="0030301F">
        <w:t>, uma vez que esta diferença condiciona o tipo de apoio disponibilizado ao CISO e a forma como esse apoio pode ser justificado e auditado.</w:t>
      </w:r>
    </w:p>
    <w:p w14:paraId="4C020CE5" w14:textId="04792D68" w:rsidR="002C59D9" w:rsidRPr="00F07FC8" w:rsidRDefault="002C59D9" w:rsidP="002C59D9">
      <w:pPr>
        <w:spacing w:line="360" w:lineRule="auto"/>
        <w:jc w:val="both"/>
      </w:pPr>
      <w:r w:rsidRPr="0030301F">
        <w:t xml:space="preserve">As </w:t>
      </w:r>
      <w:r w:rsidRPr="0030301F">
        <w:rPr>
          <w:b/>
          <w:bCs/>
        </w:rPr>
        <w:t>abordagens generativas</w:t>
      </w:r>
      <w:r w:rsidRPr="0030301F">
        <w:t xml:space="preserve">, em particular as baseadas em modelos LLM, destacam-se pela capacidade de processar e sintetizar grandes volumes de informação </w:t>
      </w:r>
      <w:r w:rsidRPr="0030301F">
        <w:rPr>
          <w:b/>
          <w:bCs/>
        </w:rPr>
        <w:t>não estruturada</w:t>
      </w:r>
      <w:r w:rsidRPr="0030301F">
        <w:t xml:space="preserve">, incluindo políticas internas, relatórios de auditoria, evidência documental e registos operacionais. Nestes contextos, os modelos podem atuar como assistentes analíticos capazes </w:t>
      </w:r>
      <w:r w:rsidRPr="0030301F">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rPr>
        <w:t>reduzam geração</w:t>
      </w:r>
      <w:r w:rsidRPr="0030301F">
        <w:t xml:space="preserve"> não fundamentada e reforcem a ligação a fontes verificáveis. É neste ponto que arquiteturas de </w:t>
      </w:r>
      <w:r w:rsidRPr="0030301F">
        <w:rPr>
          <w:b/>
          <w:bCs/>
        </w:rPr>
        <w:t>RAG</w:t>
      </w:r>
      <w:r w:rsidRPr="0030301F">
        <w:t xml:space="preserve"> se tornam particularmente relevantes, ao ancorar as respostas em documentos controlados e permitir associar recomendações a excertos recuperados, reforçando rastreabilidade e confiança.</w:t>
      </w:r>
      <w:r w:rsidRPr="00F07FC8">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EndPr/>
        <w:sdtContent>
          <w:r w:rsidR="00366E0D" w:rsidRPr="00366E0D">
            <w:rPr>
              <w:rFonts w:cs="Times New Roman"/>
              <w:color w:val="000000"/>
            </w:rPr>
            <w:t>(Lodge, 2024)</w:t>
          </w:r>
        </w:sdtContent>
      </w:sdt>
      <w:r w:rsidRPr="00F07FC8">
        <w:t>.</w:t>
      </w:r>
    </w:p>
    <w:p w14:paraId="05B59BDD" w14:textId="141606E1" w:rsidR="002C59D9" w:rsidRPr="00F07FC8" w:rsidRDefault="002C59D9" w:rsidP="002C59D9">
      <w:pPr>
        <w:spacing w:line="360" w:lineRule="auto"/>
        <w:jc w:val="both"/>
      </w:pPr>
      <w:r w:rsidRPr="0030301F">
        <w:t xml:space="preserve">Por outro lado, as </w:t>
      </w:r>
      <w:r w:rsidRPr="0030301F">
        <w:rPr>
          <w:b/>
          <w:bCs/>
        </w:rPr>
        <w:t>abordagens discriminativas</w:t>
      </w:r>
      <w:r w:rsidRPr="0030301F">
        <w:t xml:space="preserve"> baseiam-se em modelos treinados para tarefas específicas de </w:t>
      </w:r>
      <w:r w:rsidRPr="0030301F">
        <w:rPr>
          <w:b/>
          <w:bCs/>
        </w:rPr>
        <w:t>classificação, deteção ou atribuição de pontuações</w:t>
      </w:r>
      <w:r w:rsidRPr="0030301F">
        <w:t>. Em GRC, estas abordagens são adequadas quando o objetivo é produzir saídas estruturadas e consistentes</w:t>
      </w:r>
      <w:r>
        <w:t>,</w:t>
      </w:r>
      <w:r w:rsidRPr="0030301F">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EndPr/>
        <w:sdtContent>
          <w:r w:rsidR="00366E0D" w:rsidRPr="00366E0D">
            <w:rPr>
              <w:rFonts w:cs="Times New Roman"/>
              <w:color w:val="000000"/>
            </w:rPr>
            <w:t>(Nwafor et al., 2026)</w:t>
          </w:r>
        </w:sdtContent>
      </w:sdt>
      <w:r w:rsidRPr="00F07FC8">
        <w:t>.</w:t>
      </w:r>
    </w:p>
    <w:p w14:paraId="23292BA1" w14:textId="77777777" w:rsidR="002C59D9" w:rsidRPr="00F07FC8" w:rsidRDefault="002C59D9" w:rsidP="002C59D9">
      <w:pPr>
        <w:spacing w:line="360" w:lineRule="auto"/>
        <w:jc w:val="both"/>
      </w:pPr>
      <w:r w:rsidRPr="0030301F">
        <w:t xml:space="preserve">Do ponto de vista do CISO, estas abordagens não devem ser entendidas como alternativas mutuamente exclusivas, mas como </w:t>
      </w:r>
      <w:r w:rsidRPr="00A275AE">
        <w:rPr>
          <w:b/>
          <w:bCs/>
        </w:rPr>
        <w:t>componentes complementares</w:t>
      </w:r>
      <w:r w:rsidRPr="0030301F">
        <w:t xml:space="preserve"> de uma arquitetura integrada. Em termos gerais, a IA discriminativa tende a ser mais apropriada para tarefas que exigem </w:t>
      </w:r>
      <w:r w:rsidRPr="00A275AE">
        <w:rPr>
          <w:b/>
          <w:bCs/>
        </w:rPr>
        <w:t>consistência, comparabilidade</w:t>
      </w:r>
      <w:r w:rsidRPr="0030301F">
        <w:t xml:space="preserve"> e integração em métricas (por exemplo, priorização e </w:t>
      </w:r>
      <w:r w:rsidRPr="00A275AE">
        <w:rPr>
          <w:i/>
          <w:iCs/>
        </w:rPr>
        <w:t>scoring</w:t>
      </w:r>
      <w:r w:rsidRPr="0030301F">
        <w:t xml:space="preserve">), enquanto a IA generativa contribui para </w:t>
      </w:r>
      <w:r w:rsidRPr="00A275AE">
        <w:rPr>
          <w:b/>
          <w:bCs/>
        </w:rPr>
        <w:t>contextualização, interpretação e síntese</w:t>
      </w:r>
      <w:r w:rsidRPr="0030301F">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t>.</w:t>
      </w:r>
    </w:p>
    <w:p w14:paraId="7D7B77C2" w14:textId="77777777" w:rsidR="002C59D9" w:rsidRDefault="002C59D9" w:rsidP="002C59D9">
      <w:pPr>
        <w:spacing w:line="360" w:lineRule="auto"/>
        <w:jc w:val="both"/>
      </w:pPr>
      <w:r>
        <w:t xml:space="preserve">Uma tendência emergente na literatura é a construção de arquiteturas </w:t>
      </w:r>
      <w:r w:rsidRPr="00A275AE">
        <w:rPr>
          <w:b/>
          <w:bCs/>
        </w:rPr>
        <w:t>híbridas</w:t>
      </w:r>
      <w:r>
        <w:t xml:space="preserve"> e </w:t>
      </w:r>
      <w:r w:rsidRPr="00A275AE">
        <w:rPr>
          <w:b/>
          <w:bCs/>
        </w:rPr>
        <w:t>multiagente</w:t>
      </w:r>
      <w: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rPr>
        <w:t>.</w:t>
      </w:r>
    </w:p>
    <w:p w14:paraId="2A85A4F6" w14:textId="6A8EC13B" w:rsidR="002C59D9" w:rsidRDefault="002C59D9" w:rsidP="00995DF6">
      <w:pPr>
        <w:pStyle w:val="Ttulo2"/>
        <w:ind w:left="788" w:hanging="431"/>
      </w:pPr>
      <w:bookmarkStart w:id="44" w:name="_Toc228100802"/>
      <w:r w:rsidRPr="00B04927">
        <w:t>Ética, risco e dados pessoais na utilização de IA</w:t>
      </w:r>
      <w:bookmarkEnd w:id="44"/>
    </w:p>
    <w:p w14:paraId="64163F24" w14:textId="46D46C73" w:rsidR="002C59D9" w:rsidRDefault="002C59D9" w:rsidP="002C59D9">
      <w:pPr>
        <w:spacing w:line="360" w:lineRule="auto"/>
        <w:jc w:val="both"/>
      </w:pPr>
      <w:r w:rsidRPr="005B6E52">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rPr>
        <w:t>explicar, rastrear e defender</w:t>
      </w:r>
      <w:r w:rsidRPr="005B6E52">
        <w:t xml:space="preserve"> o racional subjacente às recomendações, sob pena de fragilizar auditorias, supervisão e prestação de contas</w:t>
      </w:r>
      <w: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EndPr/>
        <w:sdtContent>
          <w:r w:rsidR="00366E0D" w:rsidRPr="00366E0D">
            <w:rPr>
              <w:rFonts w:eastAsia="Times New Roman" w:cs="Times New Roman"/>
              <w:color w:val="000000"/>
            </w:rPr>
            <w:t>(Doshi-Velez &amp; Kim, 2017)</w:t>
          </w:r>
        </w:sdtContent>
      </w:sdt>
      <w:r>
        <w:t>.</w:t>
      </w:r>
    </w:p>
    <w:p w14:paraId="448136BF" w14:textId="3EDE10C1" w:rsidR="002C59D9" w:rsidRDefault="002C59D9" w:rsidP="002C59D9">
      <w:pPr>
        <w:spacing w:line="360" w:lineRule="auto"/>
        <w:jc w:val="both"/>
      </w:pPr>
      <w:r w:rsidRPr="005B6E52">
        <w:t xml:space="preserve">Um dos desafios centrais prende‑se com a </w:t>
      </w:r>
      <w:r w:rsidRPr="005B6E52">
        <w:rPr>
          <w:b/>
          <w:bCs/>
        </w:rPr>
        <w:t>transparência e explicabilidade</w:t>
      </w:r>
      <w:r w:rsidRPr="005B6E52">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EndPr/>
        <w:sdtContent>
          <w:r w:rsidR="00366E0D" w:rsidRPr="00366E0D">
            <w:rPr>
              <w:rFonts w:eastAsia="Times New Roman" w:cs="Times New Roman"/>
              <w:color w:val="000000"/>
            </w:rPr>
            <w:t>(Adadi &amp; Berrada, 2018)</w:t>
          </w:r>
        </w:sdtContent>
      </w:sdt>
      <w:r>
        <w:t>.</w:t>
      </w:r>
    </w:p>
    <w:p w14:paraId="2C1E2218" w14:textId="02D0819F" w:rsidR="002C59D9" w:rsidRDefault="002C59D9" w:rsidP="002C59D9">
      <w:pPr>
        <w:spacing w:line="360" w:lineRule="auto"/>
        <w:jc w:val="both"/>
      </w:pPr>
      <w:r w:rsidRPr="00F826AA">
        <w:lastRenderedPageBreak/>
        <w:t xml:space="preserve">Para além da dimensão técnica, a utilização de IA amplia a superfície de risco organizacional. Um exemplo particularmente relevante é o fenómeno de </w:t>
      </w:r>
      <w:r w:rsidRPr="00F826AA">
        <w:rPr>
          <w:i/>
          <w:iCs/>
        </w:rPr>
        <w:t>Shadow AI</w:t>
      </w:r>
      <w:r>
        <w:rPr>
          <w:rStyle w:val="Refdenotaderodap"/>
          <w:i/>
          <w:iCs/>
        </w:rPr>
        <w:footnoteReference w:id="10"/>
      </w:r>
      <w:r w:rsidRPr="00F826AA">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EndPr/>
        <w:sdtContent>
          <w:r w:rsidR="00366E0D" w:rsidRPr="00366E0D">
            <w:rPr>
              <w:rFonts w:cs="Times New Roman"/>
              <w:color w:val="000000"/>
            </w:rPr>
            <w:t>(Ross et al., 2025)</w:t>
          </w:r>
        </w:sdtContent>
      </w:sdt>
      <w:r>
        <w:t>.</w:t>
      </w:r>
    </w:p>
    <w:p w14:paraId="1B0EAAFE" w14:textId="77777777" w:rsidR="002C59D9" w:rsidRDefault="002C59D9" w:rsidP="002C59D9">
      <w:pPr>
        <w:spacing w:line="360" w:lineRule="auto"/>
        <w:jc w:val="both"/>
        <w:rPr>
          <w:i/>
          <w:iCs/>
        </w:rPr>
      </w:pPr>
      <w:r w:rsidRPr="00F826AA">
        <w:t xml:space="preserve">A </w:t>
      </w:r>
      <w:r w:rsidRPr="00F826AA">
        <w:rPr>
          <w:b/>
          <w:bCs/>
        </w:rPr>
        <w:t>proteção de dados pessoais</w:t>
      </w:r>
      <w:r w:rsidRPr="00F826AA">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rPr>
        <w:t>minimização de dados, limitação de finalidade, confidencialidade e integridade</w:t>
      </w:r>
      <w:r w:rsidRPr="00F826AA">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rPr>
        <w:t>privacy by design</w:t>
      </w:r>
      <w:r>
        <w:rPr>
          <w:rStyle w:val="Refdenotaderodap"/>
          <w:i/>
          <w:iCs/>
        </w:rPr>
        <w:footnoteReference w:id="11"/>
      </w:r>
      <w:r>
        <w:rPr>
          <w:i/>
          <w:iCs/>
        </w:rPr>
        <w:t xml:space="preserve"> </w:t>
      </w:r>
    </w:p>
    <w:p w14:paraId="1CC29590" w14:textId="066B1FD5" w:rsidR="002C59D9" w:rsidRPr="00F826AA" w:rsidRDefault="002C59D9" w:rsidP="002C59D9">
      <w:pPr>
        <w:spacing w:line="360" w:lineRule="auto"/>
        <w:jc w:val="both"/>
        <w:rPr>
          <w:rFonts w:cs="Times New Roman"/>
          <w:color w:val="000000"/>
        </w:rPr>
      </w:pPr>
      <w:r w:rsidRPr="00F826AA">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EndPr/>
        <w:sdtContent>
          <w:r w:rsidR="00366E0D" w:rsidRPr="00366E0D">
            <w:rPr>
              <w:rFonts w:cs="Times New Roman"/>
              <w:color w:val="000000"/>
            </w:rPr>
            <w:t>(Castiglione et al., 2025)</w:t>
          </w:r>
        </w:sdtContent>
      </w:sdt>
      <w:r>
        <w:t>.</w:t>
      </w:r>
    </w:p>
    <w:p w14:paraId="6FF06D22" w14:textId="584FE1C9" w:rsidR="002C59D9" w:rsidRPr="005E3417" w:rsidRDefault="002C59D9" w:rsidP="002C59D9">
      <w:pPr>
        <w:spacing w:line="360" w:lineRule="auto"/>
        <w:jc w:val="both"/>
      </w:pPr>
      <w:r>
        <w:t xml:space="preserve">Assim, a adoção de IA em cibersegurança e GRC deve ser enquadrada numa perspetiva de </w:t>
      </w:r>
      <w:r w:rsidRPr="00F826AA">
        <w:rPr>
          <w:b/>
          <w:bCs/>
        </w:rPr>
        <w:t>governação responsável</w:t>
      </w:r>
      <w:r>
        <w:t xml:space="preserve">, onde os benefícios operacionais são equilibrados com requisitos de transparência, proteção de dados e controlo organizacional. </w:t>
      </w:r>
      <w:r w:rsidRPr="00F826AA">
        <w:t xml:space="preserve">Para assegurar que a IA apoia a decisão sem comprometer confiança e conformidade, a integração destas tecnologias deve </w:t>
      </w:r>
      <w:r w:rsidRPr="00F826AA">
        <w:lastRenderedPageBreak/>
        <w:t>incorporar: explicabilidade e validação contínua, rastreabilidade de fontes e evidência, supervisão humana (</w:t>
      </w:r>
      <w:r w:rsidRPr="00F826AA">
        <w:rPr>
          <w:i/>
          <w:iCs/>
        </w:rPr>
        <w:t>human‑in‑the‑loop</w:t>
      </w:r>
      <w:r w:rsidRPr="00F826AA">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EndPr/>
        <w:sdtContent>
          <w:r w:rsidR="00366E0D" w:rsidRPr="00366E0D">
            <w:rPr>
              <w:rFonts w:eastAsia="Times New Roman" w:cs="Times New Roman"/>
              <w:color w:val="000000"/>
            </w:rPr>
            <w:t>(Doshi-Velez &amp; Kim, 2017)</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EndPr/>
        <w:sdtContent>
          <w:r w:rsidR="00366E0D" w:rsidRPr="00366E0D">
            <w:rPr>
              <w:rFonts w:cs="Times New Roman"/>
              <w:color w:val="000000"/>
            </w:rPr>
            <w:t>(Ross et al., 2025)</w:t>
          </w:r>
        </w:sdtContent>
      </w:sdt>
    </w:p>
    <w:p w14:paraId="7597978D" w14:textId="77777777" w:rsidR="002C59D9" w:rsidRDefault="002C59D9" w:rsidP="00995DF6">
      <w:pPr>
        <w:pStyle w:val="Ttulo2"/>
        <w:ind w:left="788" w:hanging="431"/>
      </w:pPr>
      <w:bookmarkStart w:id="45" w:name="_Toc228100803"/>
      <w:r>
        <w:t xml:space="preserve">Avaliação/Pontuação de conformidade por </w:t>
      </w:r>
      <w:r w:rsidRPr="00995DF6">
        <w:rPr>
          <w:i/>
          <w:iCs/>
        </w:rPr>
        <w:t>framework</w:t>
      </w:r>
      <w:bookmarkEnd w:id="45"/>
    </w:p>
    <w:p w14:paraId="539DF322" w14:textId="5A6E22E2" w:rsidR="002C59D9" w:rsidRPr="005E3417" w:rsidRDefault="002C59D9" w:rsidP="002C59D9">
      <w:pPr>
        <w:spacing w:line="360" w:lineRule="auto"/>
        <w:jc w:val="both"/>
      </w:pPr>
      <w:r w:rsidRPr="005E3417">
        <w:t xml:space="preserve">A gestão de conformidade em cibersegurança é tipicamente orientada por referenciais normativos e </w:t>
      </w:r>
      <w:r w:rsidRPr="005E3417">
        <w:rPr>
          <w:i/>
          <w:iCs/>
        </w:rPr>
        <w:t>frameworks</w:t>
      </w:r>
      <w:r w:rsidRPr="005E3417">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rPr>
        <w:t>informação sintetizada e comunicável</w:t>
      </w:r>
      <w:r w:rsidRPr="005E3417">
        <w:t xml:space="preserve"> ao nível executivo, sem reduzir a conformidade a um exercício meramente burocrático</w:t>
      </w:r>
      <w: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EndPr/>
        <w:sdtContent>
          <w:r w:rsidR="00366E0D" w:rsidRPr="00366E0D">
            <w:rPr>
              <w:rFonts w:cs="Times New Roman"/>
              <w:color w:val="000000"/>
            </w:rPr>
            <w:t>(Silveira et al., 2010)</w:t>
          </w:r>
        </w:sdtContent>
      </w:sdt>
      <w:r>
        <w:rPr>
          <w:rFonts w:cs="Times New Roman"/>
          <w:color w:val="000000"/>
        </w:rPr>
        <w:t>.</w:t>
      </w:r>
    </w:p>
    <w:p w14:paraId="6D854361" w14:textId="55C528DF" w:rsidR="002C59D9" w:rsidRPr="005E3417" w:rsidRDefault="002C59D9" w:rsidP="002C59D9">
      <w:pPr>
        <w:spacing w:line="360" w:lineRule="auto"/>
        <w:jc w:val="both"/>
      </w:pPr>
      <w:r w:rsidRPr="005E3417">
        <w:t xml:space="preserve">Neste contexto, surge a necessidade de </w:t>
      </w:r>
      <w:r w:rsidRPr="005E3417">
        <w:rPr>
          <w:b/>
          <w:bCs/>
        </w:rPr>
        <w:t>mecanismos de avaliação e pontuação</w:t>
      </w:r>
      <w:r w:rsidRPr="005E3417">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EndPr/>
        <w:sdtContent>
          <w:r w:rsidR="00366E0D" w:rsidRPr="00366E0D">
            <w:rPr>
              <w:rFonts w:cs="Times New Roman"/>
              <w:color w:val="000000"/>
            </w:rPr>
            <w:t>(ENISA, 2022)</w:t>
          </w:r>
        </w:sdtContent>
      </w:sdt>
      <w:r w:rsidRPr="005E3417">
        <w:t>.</w:t>
      </w:r>
    </w:p>
    <w:p w14:paraId="2C76CCE3" w14:textId="0C8E9A75" w:rsidR="002C59D9" w:rsidRPr="005E3417" w:rsidRDefault="002C59D9" w:rsidP="002C59D9">
      <w:pPr>
        <w:spacing w:line="360" w:lineRule="auto"/>
        <w:jc w:val="both"/>
      </w:pPr>
      <w:r w:rsidRPr="005E3417">
        <w:t xml:space="preserve">Importa, contudo, esclarecer um ponto essencial: </w:t>
      </w:r>
      <w:r w:rsidRPr="005E3417">
        <w:rPr>
          <w:b/>
          <w:bCs/>
        </w:rPr>
        <w:t>pontuação de conformidade não equivale a “nível de segurança”</w:t>
      </w:r>
      <w:r w:rsidRPr="005E3417">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EndPr/>
        <w:sdtContent>
          <w:r w:rsidR="00366E0D" w:rsidRPr="00366E0D">
            <w:rPr>
              <w:rFonts w:eastAsia="Times New Roman" w:cs="Times New Roman"/>
              <w:color w:val="000000"/>
            </w:rPr>
            <w:t>(Suorsa &amp; Helo, 2024)</w:t>
          </w:r>
        </w:sdtContent>
      </w:sdt>
      <w:r w:rsidRPr="005E3417">
        <w:t>.</w:t>
      </w:r>
    </w:p>
    <w:p w14:paraId="649EE2A0" w14:textId="7C3B71B1" w:rsidR="002C59D9" w:rsidRPr="005E3417" w:rsidRDefault="002C59D9" w:rsidP="002C59D9">
      <w:pPr>
        <w:spacing w:line="360" w:lineRule="auto"/>
        <w:jc w:val="both"/>
      </w:pPr>
      <w:r w:rsidRPr="005E3417">
        <w:t xml:space="preserve">A literatura sobre </w:t>
      </w:r>
      <w:r w:rsidRPr="005E3417">
        <w:rPr>
          <w:i/>
          <w:iCs/>
        </w:rPr>
        <w:t>dashboards</w:t>
      </w:r>
      <w:r w:rsidRPr="005E3417">
        <w:t xml:space="preserve"> e governação de conformidade sugere que o valor de uma pontuação ou indicador agregado depende sobretudo de duas condições: </w:t>
      </w:r>
      <w:r w:rsidRPr="005E3417">
        <w:rPr>
          <w:b/>
          <w:bCs/>
        </w:rPr>
        <w:t xml:space="preserve">rastreabilidade </w:t>
      </w:r>
      <w:r w:rsidRPr="005E3417">
        <w:t xml:space="preserve">(capacidade de ligar o indicador a requisitos e evidência) e </w:t>
      </w:r>
      <w:r w:rsidRPr="005E3417">
        <w:rPr>
          <w:b/>
          <w:bCs/>
        </w:rPr>
        <w:t>nível de abstração adequado</w:t>
      </w:r>
      <w:r w:rsidRPr="005E3417">
        <w:t xml:space="preserve"> (nem demasiado técnico, nem demasiado vago). Um indicador “global” pode ser útil para </w:t>
      </w:r>
      <w:r w:rsidRPr="005E3417">
        <w:lastRenderedPageBreak/>
        <w:t>comunicação ao nível executivo, mas deve permitir decomposição por domínios para suportar decisões e auditorias</w:t>
      </w:r>
      <w: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EndPr/>
        <w:sdtContent>
          <w:r w:rsidR="00366E0D" w:rsidRPr="00366E0D">
            <w:rPr>
              <w:rFonts w:cs="Times New Roman"/>
              <w:color w:val="000000"/>
            </w:rPr>
            <w:t>(Silveira et al., 2010)</w:t>
          </w:r>
        </w:sdtContent>
      </w:sdt>
      <w:r w:rsidRPr="005E3417">
        <w:t>.</w:t>
      </w:r>
    </w:p>
    <w:p w14:paraId="3E68FCE0" w14:textId="77777777" w:rsidR="002C59D9" w:rsidRDefault="002C59D9" w:rsidP="002C59D9">
      <w:pPr>
        <w:spacing w:line="360" w:lineRule="auto"/>
        <w:jc w:val="both"/>
      </w:pPr>
      <w:r w:rsidRPr="005E3417">
        <w:t>Do ponto de vista conceptual, as abordagens de avaliação de conformidade podem ser organizadas em três famílias principais:</w:t>
      </w:r>
    </w:p>
    <w:p w14:paraId="5CB9F4AA" w14:textId="036D13DF" w:rsidR="002C59D9" w:rsidRDefault="002C59D9">
      <w:pPr>
        <w:pStyle w:val="PargrafodaLista"/>
        <w:numPr>
          <w:ilvl w:val="0"/>
          <w:numId w:val="15"/>
        </w:numPr>
        <w:spacing w:line="360" w:lineRule="auto"/>
        <w:jc w:val="both"/>
      </w:pPr>
      <w:r w:rsidRPr="005E3417">
        <w:rPr>
          <w:b/>
          <w:bCs/>
        </w:rPr>
        <w:t>Avaliação binária (cumpre/não cumpre):</w:t>
      </w:r>
      <w:r w:rsidRPr="005E3417">
        <w:t xml:space="preserve"> útil para verificação rápida e auditorias formais, mas limitada para gestão e melhoria contínua, por não captar níveis intermédios de implementação</w:t>
      </w:r>
      <w:r w:rsidR="00851C95">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EndPr/>
        <w:sdtContent>
          <w:r w:rsidR="00366E0D" w:rsidRPr="00366E0D">
            <w:rPr>
              <w:rFonts w:eastAsia="Times New Roman" w:cs="Times New Roman"/>
              <w:color w:val="000000"/>
            </w:rPr>
            <w:t>(Proença &amp; Borbinha, 2018)</w:t>
          </w:r>
        </w:sdtContent>
      </w:sdt>
      <w:r w:rsidRPr="005E3417">
        <w:t>.</w:t>
      </w:r>
    </w:p>
    <w:p w14:paraId="64EC0F0C" w14:textId="65ABEF24" w:rsidR="002C59D9" w:rsidRDefault="002C59D9">
      <w:pPr>
        <w:pStyle w:val="PargrafodaLista"/>
        <w:numPr>
          <w:ilvl w:val="0"/>
          <w:numId w:val="15"/>
        </w:numPr>
        <w:spacing w:line="360" w:lineRule="auto"/>
        <w:jc w:val="both"/>
      </w:pPr>
      <w:r w:rsidRPr="009E6948">
        <w:rPr>
          <w:b/>
          <w:bCs/>
        </w:rPr>
        <w:t>Avaliação por maturidade/capacidade:</w:t>
      </w:r>
      <w:r w:rsidRPr="005E3417">
        <w:t xml:space="preserve"> procura medir “quão bem” um requisito é operacionalizado (e não apenas se existe), sendo comum em modelos de maturidade associados a SGSI e a referenciais de cibersegurança. Este tipo de abordagem facilita planeamento e evolução incremental</w:t>
      </w:r>
      <w: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EndPr/>
        <w:sdtContent>
          <w:r w:rsidR="00366E0D" w:rsidRPr="00366E0D">
            <w:rPr>
              <w:rFonts w:eastAsia="Times New Roman" w:cs="Times New Roman"/>
              <w:color w:val="000000"/>
            </w:rPr>
            <w:t>(Proença &amp; Borbinha, 2018)</w:t>
          </w:r>
        </w:sdtContent>
      </w:sdt>
      <w:r w:rsidRPr="005E3417">
        <w:t>.</w:t>
      </w:r>
    </w:p>
    <w:p w14:paraId="4F0A31C6" w14:textId="5A0F0F05" w:rsidR="002C59D9" w:rsidRPr="005E3417" w:rsidRDefault="002C59D9">
      <w:pPr>
        <w:pStyle w:val="PargrafodaLista"/>
        <w:numPr>
          <w:ilvl w:val="0"/>
          <w:numId w:val="15"/>
        </w:numPr>
        <w:spacing w:line="360" w:lineRule="auto"/>
        <w:jc w:val="both"/>
      </w:pPr>
      <w:r w:rsidRPr="009E6948">
        <w:rPr>
          <w:b/>
          <w:bCs/>
        </w:rPr>
        <w:t>Avaliação baseada em perfis e níveis (tiers):</w:t>
      </w:r>
      <w:r w:rsidRPr="005E3417">
        <w:t xml:space="preserve"> utilizada como instrumento de contextualização e orientação estratégica (por exemplo, no NIST CSF), permitindo alinhar o nível pretendido com o apetite ao risco e com prioridades organizacionais</w:t>
      </w:r>
      <w: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EndPr/>
        <w:sdtContent>
          <w:r w:rsidR="00366E0D" w:rsidRPr="00366E0D">
            <w:rPr>
              <w:rFonts w:eastAsia="Times New Roman" w:cs="Times New Roman"/>
              <w:color w:val="000000"/>
            </w:rPr>
            <w:t>(Proença &amp; Borbinha, 2018)</w:t>
          </w:r>
        </w:sdtContent>
      </w:sdt>
      <w:r w:rsidRPr="005E3417">
        <w:t>.</w:t>
      </w:r>
    </w:p>
    <w:p w14:paraId="552460C8" w14:textId="3EB4088F" w:rsidR="002C59D9" w:rsidRPr="005E3417" w:rsidRDefault="002C59D9" w:rsidP="002C59D9">
      <w:pPr>
        <w:spacing w:line="360" w:lineRule="auto"/>
        <w:jc w:val="both"/>
      </w:pPr>
      <w:r w:rsidRPr="005E3417">
        <w:t>Um tema associado</w:t>
      </w:r>
      <w:r>
        <w:t>,</w:t>
      </w:r>
      <w:r w:rsidRPr="005E3417">
        <w:t xml:space="preserve"> particularmente relevante na atualidade</w:t>
      </w:r>
      <w:r>
        <w:t>,</w:t>
      </w:r>
      <w:r w:rsidRPr="005E3417">
        <w:t xml:space="preserve"> é a transição de conformidade “pontual” (orientada a auditorias periódicas) para conformidade contínua (</w:t>
      </w:r>
      <w:r w:rsidRPr="009E6948">
        <w:rPr>
          <w:i/>
          <w:iCs/>
        </w:rPr>
        <w:t>continuous compliance</w:t>
      </w:r>
      <w:r w:rsidRPr="005E3417">
        <w:t xml:space="preserve">), suportada por monitorização recorrente e evidência atualizada. A literatura nesta área destaca que a </w:t>
      </w:r>
      <w:r w:rsidRPr="009E6948">
        <w:rPr>
          <w:b/>
          <w:bCs/>
        </w:rPr>
        <w:t>conformidade contínua</w:t>
      </w:r>
      <w:r w:rsidRPr="005E3417">
        <w:t xml:space="preserve"> depende de mecanismos que tornem controlos “testáveis” e que mantenham evidência atualizada ao longo do tempo, reduzindo reatividade e aumentando prontidão para auditoria</w:t>
      </w:r>
      <w: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EndPr/>
        <w:sdtContent>
          <w:r w:rsidR="00366E0D" w:rsidRPr="00366E0D">
            <w:rPr>
              <w:rFonts w:cs="Times New Roman"/>
              <w:color w:val="000000"/>
            </w:rPr>
            <w:t>(Kellogg et al., 2020)</w:t>
          </w:r>
        </w:sdtContent>
      </w:sdt>
      <w:r>
        <w:rPr>
          <w:rFonts w:cs="Times New Roman"/>
          <w:color w:val="000000"/>
        </w:rPr>
        <w:t>.</w:t>
      </w:r>
    </w:p>
    <w:p w14:paraId="6FA1A90D" w14:textId="77777777" w:rsidR="002C59D9" w:rsidRDefault="002C59D9" w:rsidP="002C59D9">
      <w:pPr>
        <w:spacing w:line="360" w:lineRule="auto"/>
        <w:jc w:val="both"/>
      </w:pPr>
      <w:r w:rsidRPr="005E3417">
        <w:t xml:space="preserve">Em síntese, uma pontuação de conformidade por </w:t>
      </w:r>
      <w:r w:rsidRPr="009E6948">
        <w:rPr>
          <w:i/>
          <w:iCs/>
        </w:rPr>
        <w:t>framework</w:t>
      </w:r>
      <w:r w:rsidRPr="005E3417">
        <w:t xml:space="preserve"> deve ser entendida, neste capítulo, como um </w:t>
      </w:r>
      <w:r w:rsidRPr="009E6948">
        <w:rPr>
          <w:b/>
          <w:bCs/>
        </w:rPr>
        <w:t>instrumento conceptual de governação e comunicação</w:t>
      </w:r>
      <w:r w:rsidRPr="005E3417">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t xml:space="preserve"> </w:t>
      </w:r>
      <w:bookmarkStart w:id="46" w:name="_Toc228100804"/>
      <w:r>
        <w:t>Lacunas identificadas e oportunidade de investigação</w:t>
      </w:r>
      <w:bookmarkEnd w:id="46"/>
    </w:p>
    <w:p w14:paraId="3DAA575E" w14:textId="5AA997A3" w:rsidR="002C59D9" w:rsidRDefault="002C59D9" w:rsidP="002C59D9">
      <w:pPr>
        <w:spacing w:line="360" w:lineRule="auto"/>
        <w:jc w:val="both"/>
      </w:pPr>
      <w:r w:rsidRPr="008B5B1D">
        <w:t xml:space="preserve">A revisão conceptual apresentada ao longo do Capítulo 2 evidencia lacunas persistentes na interseção entre governação da cibersegurança, gestão de risco, conformidade e aplicação de </w:t>
      </w:r>
      <w:r w:rsidRPr="008B5B1D">
        <w:lastRenderedPageBreak/>
        <w:t>IA em contexto organizacional. A literatura reconhece que GRC se consolidou como uma área relevante, mas ainda carece de integração robusta e de mecanismos consistentes para operacionalizar a tomada de decisão em ambientes complexos</w:t>
      </w:r>
      <w: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EndPr/>
        <w:sdtContent>
          <w:r w:rsidR="00366E0D" w:rsidRPr="00366E0D">
            <w:rPr>
              <w:rFonts w:cs="Times New Roman"/>
              <w:color w:val="000000"/>
            </w:rPr>
            <w:t>(Racz et al., 2010)</w:t>
          </w:r>
        </w:sdtContent>
      </w:sdt>
      <w:r w:rsidRPr="008B5B1D">
        <w:t xml:space="preserve"> </w:t>
      </w:r>
      <w: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EndPr/>
        <w:sdtContent>
          <w:r w:rsidR="00366E0D" w:rsidRPr="00366E0D">
            <w:rPr>
              <w:rFonts w:eastAsia="Times New Roman" w:cs="Times New Roman"/>
              <w:color w:val="000000"/>
            </w:rPr>
            <w:t>(Posthumus &amp; von Solms, 2004)</w:t>
          </w:r>
        </w:sdtContent>
      </w:sdt>
      <w:r w:rsidRPr="008B5B1D">
        <w:t>. Adicionalmente, o reforço do enquadramento regulatório europeu e nacional (NIS2 e transposição em Portugal) intensifica a necessidade de decisões defensáveis e auditáveis, aumentando a pressão sobre o CISO e sobre estruturas de governação</w:t>
      </w:r>
      <w: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EndPr/>
        <w:sdtContent>
          <w:r w:rsidR="00366E0D" w:rsidRPr="00366E0D">
            <w:rPr>
              <w:rFonts w:cs="Times New Roman"/>
              <w:color w:val="000000"/>
            </w:rPr>
            <w:t>(ENISA, 2022)</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EndPr/>
        <w:sdtContent>
          <w:r w:rsidR="00366E0D" w:rsidRPr="00366E0D">
            <w:rPr>
              <w:rFonts w:cs="Times New Roman"/>
              <w:color w:val="000000"/>
            </w:rPr>
            <w:t>(Diário da República, 2025)</w:t>
          </w:r>
        </w:sdtContent>
      </w:sdt>
      <w:r w:rsidRPr="008B5B1D">
        <w:t>.</w:t>
      </w:r>
    </w:p>
    <w:p w14:paraId="4AE67688" w14:textId="66A5F290" w:rsidR="002C59D9" w:rsidRDefault="002C59D9" w:rsidP="002C59D9">
      <w:pPr>
        <w:pStyle w:val="Ttulo3"/>
      </w:pPr>
      <w:bookmarkStart w:id="47" w:name="_Toc228100805"/>
      <w:r w:rsidRPr="008B5B1D">
        <w:t xml:space="preserve">Lacuna 1 </w:t>
      </w:r>
      <w:r>
        <w:t>-</w:t>
      </w:r>
      <w:r w:rsidRPr="008B5B1D">
        <w:t xml:space="preserve"> Fragmentação persistente entre </w:t>
      </w:r>
      <w:r w:rsidR="00995DF6">
        <w:t>GRC</w:t>
      </w:r>
      <w:bookmarkEnd w:id="47"/>
    </w:p>
    <w:p w14:paraId="065E20E4" w14:textId="2594D0EF" w:rsidR="002C59D9" w:rsidRDefault="002C59D9" w:rsidP="002C59D9">
      <w:pPr>
        <w:spacing w:line="360" w:lineRule="auto"/>
        <w:jc w:val="both"/>
        <w:rPr>
          <w:rFonts w:cs="Times New Roman"/>
          <w:color w:val="000000"/>
        </w:rPr>
      </w:pPr>
      <w:r w:rsidRPr="008B5B1D">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EndPr/>
        <w:sdtContent>
          <w:r w:rsidR="00366E0D" w:rsidRPr="00366E0D">
            <w:rPr>
              <w:rFonts w:cs="Times New Roman"/>
              <w:color w:val="000000"/>
            </w:rPr>
            <w:t>(Racz et al., 2010)</w:t>
          </w:r>
        </w:sdtContent>
      </w:sdt>
      <w:r w:rsidRPr="008B5B1D">
        <w:t xml:space="preserve"> assinalam a falta de entendimento comum e a necessidade de um enquadramento integrado, sugerindo que a integração real ainda não é plenamente alcançada.</w:t>
      </w:r>
      <w:r>
        <w:t xml:space="preserve"> </w:t>
      </w:r>
      <w:r w:rsidRPr="008B5B1D">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EndPr/>
        <w:sdtContent>
          <w:r w:rsidR="00366E0D" w:rsidRPr="00366E0D">
            <w:rPr>
              <w:rFonts w:eastAsia="Times New Roman" w:cs="Times New Roman"/>
              <w:color w:val="000000"/>
            </w:rPr>
            <w:t>(Posthumus &amp; von Solms, 2004)</w:t>
          </w:r>
        </w:sdtContent>
      </w:sdt>
      <w:r>
        <w:rPr>
          <w:rFonts w:cs="Times New Roman"/>
          <w:color w:val="000000"/>
        </w:rPr>
        <w:t>.</w:t>
      </w:r>
    </w:p>
    <w:p w14:paraId="64208A5E" w14:textId="4AE8F507" w:rsidR="002C59D9" w:rsidRPr="00781D58" w:rsidRDefault="002C59D9" w:rsidP="002C59D9">
      <w:pPr>
        <w:pStyle w:val="Ttulo3"/>
      </w:pPr>
      <w:bookmarkStart w:id="48" w:name="_Toc228100806"/>
      <w:r w:rsidRPr="00781D58">
        <w:t xml:space="preserve">Lacuna 2 </w:t>
      </w:r>
      <w:r>
        <w:t>-</w:t>
      </w:r>
      <w:r w:rsidRPr="00781D58">
        <w:t xml:space="preserve"> </w:t>
      </w:r>
      <w:r w:rsidRPr="00995DF6">
        <w:rPr>
          <w:i/>
          <w:iCs/>
        </w:rPr>
        <w:t>Dashboards</w:t>
      </w:r>
      <w:r w:rsidRPr="00781D58">
        <w:t xml:space="preserve"> e plataformas centrados em report</w:t>
      </w:r>
      <w:r w:rsidR="00995DF6">
        <w:t>e</w:t>
      </w:r>
      <w:bookmarkEnd w:id="48"/>
    </w:p>
    <w:p w14:paraId="4F691330" w14:textId="4BA1B77F" w:rsidR="002C59D9" w:rsidRDefault="002C59D9" w:rsidP="002C59D9">
      <w:pPr>
        <w:spacing w:line="360" w:lineRule="auto"/>
        <w:jc w:val="both"/>
      </w:pPr>
      <w:r w:rsidRPr="00781D58">
        <w:t xml:space="preserve">A literatura sobre </w:t>
      </w:r>
      <w:r w:rsidRPr="00781D58">
        <w:rPr>
          <w:i/>
          <w:iCs/>
        </w:rPr>
        <w:t>dashboards</w:t>
      </w:r>
      <w:r w:rsidRPr="00781D58">
        <w:t xml:space="preserve"> de conformidade evidencia que o desafio central não é apenas visualizar indicadores, mas definir o nível de abstração adequado, suportar múltiplas perspetivas e</w:t>
      </w:r>
      <w:r>
        <w:t xml:space="preserve">, </w:t>
      </w:r>
      <w:r w:rsidRPr="00781D58">
        <w:t>sobretudo</w:t>
      </w:r>
      <w:r>
        <w:t xml:space="preserve">, </w:t>
      </w:r>
      <w:r w:rsidRPr="00781D58">
        <w:t xml:space="preserve">ligar indicadores a </w:t>
      </w:r>
      <w:r w:rsidRPr="00781D58">
        <w:rPr>
          <w:b/>
          <w:bCs/>
        </w:rPr>
        <w:t>requisitos e evidência</w:t>
      </w:r>
      <w:r w:rsidRPr="00781D58">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EndPr/>
        <w:sdtContent>
          <w:r w:rsidR="00366E0D" w:rsidRPr="00366E0D">
            <w:rPr>
              <w:rFonts w:cs="Times New Roman"/>
              <w:color w:val="000000"/>
            </w:rPr>
            <w:t>(Silveira et al., 2010)</w:t>
          </w:r>
        </w:sdtContent>
      </w:sdt>
      <w:r w:rsidRPr="00781D58">
        <w:t>.</w:t>
      </w:r>
      <w:r>
        <w:t xml:space="preserve"> </w:t>
      </w:r>
      <w:r w:rsidRPr="00781D58">
        <w:t xml:space="preserve">Contudo, é comum que </w:t>
      </w:r>
      <w:r w:rsidRPr="00781D58">
        <w:rPr>
          <w:i/>
          <w:iCs/>
        </w:rPr>
        <w:t>dashboards</w:t>
      </w:r>
      <w:r w:rsidRPr="00781D58">
        <w:t xml:space="preserve"> e ferramentas de GRC funcionem como mecanismos de </w:t>
      </w:r>
      <w:r w:rsidRPr="00781D58">
        <w:rPr>
          <w:i/>
          <w:iCs/>
        </w:rPr>
        <w:t>reporting</w:t>
      </w:r>
      <w:r w:rsidRPr="00781D58">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EndPr/>
        <w:sdtContent>
          <w:r w:rsidR="00366E0D" w:rsidRPr="00366E0D">
            <w:rPr>
              <w:rFonts w:cs="Times New Roman"/>
              <w:color w:val="000000"/>
            </w:rPr>
            <w:t>(Silveira et al., 2010)</w:t>
          </w:r>
        </w:sdtContent>
      </w:sdt>
      <w:r w:rsidRPr="00781D58">
        <w:t>. Esta lacuna é relevante para o CISO porque a decisão estratégica exige não apenas “ver” métricas, mas justificar prioridades, investimentos e níveis aceitáveis de risco perante órgãos de gestão e auditoria</w:t>
      </w:r>
      <w: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EndPr/>
        <w:sdtContent>
          <w:r w:rsidR="00366E0D" w:rsidRPr="00366E0D">
            <w:rPr>
              <w:rFonts w:cs="Times New Roman"/>
              <w:color w:val="000000"/>
            </w:rPr>
            <w:t>(NIST, 2024)</w:t>
          </w:r>
        </w:sdtContent>
      </w:sdt>
      <w:r w:rsidRPr="00781D58">
        <w:t>.</w:t>
      </w:r>
    </w:p>
    <w:p w14:paraId="0D11E684" w14:textId="77777777" w:rsidR="002C59D9" w:rsidRPr="00781D58" w:rsidRDefault="002C59D9" w:rsidP="002C59D9">
      <w:pPr>
        <w:pStyle w:val="Ttulo3"/>
      </w:pPr>
      <w:bookmarkStart w:id="49" w:name="_Toc228100807"/>
      <w:r w:rsidRPr="00781D58">
        <w:t xml:space="preserve">Lacuna 3 </w:t>
      </w:r>
      <w:r>
        <w:t>-</w:t>
      </w:r>
      <w:r w:rsidRPr="00781D58">
        <w:t xml:space="preserve"> Necessidade de conformidade contínua e evidência testável</w:t>
      </w:r>
      <w:bookmarkEnd w:id="49"/>
    </w:p>
    <w:p w14:paraId="02C513C6" w14:textId="033A7D76" w:rsidR="002C59D9" w:rsidRPr="008B5B1D" w:rsidRDefault="002C59D9" w:rsidP="002C59D9">
      <w:pPr>
        <w:spacing w:line="360" w:lineRule="auto"/>
        <w:jc w:val="both"/>
      </w:pPr>
      <w:r w:rsidRPr="00781D58">
        <w:t xml:space="preserve">A crescente exigência regulatória e de auditoria incentiva uma transição de conformidade “pontual” para </w:t>
      </w:r>
      <w:r w:rsidRPr="00781D58">
        <w:rPr>
          <w:b/>
          <w:bCs/>
        </w:rPr>
        <w:t>conformidade contínua</w:t>
      </w:r>
      <w:r w:rsidRPr="00781D58">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EndPr/>
        <w:sdtContent>
          <w:r w:rsidR="00366E0D" w:rsidRPr="00366E0D">
            <w:rPr>
              <w:rFonts w:cs="Times New Roman"/>
              <w:color w:val="000000"/>
            </w:rPr>
            <w:t>(Kellogg et al., 2020)</w:t>
          </w:r>
        </w:sdtContent>
      </w:sdt>
      <w:r w:rsidRPr="00781D58">
        <w:t>.</w:t>
      </w:r>
      <w:r>
        <w:t xml:space="preserve"> </w:t>
      </w:r>
      <w:r w:rsidRPr="00781D58">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EndPr/>
        <w:sdtContent>
          <w:r w:rsidR="00366E0D" w:rsidRPr="00366E0D">
            <w:rPr>
              <w:rFonts w:cs="Times New Roman"/>
              <w:color w:val="000000"/>
            </w:rPr>
            <w:t>(Kellogg et al., 2020)</w:t>
          </w:r>
        </w:sdtContent>
      </w:sdt>
      <w:r w:rsidRPr="00781D58">
        <w:t xml:space="preserve"> demonstram como a conformidade pode ser integrada no ciclo de desenvolvimento, </w:t>
      </w:r>
      <w:r w:rsidRPr="00781D58">
        <w:lastRenderedPageBreak/>
        <w:t>reduzindo regressões e aumentando confiança ao longo do tempo.</w:t>
      </w:r>
      <w:r>
        <w:t xml:space="preserve"> </w:t>
      </w:r>
      <w:r w:rsidRPr="00781D58">
        <w:t>Em linha com esta tendência, o NIST tem vindo a reforçar a ideia de controlos “testáveis” e capacidades para monitorização contínua, essencial para produzir evidência auditável e reduzir dependência de avaliações manuais pontuais</w:t>
      </w:r>
      <w: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EndPr/>
        <w:sdtContent>
          <w:r w:rsidR="00366E0D" w:rsidRPr="00366E0D">
            <w:rPr>
              <w:rFonts w:cs="Times New Roman"/>
              <w:color w:val="000000"/>
            </w:rPr>
            <w:t>(Takamura, 2025)</w:t>
          </w:r>
        </w:sdtContent>
      </w:sdt>
      <w:r w:rsidRPr="00781D58">
        <w:t>. Ainda assim, permanece a lacuna de operacionalizar esta lógica no contexto integrado de GRC, articulando evidência técnica, requisitos normativos e decisão estratégica num fluxo coerente</w:t>
      </w:r>
      <w: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EndPr/>
        <w:sdtContent>
          <w:r w:rsidR="00366E0D" w:rsidRPr="00366E0D">
            <w:rPr>
              <w:rFonts w:cs="Times New Roman"/>
              <w:color w:val="000000"/>
            </w:rPr>
            <w:t>(Silveira et al., 2010)</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EndPr/>
        <w:sdtContent>
          <w:r w:rsidR="00366E0D" w:rsidRPr="00366E0D">
            <w:rPr>
              <w:rFonts w:cs="Times New Roman"/>
              <w:color w:val="000000"/>
            </w:rPr>
            <w:t>(Kellogg et al., 2020)</w:t>
          </w:r>
        </w:sdtContent>
      </w:sdt>
      <w:r w:rsidRPr="00781D58">
        <w:t>.</w:t>
      </w:r>
    </w:p>
    <w:p w14:paraId="5D9440C9" w14:textId="64F97AB0" w:rsidR="002C59D9" w:rsidRPr="00781D58" w:rsidRDefault="002C59D9" w:rsidP="002C59D9">
      <w:pPr>
        <w:pStyle w:val="Ttulo3"/>
      </w:pPr>
      <w:bookmarkStart w:id="50" w:name="_Toc228100808"/>
      <w:r w:rsidRPr="00781D58">
        <w:t xml:space="preserve">Lacuna 4 </w:t>
      </w:r>
      <w:r>
        <w:t>-</w:t>
      </w:r>
      <w:r w:rsidRPr="00781D58">
        <w:t xml:space="preserve"> </w:t>
      </w:r>
      <w:r w:rsidR="00995DF6">
        <w:t>A</w:t>
      </w:r>
      <w:r w:rsidRPr="00781D58">
        <w:t>valiação comparável e rastreável por referencial</w:t>
      </w:r>
      <w:bookmarkEnd w:id="50"/>
    </w:p>
    <w:p w14:paraId="1B863F28" w14:textId="63C0AB62" w:rsidR="002C59D9" w:rsidRDefault="002C59D9" w:rsidP="002C59D9">
      <w:pPr>
        <w:spacing w:line="360" w:lineRule="auto"/>
        <w:jc w:val="both"/>
        <w:rPr>
          <w:rFonts w:cs="Times New Roman"/>
          <w:color w:val="000000"/>
        </w:rPr>
      </w:pPr>
      <w:r w:rsidRPr="00781D58">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EndPr/>
        <w:sdtContent>
          <w:r w:rsidR="00366E0D" w:rsidRPr="00366E0D">
            <w:rPr>
              <w:rFonts w:cs="Times New Roman"/>
              <w:color w:val="000000"/>
            </w:rPr>
            <w:t>(NIST, 2024)</w:t>
          </w:r>
        </w:sdtContent>
      </w:sdt>
      <w:r w:rsidRPr="00781D58">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EndPr/>
        <w:sdtContent>
          <w:r w:rsidR="00366E0D" w:rsidRPr="00366E0D">
            <w:rPr>
              <w:rFonts w:eastAsia="Times New Roman" w:cs="Times New Roman"/>
              <w:color w:val="000000"/>
            </w:rPr>
            <w:t>(Proença &amp; Borbinha, 2018)</w:t>
          </w:r>
        </w:sdtContent>
      </w:sdt>
      <w:r w:rsidRPr="00781D58">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EndPr/>
        <w:sdtContent>
          <w:r w:rsidR="00366E0D" w:rsidRPr="00366E0D">
            <w:rPr>
              <w:rFonts w:cs="Times New Roman"/>
              <w:color w:val="000000"/>
            </w:rPr>
            <w:t>(Silveira et al., 2010)</w:t>
          </w:r>
        </w:sdtContent>
      </w:sdt>
      <w:r>
        <w:rPr>
          <w:rFonts w:cs="Times New Roman"/>
          <w:color w:val="000000"/>
        </w:rPr>
        <w:t>.</w:t>
      </w:r>
    </w:p>
    <w:p w14:paraId="0831ADBD" w14:textId="1E154FC4" w:rsidR="002C59D9" w:rsidRPr="000343B7" w:rsidRDefault="002C59D9" w:rsidP="002C59D9">
      <w:pPr>
        <w:pStyle w:val="Ttulo3"/>
      </w:pPr>
      <w:bookmarkStart w:id="51" w:name="_Toc228100809"/>
      <w:r w:rsidRPr="000343B7">
        <w:t xml:space="preserve">Lacuna 5 </w:t>
      </w:r>
      <w:r>
        <w:t>-</w:t>
      </w:r>
      <w:r w:rsidRPr="000343B7">
        <w:t xml:space="preserve"> IA em GRC: </w:t>
      </w:r>
      <w:r w:rsidR="00995DF6">
        <w:t>E</w:t>
      </w:r>
      <w:r w:rsidRPr="000343B7">
        <w:t>xigências de explicabilidade e governação</w:t>
      </w:r>
      <w:bookmarkEnd w:id="51"/>
    </w:p>
    <w:p w14:paraId="74E2D4B8" w14:textId="3F910700" w:rsidR="002C59D9" w:rsidRDefault="002C59D9" w:rsidP="002C59D9">
      <w:pPr>
        <w:spacing w:line="360" w:lineRule="auto"/>
        <w:jc w:val="both"/>
      </w:pPr>
      <w: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EndPr/>
        <w:sdtContent>
          <w:r w:rsidR="00366E0D" w:rsidRPr="00366E0D">
            <w:rPr>
              <w:rFonts w:cs="Times New Roman"/>
              <w:color w:val="000000"/>
            </w:rPr>
            <w:t>(Bag et al., 2025)</w:t>
          </w:r>
        </w:sdtContent>
      </w:sdt>
      <w:r>
        <w:t xml:space="preserve">. Contudo, a adoção de IA em processos regulados enfrenta um obstáculo central: </w:t>
      </w:r>
      <w:r w:rsidRPr="000343B7">
        <w:rPr>
          <w:b/>
          <w:bCs/>
        </w:rPr>
        <w:t>explicabilidade e confiança</w:t>
      </w:r>
      <w: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EndPr/>
        <w:sdtContent>
          <w:r w:rsidR="00366E0D" w:rsidRPr="00366E0D">
            <w:rPr>
              <w:rFonts w:eastAsia="Times New Roman" w:cs="Times New Roman"/>
              <w:color w:val="000000"/>
            </w:rPr>
            <w:t>(Adadi &amp; Berrada, 2018)</w:t>
          </w:r>
        </w:sdtContent>
      </w:sdt>
      <w:r>
        <w:t>.</w:t>
      </w:r>
    </w:p>
    <w:p w14:paraId="3D07855D" w14:textId="76685723" w:rsidR="002C59D9" w:rsidRDefault="002C59D9" w:rsidP="002C59D9">
      <w:pPr>
        <w:spacing w:line="360" w:lineRule="auto"/>
        <w:jc w:val="both"/>
      </w:pPr>
      <w:r>
        <w:t xml:space="preserve">Além disso, emergem riscos organizacionais como </w:t>
      </w:r>
      <w:r w:rsidRPr="000343B7">
        <w:rPr>
          <w:b/>
          <w:bCs/>
        </w:rPr>
        <w:t>Shadow AI</w:t>
      </w:r>
      <w:r>
        <w:rPr>
          <w:b/>
          <w:bCs/>
        </w:rPr>
        <w:t>,</w:t>
      </w:r>
      <w: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EndPr/>
        <w:sdtContent>
          <w:r w:rsidR="00366E0D" w:rsidRPr="00366E0D">
            <w:rPr>
              <w:rFonts w:cs="Times New Roman"/>
              <w:color w:val="000000"/>
            </w:rPr>
            <w:t>(Ross et al., 2025)</w:t>
          </w:r>
        </w:sdtContent>
      </w:sdt>
      <w:r>
        <w:t xml:space="preserve">. Em paralelo, a formalização de requisitos regulatórios através de ontologias evidencia caminhos promissores para rastreabilidade e verificação, incluindo propostas específicas </w:t>
      </w:r>
      <w: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EndPr/>
        <w:sdtContent>
          <w:r w:rsidR="00366E0D" w:rsidRPr="00366E0D">
            <w:rPr>
              <w:rFonts w:cs="Times New Roman"/>
              <w:color w:val="000000"/>
            </w:rPr>
            <w:t>(Castiglione et al., 2025)</w:t>
          </w:r>
        </w:sdtContent>
      </w:sdt>
      <w: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2" w:name="_Toc228100810"/>
      <w:r w:rsidRPr="000343B7">
        <w:t xml:space="preserve">Lacuna transversal </w:t>
      </w:r>
      <w:r>
        <w:t>-</w:t>
      </w:r>
      <w:r w:rsidRPr="000343B7">
        <w:t xml:space="preserve"> Ausência de um mecanismo</w:t>
      </w:r>
      <w:bookmarkEnd w:id="52"/>
    </w:p>
    <w:p w14:paraId="205B42F9" w14:textId="2B6FDFAA" w:rsidR="002C59D9" w:rsidRDefault="002C59D9" w:rsidP="002C59D9">
      <w:pPr>
        <w:spacing w:line="360" w:lineRule="auto"/>
        <w:jc w:val="both"/>
        <w:rPr>
          <w:rFonts w:cs="Times New Roman"/>
          <w:color w:val="000000"/>
        </w:rPr>
      </w:pPr>
      <w:r w:rsidRPr="000343B7">
        <w:t xml:space="preserve">A lacuna transversal que resulta das anteriores pode ser sintetizada como a </w:t>
      </w:r>
      <w:r w:rsidRPr="000343B7">
        <w:rPr>
          <w:b/>
          <w:bCs/>
        </w:rPr>
        <w:t>ausência de um mecanismo integrado de apoio à decisão</w:t>
      </w:r>
      <w:r w:rsidRPr="000343B7">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EndPr/>
        <w:sdtContent>
          <w:r w:rsidR="00366E0D" w:rsidRPr="00366E0D">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EndPr/>
        <w:sdtContent>
          <w:r w:rsidR="00366E0D" w:rsidRPr="00366E0D">
            <w:rPr>
              <w:rFonts w:cs="Times New Roman"/>
              <w:color w:val="000000"/>
            </w:rPr>
            <w:t>(Racz et al., 2010)</w:t>
          </w:r>
        </w:sdtContent>
      </w:sdt>
      <w:r w:rsidRPr="000343B7">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EndPr/>
        <w:sdtContent>
          <w:r w:rsidR="00366E0D" w:rsidRPr="00366E0D">
            <w:rPr>
              <w:rFonts w:cs="Times New Roman"/>
              <w:color w:val="000000"/>
            </w:rPr>
            <w:t>(ENISA, 2022)</w:t>
          </w:r>
        </w:sdtContent>
      </w:sdt>
      <w:r>
        <w:rPr>
          <w:rFonts w:cs="Times New Roman"/>
          <w:color w:val="000000"/>
        </w:rPr>
        <w:t>.</w:t>
      </w:r>
    </w:p>
    <w:p w14:paraId="682508DF" w14:textId="77777777" w:rsidR="002C59D9" w:rsidRPr="000343B7" w:rsidRDefault="002C59D9" w:rsidP="002C59D9">
      <w:pPr>
        <w:pStyle w:val="Ttulo3"/>
      </w:pPr>
      <w:bookmarkStart w:id="53" w:name="_Toc228100811"/>
      <w:r w:rsidRPr="000343B7">
        <w:t>Oportunidade de investigação</w:t>
      </w:r>
      <w:bookmarkEnd w:id="53"/>
    </w:p>
    <w:p w14:paraId="6FD2389D" w14:textId="60B5E653" w:rsidR="002C59D9" w:rsidRDefault="002C59D9" w:rsidP="002C59D9">
      <w:pPr>
        <w:spacing w:line="360" w:lineRule="auto"/>
        <w:jc w:val="both"/>
      </w:pPr>
      <w:r>
        <w:t xml:space="preserve">Face às lacunas identificadas, existe uma oportunidade clara para investigação orientada ao desenvolvimento de um </w:t>
      </w:r>
      <w:r w:rsidRPr="000343B7">
        <w:rPr>
          <w:b/>
          <w:bCs/>
        </w:rPr>
        <w:t>artefacto</w:t>
      </w:r>
      <w: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EndPr/>
        <w:sdtContent>
          <w:r w:rsidR="00366E0D" w:rsidRPr="00366E0D">
            <w:rPr>
              <w:rFonts w:cs="Times New Roman"/>
              <w:color w:val="000000"/>
            </w:rPr>
            <w:t>(Kellogg et al., 2020)</w:t>
          </w:r>
        </w:sdtContent>
      </w:sdt>
      <w:r>
        <w:rPr>
          <w:rFonts w:cs="Times New Roman"/>
          <w:color w:val="000000"/>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EndPr/>
        <w:sdtContent>
          <w:r w:rsidR="00366E0D" w:rsidRPr="00366E0D">
            <w:rPr>
              <w:rFonts w:cs="Times New Roman"/>
              <w:color w:val="000000"/>
            </w:rPr>
            <w:t>(Takamura, 2025)</w:t>
          </w:r>
        </w:sdtContent>
      </w:sdt>
      <w: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EndPr/>
        <w:sdtContent>
          <w:r w:rsidR="00366E0D" w:rsidRPr="00366E0D">
            <w:rPr>
              <w:rFonts w:cs="Times New Roman"/>
              <w:color w:val="000000"/>
            </w:rPr>
            <w:t>(ENISA, 2022)</w:t>
          </w:r>
        </w:sdtContent>
      </w:sdt>
      <w:r>
        <w:t>.</w:t>
      </w:r>
    </w:p>
    <w:p w14:paraId="6ED2C48F" w14:textId="77777777" w:rsidR="002C59D9" w:rsidRDefault="002C59D9" w:rsidP="002C59D9">
      <w:pPr>
        <w:spacing w:line="360" w:lineRule="auto"/>
        <w:jc w:val="both"/>
      </w:pPr>
      <w: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4" w:name="_Toc228100812"/>
      <w:r w:rsidRPr="005044E2">
        <w:lastRenderedPageBreak/>
        <w:t>Metodologia e Resultados da Revisão Sistemática</w:t>
      </w:r>
      <w:bookmarkEnd w:id="54"/>
    </w:p>
    <w:p w14:paraId="6DD07BA3" w14:textId="5F8FA3E7" w:rsidR="002C59D9" w:rsidRDefault="002C59D9" w:rsidP="002C59D9">
      <w:pPr>
        <w:spacing w:line="360" w:lineRule="auto"/>
        <w:jc w:val="both"/>
        <w:rPr>
          <w:rFonts w:eastAsiaTheme="minorEastAsia" w:cs="Times New Roman"/>
          <w:szCs w:val="24"/>
        </w:rPr>
      </w:pPr>
      <w:r w:rsidRPr="00B702BB">
        <w:rPr>
          <w:rFonts w:eastAsiaTheme="minorEastAsia" w:cs="Times New Roman"/>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Cs w:val="24"/>
        </w:rPr>
        <w:t>SLR</w:t>
      </w:r>
      <w:r w:rsidRPr="00B702BB">
        <w:rPr>
          <w:rFonts w:eastAsiaTheme="minorEastAsia" w:cs="Times New Roman"/>
          <w:szCs w:val="24"/>
        </w:rPr>
        <w:t xml:space="preserve">, utilizada para consolidar o estado da arte e identificar lacunas de investigação, e o enquadramento de </w:t>
      </w:r>
      <w:r w:rsidRPr="00B702BB">
        <w:rPr>
          <w:rFonts w:eastAsiaTheme="minorEastAsia" w:cs="Times New Roman"/>
          <w:b/>
          <w:bCs/>
          <w:szCs w:val="24"/>
        </w:rPr>
        <w:t>DSR</w:t>
      </w:r>
      <w:r w:rsidRPr="00B702BB">
        <w:rPr>
          <w:rFonts w:eastAsiaTheme="minorEastAsia" w:cs="Times New Roman"/>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EndPr/>
        <w:sdtContent>
          <w:r w:rsidR="00366E0D" w:rsidRPr="00366E0D">
            <w:rPr>
              <w:rFonts w:eastAsiaTheme="minorEastAsia" w:cs="Times New Roman"/>
              <w:color w:val="000000"/>
              <w:szCs w:val="24"/>
            </w:rPr>
            <w:t>(Hevner et al., 2004)</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EndPr/>
        <w:sdtContent>
          <w:r w:rsidR="00366E0D" w:rsidRPr="00366E0D">
            <w:rPr>
              <w:rFonts w:eastAsiaTheme="minorEastAsia" w:cs="Times New Roman"/>
              <w:color w:val="000000"/>
              <w:szCs w:val="24"/>
            </w:rPr>
            <w:t>(Peffers et al., 2007)</w:t>
          </w:r>
        </w:sdtContent>
      </w:sdt>
      <w:r w:rsidRPr="00EF6817">
        <w:rPr>
          <w:rFonts w:eastAsiaTheme="minorEastAsia" w:cs="Times New Roman"/>
          <w:szCs w:val="24"/>
        </w:rPr>
        <w:t>.</w:t>
      </w:r>
    </w:p>
    <w:p w14:paraId="7224015E" w14:textId="4C86456F"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Cs w:val="24"/>
        </w:rPr>
        <w:t xml:space="preserve">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Software/Sistemas de Informação e segue as recomendações de reporte do </w:t>
      </w:r>
      <w:r w:rsidRPr="005D4D3E">
        <w:rPr>
          <w:rFonts w:eastAsiaTheme="minorEastAsia" w:cs="Times New Roman"/>
          <w:b/>
          <w:bCs/>
          <w:szCs w:val="24"/>
        </w:rPr>
        <w:t>PRISMA 2020</w:t>
      </w:r>
      <w:r w:rsidRPr="00B702BB">
        <w:rPr>
          <w:rFonts w:eastAsiaTheme="minorEastAsia" w:cs="Times New Roman"/>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EndPr/>
        <w:sdtContent>
          <w:r w:rsidR="00366E0D" w:rsidRPr="00366E0D">
            <w:rPr>
              <w:rFonts w:eastAsiaTheme="minorEastAsia" w:cs="Times New Roman"/>
              <w:color w:val="000000"/>
              <w:szCs w:val="24"/>
            </w:rPr>
            <w:t>(Kitchenham, 2007)</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EndPr/>
        <w:sdtContent>
          <w:r w:rsidR="00366E0D" w:rsidRPr="00366E0D">
            <w:rPr>
              <w:rFonts w:eastAsiaTheme="minorEastAsia" w:cs="Times New Roman"/>
              <w:color w:val="000000"/>
              <w:szCs w:val="24"/>
            </w:rPr>
            <w:t>(Page et al., 2021)</w:t>
          </w:r>
        </w:sdtContent>
      </w:sdt>
      <w:r>
        <w:rPr>
          <w:rFonts w:eastAsiaTheme="minorEastAsia" w:cs="Times New Roman"/>
          <w:color w:val="000000"/>
          <w:szCs w:val="24"/>
        </w:rPr>
        <w:t>.</w:t>
      </w:r>
    </w:p>
    <w:p w14:paraId="6A555561" w14:textId="525B284B"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EndPr/>
        <w:sdtContent>
          <w:r w:rsidR="00366E0D" w:rsidRPr="00366E0D">
            <w:rPr>
              <w:rFonts w:eastAsiaTheme="minorEastAsia" w:cs="Times New Roman"/>
              <w:color w:val="000000"/>
              <w:szCs w:val="24"/>
            </w:rPr>
            <w:t>(Peffers et al., 2007)</w:t>
          </w:r>
        </w:sdtContent>
      </w:sdt>
      <w:r w:rsidRPr="005D4D3E">
        <w:rPr>
          <w:rFonts w:eastAsiaTheme="minorEastAsia" w:cs="Times New Roman"/>
          <w:szCs w:val="24"/>
        </w:rPr>
        <w:t>. Por fim, o capítulo explicita considerações éticas e limitações metodológicas, clarificando o alcance do estudo e reforçando a validade e a interpretação adequada dos resultados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EndPr/>
        <w:sdtContent>
          <w:r w:rsidR="00366E0D" w:rsidRPr="00366E0D">
            <w:rPr>
              <w:rFonts w:eastAsiaTheme="minorEastAsia" w:cs="Times New Roman"/>
              <w:color w:val="000000"/>
              <w:szCs w:val="24"/>
            </w:rPr>
            <w:t>(Hevner et al., 2004)</w:t>
          </w:r>
        </w:sdtContent>
      </w:sdt>
      <w:r w:rsidR="00851C95">
        <w:rPr>
          <w:rFonts w:eastAsiaTheme="minorEastAsia" w:cs="Times New Roman"/>
          <w:szCs w:val="24"/>
        </w:rPr>
        <w:t>;</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EndPr/>
        <w:sdtContent>
          <w:r w:rsidR="00366E0D" w:rsidRPr="00366E0D">
            <w:rPr>
              <w:rFonts w:eastAsiaTheme="minorEastAsia" w:cs="Times New Roman"/>
              <w:color w:val="000000"/>
              <w:szCs w:val="24"/>
            </w:rPr>
            <w:t>(Page et al., 2021)</w:t>
          </w:r>
        </w:sdtContent>
      </w:sdt>
      <w:r>
        <w:rPr>
          <w:rFonts w:eastAsiaTheme="minorEastAsia" w:cs="Times New Roman"/>
          <w:szCs w:val="24"/>
        </w:rPr>
        <w:t>.</w:t>
      </w:r>
    </w:p>
    <w:p w14:paraId="66B9492C" w14:textId="481D32CC" w:rsidR="002C59D9" w:rsidRPr="00A850D7" w:rsidRDefault="002C59D9" w:rsidP="002F57CA">
      <w:pPr>
        <w:pStyle w:val="Ttulo2"/>
        <w:ind w:left="788" w:hanging="431"/>
      </w:pPr>
      <w:bookmarkStart w:id="55" w:name="_Ref226924278"/>
      <w:bookmarkStart w:id="56" w:name="_Ref226924295"/>
      <w:bookmarkStart w:id="57" w:name="_Ref227005548"/>
      <w:bookmarkStart w:id="58" w:name="_Toc228100813"/>
      <w:r w:rsidRPr="00C32591">
        <w:t>Revisão Sistemática da Literatura</w:t>
      </w:r>
      <w:bookmarkEnd w:id="55"/>
      <w:bookmarkEnd w:id="56"/>
      <w:bookmarkEnd w:id="57"/>
      <w:bookmarkEnd w:id="58"/>
    </w:p>
    <w:p w14:paraId="6D38FC24" w14:textId="426852C9"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Cs w:val="24"/>
        </w:rPr>
        <w:lastRenderedPageBreak/>
        <w:t>dos estudos, reduzindo enviesamentos e aumentando a fiabilidade das conclusões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EndPr/>
        <w:sdtContent>
          <w:r w:rsidR="00366E0D" w:rsidRPr="00366E0D">
            <w:rPr>
              <w:rFonts w:eastAsiaTheme="minorEastAsia" w:cs="Times New Roman"/>
              <w:color w:val="000000"/>
              <w:szCs w:val="24"/>
            </w:rPr>
            <w:t>(Kitchenham, 2007)</w:t>
          </w:r>
        </w:sdtContent>
      </w:sdt>
      <w:r w:rsidRPr="005D4D3E">
        <w:rPr>
          <w:rFonts w:eastAsiaTheme="minorEastAsia" w:cs="Times New Roman"/>
          <w:szCs w:val="24"/>
        </w:rPr>
        <w:t>.</w:t>
      </w:r>
    </w:p>
    <w:p w14:paraId="3E2DE524" w14:textId="77D12BDB" w:rsidR="002C59D9" w:rsidRDefault="002C59D9" w:rsidP="002C59D9">
      <w:pPr>
        <w:spacing w:line="360" w:lineRule="auto"/>
        <w:jc w:val="both"/>
        <w:rPr>
          <w:rFonts w:eastAsiaTheme="minorEastAsia" w:cs="Times New Roman"/>
          <w:szCs w:val="24"/>
        </w:rPr>
      </w:pPr>
      <w:r w:rsidRPr="005D4D3E">
        <w:rPr>
          <w:rFonts w:eastAsiaTheme="minorEastAsia" w:cs="Times New Roman"/>
          <w:szCs w:val="24"/>
        </w:rPr>
        <w:t>No presente trabalho, a SLR é usada para cumprir três objetivos principais:</w:t>
      </w:r>
      <w:r>
        <w:rPr>
          <w:rFonts w:eastAsiaTheme="minorEastAsia" w:cs="Times New Roman"/>
          <w:szCs w:val="24"/>
        </w:rPr>
        <w:t xml:space="preserve"> </w:t>
      </w:r>
      <w:r w:rsidRPr="005D4D3E">
        <w:rPr>
          <w:rFonts w:eastAsiaTheme="minorEastAsia" w:cs="Times New Roman"/>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EndPr/>
        <w:sdtContent>
          <w:r w:rsidR="00366E0D" w:rsidRPr="00366E0D">
            <w:rPr>
              <w:rFonts w:eastAsiaTheme="minorEastAsia" w:cs="Times New Roman"/>
              <w:color w:val="000000"/>
              <w:szCs w:val="24"/>
            </w:rPr>
            <w:t>(Kitchenham, 2007)</w:t>
          </w:r>
        </w:sdtContent>
      </w:sdt>
      <w:r w:rsidRPr="005D4D3E">
        <w:rPr>
          <w:rFonts w:eastAsiaTheme="minorEastAsia" w:cs="Times New Roman"/>
          <w:szCs w:val="24"/>
        </w:rPr>
        <w:t xml:space="preserve">. </w:t>
      </w:r>
    </w:p>
    <w:p w14:paraId="01BC7DDC" w14:textId="0CEB6D92"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EndPr/>
        <w:sdtContent>
          <w:r w:rsidR="00366E0D" w:rsidRPr="00366E0D">
            <w:rPr>
              <w:rFonts w:eastAsiaTheme="minorEastAsia" w:cs="Times New Roman"/>
              <w:color w:val="000000"/>
              <w:szCs w:val="24"/>
            </w:rPr>
            <w:t>(Page et al., 2021)</w:t>
          </w:r>
        </w:sdtContent>
      </w:sdt>
      <w:r w:rsidRPr="005D4D3E">
        <w:rPr>
          <w:rFonts w:eastAsiaTheme="minorEastAsia" w:cs="Times New Roman"/>
          <w:color w:val="000000"/>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EndPr/>
        <w:sdtContent>
          <w:r w:rsidR="00366E0D" w:rsidRPr="00366E0D">
            <w:rPr>
              <w:rFonts w:eastAsiaTheme="minorEastAsia" w:cs="Times New Roman"/>
              <w:color w:val="000000"/>
              <w:szCs w:val="24"/>
            </w:rPr>
            <w:t>(Page et al., 2021)</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EndPr/>
        <w:sdtContent>
          <w:r w:rsidR="00366E0D" w:rsidRPr="00366E0D">
            <w:rPr>
              <w:rFonts w:eastAsiaTheme="minorEastAsia" w:cs="Times New Roman"/>
              <w:color w:val="000000"/>
              <w:szCs w:val="24"/>
            </w:rPr>
            <w:t>(Kitchenham, 2007)</w:t>
          </w:r>
        </w:sdtContent>
      </w:sdt>
      <w:r w:rsidRPr="005D4D3E">
        <w:rPr>
          <w:rFonts w:eastAsiaTheme="minorEastAsia" w:cs="Times New Roman"/>
          <w:color w:val="000000"/>
          <w:szCs w:val="24"/>
        </w:rPr>
        <w:t>.</w:t>
      </w:r>
    </w:p>
    <w:p w14:paraId="373503FD" w14:textId="0CBFBAE7"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EndPr/>
        <w:sdtContent>
          <w:r w:rsidR="00366E0D" w:rsidRPr="00366E0D">
            <w:rPr>
              <w:rFonts w:eastAsiaTheme="minorEastAsia" w:cs="Times New Roman"/>
              <w:color w:val="000000"/>
              <w:szCs w:val="24"/>
            </w:rPr>
            <w:t>(Page et al., 2021)</w:t>
          </w:r>
        </w:sdtContent>
      </w:sdt>
      <w:r>
        <w:rPr>
          <w:rFonts w:eastAsiaTheme="minorEastAsia" w:cs="Times New Roman"/>
          <w:color w:val="000000"/>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Cs w:val="24"/>
        </w:rPr>
        <w:t xml:space="preserve">A </w:t>
      </w:r>
      <w:r w:rsidRPr="005D4D3E">
        <w:rPr>
          <w:rFonts w:eastAsiaTheme="minorEastAsia" w:cs="Times New Roman"/>
          <w:color w:val="000000"/>
          <w:szCs w:val="24"/>
        </w:rPr>
        <w:fldChar w:fldCharType="begin"/>
      </w:r>
      <w:r w:rsidRPr="005D4D3E">
        <w:rPr>
          <w:rFonts w:eastAsiaTheme="minorEastAsia" w:cs="Times New Roman"/>
          <w:color w:val="000000"/>
          <w:szCs w:val="24"/>
        </w:rPr>
        <w:instrText xml:space="preserve"> REF _Ref219142907 \h  \* MERGEFORMAT </w:instrText>
      </w:r>
      <w:r w:rsidRPr="005D4D3E">
        <w:rPr>
          <w:rFonts w:eastAsiaTheme="minorEastAsia" w:cs="Times New Roman"/>
          <w:color w:val="000000"/>
          <w:szCs w:val="24"/>
        </w:rPr>
      </w:r>
      <w:r w:rsidRPr="005D4D3E">
        <w:rPr>
          <w:rFonts w:eastAsiaTheme="minorEastAsia" w:cs="Times New Roman"/>
          <w:color w:val="000000"/>
          <w:szCs w:val="24"/>
        </w:rPr>
        <w:fldChar w:fldCharType="separate"/>
      </w:r>
      <w:r w:rsidRPr="005D4D3E">
        <w:rPr>
          <w:rFonts w:eastAsiaTheme="minorEastAsia" w:cs="Times New Roman"/>
          <w:color w:val="000000"/>
          <w:szCs w:val="24"/>
        </w:rPr>
        <w:t>Figura 1</w:t>
      </w:r>
      <w:r w:rsidRPr="005D4D3E">
        <w:rPr>
          <w:rFonts w:eastAsiaTheme="minorEastAsia" w:cs="Times New Roman"/>
          <w:color w:val="000000"/>
          <w:szCs w:val="24"/>
        </w:rPr>
        <w:fldChar w:fldCharType="end"/>
      </w:r>
      <w:r w:rsidRPr="005D4D3E">
        <w:rPr>
          <w:rFonts w:eastAsiaTheme="minorEastAsia" w:cs="Times New Roman"/>
          <w:color w:val="000000"/>
          <w:szCs w:val="24"/>
        </w:rPr>
        <w:t xml:space="preserve"> apresenta o fluxograma PRISMA 2020 adotado nesta investigação</w:t>
      </w:r>
      <w:r w:rsidRPr="00EF6817">
        <w:rPr>
          <w:rFonts w:eastAsiaTheme="minorEastAsia" w:cs="Times New Roman"/>
          <w:szCs w:val="24"/>
        </w:rPr>
        <w:t>.</w:t>
      </w:r>
    </w:p>
    <w:p w14:paraId="5013CDBE" w14:textId="3E6E5FE8" w:rsidR="00C110EE" w:rsidRDefault="00C110EE" w:rsidP="002C59D9">
      <w:pPr>
        <w:spacing w:line="360" w:lineRule="auto"/>
        <w:jc w:val="center"/>
      </w:pPr>
      <w:r>
        <w:rPr>
          <w:noProof/>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0E32D544" w:rsidR="00C110EE" w:rsidRDefault="00C110EE" w:rsidP="00CD3630">
      <w:pPr>
        <w:pStyle w:val="Legenda"/>
      </w:pPr>
      <w:bookmarkStart w:id="59" w:name="_Ref219142907"/>
      <w:bookmarkStart w:id="60" w:name="_Toc221569194"/>
      <w:r>
        <w:t xml:space="preserve">Figura </w:t>
      </w:r>
      <w:r>
        <w:fldChar w:fldCharType="begin"/>
      </w:r>
      <w:r>
        <w:instrText>SEQ Figura \* ARABIC</w:instrText>
      </w:r>
      <w:r>
        <w:fldChar w:fldCharType="separate"/>
      </w:r>
      <w:r w:rsidR="00CD3630">
        <w:rPr>
          <w:noProof/>
        </w:rPr>
        <w:t>1</w:t>
      </w:r>
      <w:r>
        <w:fldChar w:fldCharType="end"/>
      </w:r>
      <w:bookmarkEnd w:id="59"/>
      <w:r>
        <w:t xml:space="preserve"> - </w:t>
      </w:r>
      <w:r w:rsidRPr="00047460">
        <w:t xml:space="preserve">Fluxograma PRISMA </w:t>
      </w:r>
      <w:r>
        <w:t>20</w:t>
      </w:r>
      <w:r w:rsidR="0056092B">
        <w:t>2</w:t>
      </w:r>
      <w:r>
        <w:t xml:space="preserve">0 </w:t>
      </w:r>
      <w:r w:rsidRPr="00047460">
        <w:t>da Revisão Sistemática Realizada</w:t>
      </w:r>
      <w:bookmarkEnd w:id="60"/>
    </w:p>
    <w:p w14:paraId="258A7225" w14:textId="77777777" w:rsidR="00C32591" w:rsidRPr="00C32591" w:rsidRDefault="00C32591" w:rsidP="00C32591"/>
    <w:p w14:paraId="329406A9" w14:textId="0FA97D35" w:rsidR="079318C4" w:rsidRDefault="3A7F065A" w:rsidP="00C32591">
      <w:pPr>
        <w:pStyle w:val="Ttulo3"/>
      </w:pPr>
      <w:bookmarkStart w:id="61" w:name="_Toc228100814"/>
      <w:r>
        <w:t>Planeamento da Revisão Sistemática</w:t>
      </w:r>
      <w:bookmarkEnd w:id="61"/>
    </w:p>
    <w:p w14:paraId="58074FF0" w14:textId="21231E77" w:rsidR="005F33B8" w:rsidRDefault="005F33B8" w:rsidP="00126906">
      <w:pPr>
        <w:spacing w:line="360" w:lineRule="auto"/>
        <w:jc w:val="both"/>
      </w:pPr>
      <w:r>
        <w:t xml:space="preserve">Durante o planeamento da SLR, definiu-se de forma clara o objetivo do estudo e estabeleceram-se as questões de investigação que iriam orientar toda a revisão (ver subcapítulo </w:t>
      </w:r>
      <w:r>
        <w:fldChar w:fldCharType="begin"/>
      </w:r>
      <w:r>
        <w:instrText xml:space="preserve"> REF _Ref220239231 \r \h </w:instrText>
      </w:r>
      <w:r w:rsidR="00F73ED1">
        <w:instrText xml:space="preserve"> \* MERGEFORMAT </w:instrText>
      </w:r>
      <w:r>
        <w:fldChar w:fldCharType="separate"/>
      </w:r>
      <w:r>
        <w:t>3.2</w:t>
      </w:r>
      <w:r>
        <w:fldChar w:fldCharType="end"/>
      </w:r>
      <w:r>
        <w:t>). Dada a natureza exploratória do tema em análise</w:t>
      </w:r>
      <w:r w:rsidR="00851C95">
        <w:t>,</w:t>
      </w:r>
      <w:r>
        <w:t xml:space="preserve"> o papel da IA no apoio às funções de GRC sob responsabilidade do CISO</w:t>
      </w:r>
      <w:r w:rsidR="00851C95">
        <w:t>,</w:t>
      </w:r>
      <w:r>
        <w:t xml:space="preserve"> decidiu-se conduzir uma SLR, por esta proporcionar uma síntese estruturada de evidências dispersas, bem como a identificação de padrões, tendências e lacunas na literatura existente sobre o assunto.</w:t>
      </w:r>
    </w:p>
    <w:p w14:paraId="32B1263F" w14:textId="67D39AF3" w:rsidR="005F33B8" w:rsidRDefault="005F33B8" w:rsidP="00126906">
      <w:pPr>
        <w:spacing w:line="360" w:lineRule="auto"/>
        <w:jc w:val="both"/>
      </w:pPr>
      <w:r>
        <w:t xml:space="preserve">Uma </w:t>
      </w:r>
      <w:r w:rsidR="00437616">
        <w:t xml:space="preserve">SLR </w:t>
      </w:r>
      <w: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EndPr/>
        <w:sdtContent>
          <w:r w:rsidR="00366E0D" w:rsidRPr="00366E0D">
            <w:rPr>
              <w:rFonts w:cs="Times New Roman"/>
              <w:color w:val="000000"/>
            </w:rPr>
            <w:t>(Keele, 2007)</w:t>
          </w:r>
        </w:sdtContent>
      </w:sdt>
      <w: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t xml:space="preserve">âmbito </w:t>
      </w:r>
      <w:r>
        <w:t>temporal e temático de forma a garantir que a revisão se concentra nas contribuições mais pertinentes para o tema em estudo</w:t>
      </w:r>
      <w:r w:rsidR="00316539">
        <w:t xml:space="preserve">, </w:t>
      </w:r>
      <w:r w:rsidR="00316539">
        <w:lastRenderedPageBreak/>
        <w:t xml:space="preserve">assim como, identificar a produção </w:t>
      </w:r>
      <w:r w:rsidR="00F07FC8">
        <w:t>científica</w:t>
      </w:r>
      <w:r w:rsidR="007D3952">
        <w:t>, o que já existe e foi abordado</w:t>
      </w:r>
      <w:r w:rsidR="00316539">
        <w:t xml:space="preserve"> sobre os temas em </w:t>
      </w:r>
      <w:r w:rsidR="007D3952">
        <w:t>estudo</w:t>
      </w:r>
      <w:r w:rsidR="00126906">
        <w:t>.</w:t>
      </w:r>
    </w:p>
    <w:p w14:paraId="45D72DB1" w14:textId="77777777" w:rsidR="005F33B8" w:rsidRDefault="005F33B8" w:rsidP="00126906">
      <w:pPr>
        <w:spacing w:line="360" w:lineRule="auto"/>
        <w:jc w:val="both"/>
      </w:pPr>
      <w: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t xml:space="preserve">Fontes de Dados e Estratégia de Pesquisa – identificação das bases de dados bibliográficas a consultar e definição das </w:t>
      </w:r>
      <w:r w:rsidRPr="00126906">
        <w:rPr>
          <w:i/>
          <w:iCs/>
        </w:rPr>
        <w:t>strings</w:t>
      </w:r>
      <w: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t>o</w:t>
      </w:r>
      <w:r>
        <w:t xml:space="preserve"> </w:t>
      </w:r>
      <w:r w:rsidR="005B368C">
        <w:t xml:space="preserve">SLR </w:t>
      </w:r>
      <w: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2" w:name="_Ref220239231"/>
      <w:bookmarkStart w:id="63" w:name="_Toc228100815"/>
      <w:r>
        <w:t>Questões de Investigação</w:t>
      </w:r>
      <w:bookmarkEnd w:id="62"/>
      <w:bookmarkEnd w:id="63"/>
    </w:p>
    <w:p w14:paraId="09994C55" w14:textId="3228FCC8" w:rsidR="000579D7" w:rsidRDefault="000579D7" w:rsidP="00126906">
      <w:pPr>
        <w:spacing w:line="360" w:lineRule="auto"/>
        <w:jc w:val="both"/>
      </w:pPr>
      <w:r>
        <w:t xml:space="preserve">Com o objetivo de orientar a SLR, formularam-se quatro questões de investigação </w:t>
      </w:r>
      <w:r w:rsidR="009C209F">
        <w:t xml:space="preserve">- </w:t>
      </w:r>
      <w:r w:rsidRPr="000579D7">
        <w:rPr>
          <w:i/>
          <w:iCs/>
        </w:rPr>
        <w:t xml:space="preserve">Research Questions </w:t>
      </w:r>
      <w:r>
        <w:rPr>
          <w:i/>
          <w:iCs/>
        </w:rPr>
        <w:t>(</w:t>
      </w:r>
      <w:r w:rsidRPr="000579D7">
        <w:rPr>
          <w:i/>
          <w:iCs/>
        </w:rPr>
        <w:t>RQs</w:t>
      </w:r>
      <w:r>
        <w:rPr>
          <w:i/>
          <w:iCs/>
        </w:rPr>
        <w:t>)</w:t>
      </w:r>
      <w:r w:rsidR="009C209F">
        <w:t>-</w:t>
      </w:r>
      <w:r>
        <w:t xml:space="preserve"> plenamente alinhadas com os objetivos do estudo. Cada questão </w:t>
      </w:r>
      <w: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t>,</w:t>
      </w:r>
      <w:r>
        <w:t xml:space="preserve"> bem como pelo potencial das técnicas de IA para mitigar esses desafios. Seguidamente, apresentam-se as RQs formuladas, acompanhadas da respetiva fundamentação:</w:t>
      </w:r>
    </w:p>
    <w:p w14:paraId="23799BDB" w14:textId="77777777" w:rsidR="000579D7" w:rsidRDefault="000579D7" w:rsidP="00126906">
      <w:pPr>
        <w:spacing w:line="360" w:lineRule="auto"/>
        <w:jc w:val="both"/>
      </w:pPr>
      <w:r w:rsidRPr="000579D7">
        <w:rPr>
          <w:b/>
          <w:bCs/>
        </w:rPr>
        <w:t>RQ1:</w:t>
      </w:r>
      <w:r>
        <w:t xml:space="preserve"> Como pode a Inteligência Artificial apoiar a governança da segurança da informação sob a responsabilidade do CISO?</w:t>
      </w:r>
    </w:p>
    <w:p w14:paraId="0B5CDCBB" w14:textId="0045F3E3" w:rsidR="000579D7" w:rsidRDefault="000579D7" w:rsidP="00126906">
      <w:pPr>
        <w:spacing w:line="360" w:lineRule="auto"/>
        <w:jc w:val="both"/>
      </w:pPr>
      <w:r>
        <w:t>A governança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governança da segurança da informação</w:t>
      </w:r>
      <w:r w:rsidR="005B368C">
        <w:t>,</w:t>
      </w:r>
      <w:r>
        <w:t xml:space="preserve"> por exemplo, através da automação da análise de métricas de segurança ou do apoio à priorização de iniciativas de proteção</w:t>
      </w:r>
      <w:r w:rsidR="00587A5B">
        <w:t xml:space="preserve"> (aplicação de controlos)</w:t>
      </w:r>
      <w:r>
        <w:t>.</w:t>
      </w:r>
    </w:p>
    <w:p w14:paraId="21E0A842" w14:textId="77777777" w:rsidR="000579D7" w:rsidRDefault="000579D7" w:rsidP="00126906">
      <w:pPr>
        <w:spacing w:line="360" w:lineRule="auto"/>
        <w:jc w:val="both"/>
      </w:pPr>
      <w:r w:rsidRPr="000579D7">
        <w:rPr>
          <w:b/>
          <w:bCs/>
        </w:rPr>
        <w:t>RQ2:</w:t>
      </w:r>
      <w: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lastRenderedPageBreak/>
        <w:t xml:space="preserve">soluções baseadas em IA já contribuem, ou poderão vir a contribuir, para otimizar processos definidos em normas como a ISO/IEC 27005 ou em </w:t>
      </w:r>
      <w:r w:rsidRPr="00126906">
        <w:rPr>
          <w:i/>
          <w:iCs/>
        </w:rPr>
        <w:t>frameworks</w:t>
      </w:r>
      <w:r>
        <w:t xml:space="preserve"> como o NIST Risk Management Framework.</w:t>
      </w:r>
    </w:p>
    <w:p w14:paraId="43772E7C" w14:textId="77777777" w:rsidR="000579D7" w:rsidRDefault="000579D7" w:rsidP="00126906">
      <w:pPr>
        <w:spacing w:line="360" w:lineRule="auto"/>
        <w:jc w:val="both"/>
      </w:pPr>
      <w:r w:rsidRPr="000579D7">
        <w:rPr>
          <w:b/>
          <w:bCs/>
        </w:rPr>
        <w:t>RQ3:</w:t>
      </w:r>
      <w: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t>A conformidade em segurança da informação exige das organizações o cumprimento de um número crescente de requisitos legais e regulamentares tais como o RGPD, a diretiva NIS2</w:t>
      </w:r>
      <w:r w:rsidR="00126906">
        <w:t xml:space="preserve"> e a transposição da NIS2 para</w:t>
      </w:r>
      <w:r>
        <w:t xml:space="preserve"> </w:t>
      </w:r>
      <w:r w:rsidR="00126906">
        <w:t>a</w:t>
      </w:r>
      <w:r>
        <w:t xml:space="preserve"> </w:t>
      </w:r>
      <w:commentRangeStart w:id="64"/>
      <w:r>
        <w:t>legislação nacional</w:t>
      </w:r>
      <w:commentRangeEnd w:id="64"/>
      <w:r w:rsidR="00283C80">
        <w:rPr>
          <w:rStyle w:val="Refdecomentrio"/>
          <w:sz w:val="24"/>
          <w:szCs w:val="22"/>
        </w:rPr>
        <w:commentReference w:id="64"/>
      </w:r>
      <w:r w:rsidR="00AF3AAD">
        <w:t xml:space="preserve"> (</w:t>
      </w:r>
      <w:r w:rsidR="00AF3AAD" w:rsidRPr="00AF3AAD">
        <w:t>Decreto-Lei n.º 125/2025, de 4 de dezembro</w:t>
      </w:r>
      <w:r w:rsidR="00AF3AAD">
        <w:t>)</w:t>
      </w:r>
      <w:r>
        <w:t xml:space="preserve"> </w:t>
      </w:r>
      <w:r w:rsidR="00561C6F" w:rsidRPr="00561C6F">
        <w:t xml:space="preserve">bem como de </w:t>
      </w:r>
      <w:r w:rsidR="00561C6F" w:rsidRPr="00AF3AAD">
        <w:rPr>
          <w:i/>
          <w:iCs/>
        </w:rPr>
        <w:t>standards</w:t>
      </w:r>
      <w:r w:rsidR="00561C6F" w:rsidRPr="00561C6F">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rPr>
        <w:t>RQ4:</w:t>
      </w:r>
      <w: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t>Como já havía sido apresentado no Capitulo 2, e</w:t>
      </w:r>
      <w:r w:rsidR="00561C6F">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t>.</w:t>
      </w:r>
    </w:p>
    <w:p w14:paraId="68F25EF1" w14:textId="54E13EBA" w:rsidR="2869C7FE" w:rsidRDefault="51963F3C" w:rsidP="00126906">
      <w:pPr>
        <w:pStyle w:val="Ttulo3"/>
        <w:spacing w:line="360" w:lineRule="auto"/>
      </w:pPr>
      <w:bookmarkStart w:id="65" w:name="_Toc228100816"/>
      <w:r>
        <w:t>Estratégia de Pesquisa Bibliográfica</w:t>
      </w:r>
      <w:bookmarkEnd w:id="65"/>
    </w:p>
    <w:p w14:paraId="70D3A570" w14:textId="74521D0F" w:rsidR="0092350C" w:rsidRDefault="00680D91" w:rsidP="00126906">
      <w:pPr>
        <w:spacing w:line="360" w:lineRule="auto"/>
        <w:jc w:val="both"/>
      </w:pPr>
      <w:r w:rsidRPr="00680D91">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t>pesquisas</w:t>
      </w:r>
      <w:r w:rsidR="00B07082" w:rsidRPr="00680D91">
        <w:t xml:space="preserve"> </w:t>
      </w:r>
      <w:r w:rsidRPr="00680D91">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rPr>
        <w:t>Scopus (Elsevier)</w:t>
      </w:r>
      <w:r>
        <w:rPr>
          <w:b/>
          <w:bCs/>
        </w:rPr>
        <w:t xml:space="preserve"> - </w:t>
      </w:r>
      <w:r w:rsidRPr="0092350C">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rPr>
        <w:t>ScienceDirect (Elsevier)</w:t>
      </w:r>
      <w:r>
        <w:rPr>
          <w:b/>
          <w:bCs/>
        </w:rPr>
        <w:t xml:space="preserve"> - </w:t>
      </w:r>
      <w:r w:rsidRPr="0092350C">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rPr>
        <w:t>IEEE Xplore</w:t>
      </w:r>
      <w:r>
        <w:rPr>
          <w:b/>
          <w:bCs/>
        </w:rPr>
        <w:t xml:space="preserve"> </w:t>
      </w:r>
      <w:r w:rsidRPr="0092350C">
        <w:t>-</w:t>
      </w:r>
      <w:r>
        <w:rPr>
          <w:b/>
          <w:bCs/>
        </w:rPr>
        <w:t xml:space="preserve"> </w:t>
      </w:r>
      <w:r w:rsidRPr="0092350C">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rPr>
        <w:t>ACM Digital Library</w:t>
      </w:r>
      <w:r>
        <w:rPr>
          <w:b/>
          <w:bCs/>
        </w:rPr>
        <w:t xml:space="preserve"> - </w:t>
      </w:r>
      <w:r w:rsidRPr="0092350C">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rPr>
        <w:t>Web of Science (Clarivate)</w:t>
      </w:r>
      <w:r>
        <w:rPr>
          <w:b/>
          <w:bCs/>
        </w:rPr>
        <w:t xml:space="preserve"> - </w:t>
      </w:r>
      <w:r w:rsidRPr="0092350C">
        <w:t>Base de dados multidisciplinar incluída para ampliar a abrangência da pesquisa e apoiar a avaliação do impacto científico dos estudos identificados</w:t>
      </w:r>
      <w:r w:rsidR="00680D91" w:rsidRPr="0092350C">
        <w:t>.</w:t>
      </w:r>
    </w:p>
    <w:p w14:paraId="46D1FFF2" w14:textId="6CAD1ADE" w:rsidR="00680D91" w:rsidRPr="00680D91" w:rsidRDefault="00680D91" w:rsidP="00126906">
      <w:pPr>
        <w:spacing w:line="360" w:lineRule="auto"/>
        <w:jc w:val="both"/>
      </w:pPr>
      <w:r w:rsidRPr="00680D91">
        <w:t xml:space="preserve">Para construir as </w:t>
      </w:r>
      <w:r w:rsidRPr="00A41E88">
        <w:rPr>
          <w:i/>
          <w:iCs/>
        </w:rPr>
        <w:t>strings</w:t>
      </w:r>
      <w:r w:rsidRPr="00680D91">
        <w:t xml:space="preserve"> de pesquisa de forma sistemática e consistente, seguiu-se a metodologia proposta por</w:t>
      </w:r>
      <w: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EndPr/>
        <w:sdtContent>
          <w:r w:rsidR="00366E0D" w:rsidRPr="00366E0D">
            <w:rPr>
              <w:rFonts w:cs="Times New Roman"/>
              <w:color w:val="000000"/>
            </w:rPr>
            <w:t>(Keele, 2007)</w:t>
          </w:r>
        </w:sdtContent>
      </w:sdt>
      <w:r>
        <w:rPr>
          <w:rFonts w:cs="Times New Roman"/>
          <w:color w:val="000000"/>
        </w:rPr>
        <w:t xml:space="preserve"> </w:t>
      </w:r>
      <w:r w:rsidRPr="00680D91">
        <w:t xml:space="preserve">para </w:t>
      </w:r>
      <w:r>
        <w:t>SLR</w:t>
      </w:r>
      <w:r w:rsidRPr="00680D91">
        <w:t xml:space="preserve">. Inicialmente identificaram-se os </w:t>
      </w:r>
      <w:r w:rsidRPr="00680D91">
        <w:lastRenderedPageBreak/>
        <w:t>principais conceitos associados ao tema e às RQs</w:t>
      </w:r>
      <w:r w:rsidR="00B07082">
        <w:t>,</w:t>
      </w:r>
      <w:r w:rsidRPr="00680D91">
        <w:t xml:space="preserve"> em seguida analisaram-se palavras-chave de estudos já conhecidos ou exploratórios</w:t>
      </w:r>
      <w:r w:rsidR="00B07082">
        <w:t>. Posteriormente</w:t>
      </w:r>
      <w:r w:rsidRPr="00680D91">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t>O</w:t>
      </w:r>
      <w:r w:rsidRPr="00680D91">
        <w:t xml:space="preserve"> papel do CISO e liderança em segurança</w:t>
      </w:r>
      <w:r>
        <w:t>;</w:t>
      </w:r>
    </w:p>
    <w:p w14:paraId="1866D5B2" w14:textId="77777777" w:rsidR="00680D91" w:rsidRDefault="00680D91">
      <w:pPr>
        <w:pStyle w:val="PargrafodaLista"/>
        <w:numPr>
          <w:ilvl w:val="0"/>
          <w:numId w:val="8"/>
        </w:numPr>
        <w:spacing w:line="360" w:lineRule="auto"/>
        <w:jc w:val="both"/>
      </w:pPr>
      <w:r w:rsidRPr="00680D91">
        <w:t>GRC</w:t>
      </w:r>
      <w:r>
        <w:t>;</w:t>
      </w:r>
    </w:p>
    <w:p w14:paraId="3A32636F" w14:textId="7DABAA54" w:rsidR="00680D91" w:rsidRDefault="00680D91">
      <w:pPr>
        <w:pStyle w:val="PargrafodaLista"/>
        <w:numPr>
          <w:ilvl w:val="0"/>
          <w:numId w:val="8"/>
        </w:numPr>
        <w:spacing w:line="360" w:lineRule="auto"/>
        <w:jc w:val="both"/>
      </w:pPr>
      <w:r>
        <w:t>T</w:t>
      </w:r>
      <w:r w:rsidRPr="00680D91">
        <w:t>écnicas de IA</w:t>
      </w:r>
      <w:r w:rsidR="00426ABA">
        <w:t xml:space="preserve"> no geral</w:t>
      </w:r>
      <w:r>
        <w:t>;</w:t>
      </w:r>
    </w:p>
    <w:p w14:paraId="02BD00C6" w14:textId="77777777" w:rsidR="00680D91" w:rsidRDefault="00680D91">
      <w:pPr>
        <w:pStyle w:val="PargrafodaLista"/>
        <w:numPr>
          <w:ilvl w:val="0"/>
          <w:numId w:val="8"/>
        </w:numPr>
        <w:spacing w:line="360" w:lineRule="auto"/>
        <w:jc w:val="both"/>
      </w:pPr>
      <w:r>
        <w:t>N</w:t>
      </w:r>
      <w:r w:rsidRPr="00680D91">
        <w:t>ormas e regulamentações de segurança</w:t>
      </w:r>
      <w:r>
        <w:t>;</w:t>
      </w:r>
    </w:p>
    <w:p w14:paraId="0B92FEE6" w14:textId="77777777" w:rsidR="00680D91" w:rsidRDefault="00680D91">
      <w:pPr>
        <w:pStyle w:val="PargrafodaLista"/>
        <w:numPr>
          <w:ilvl w:val="0"/>
          <w:numId w:val="8"/>
        </w:numPr>
        <w:spacing w:line="360" w:lineRule="auto"/>
        <w:jc w:val="both"/>
      </w:pPr>
      <w:r>
        <w:t>A</w:t>
      </w:r>
      <w:r w:rsidRPr="00680D91">
        <w:t>poio à decisão.</w:t>
      </w:r>
    </w:p>
    <w:p w14:paraId="0154C4F4" w14:textId="039C2E17" w:rsidR="00680D91" w:rsidRPr="00680D91" w:rsidRDefault="00680D91" w:rsidP="00126906">
      <w:pPr>
        <w:spacing w:line="360" w:lineRule="auto"/>
        <w:jc w:val="both"/>
      </w:pPr>
      <w:r w:rsidRPr="00680D91">
        <w:t xml:space="preserve"> A </w:t>
      </w:r>
      <w:r>
        <w:fldChar w:fldCharType="begin"/>
      </w:r>
      <w:r>
        <w:instrText xml:space="preserve"> REF _Ref220705730 \h </w:instrText>
      </w:r>
      <w:r w:rsidR="00F73ED1">
        <w:instrText xml:space="preserve"> \* MERGEFORMAT </w:instrText>
      </w:r>
      <w:r>
        <w:fldChar w:fldCharType="separate"/>
      </w:r>
      <w:r w:rsidR="00674A88">
        <w:t xml:space="preserve">Tabela </w:t>
      </w:r>
      <w:r w:rsidR="00674A88">
        <w:rPr>
          <w:noProof/>
        </w:rPr>
        <w:t>2</w:t>
      </w:r>
      <w:r w:rsidR="00674A88">
        <w:t xml:space="preserve"> </w:t>
      </w:r>
      <w:r>
        <w:fldChar w:fldCharType="end"/>
      </w:r>
      <w:r w:rsidRPr="00680D91">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2A187EDD"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Governance, Risk, Compliance, GRC</w:t>
            </w:r>
          </w:p>
        </w:tc>
        <w:tc>
          <w:tcPr>
            <w:tcW w:w="4614" w:type="dxa"/>
            <w:vAlign w:val="center"/>
          </w:tcPr>
          <w:p w14:paraId="3AFA5E5C" w14:textId="1B474E82"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Information Governance, Risk Management, Regulatory Compliance,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370D3AD"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Cybersecurity Standards, Compliance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780271FC" w:rsidR="00674A88" w:rsidRDefault="00674A88" w:rsidP="00CD3630">
      <w:pPr>
        <w:pStyle w:val="Legenda"/>
      </w:pPr>
      <w:bookmarkStart w:id="66" w:name="_Ref220705730"/>
      <w:bookmarkStart w:id="67" w:name="_Toc221569207"/>
      <w:r>
        <w:t xml:space="preserve">Tabela </w:t>
      </w:r>
      <w:fldSimple w:instr=" SEQ Tabela \* ARABIC ">
        <w:r w:rsidR="0022117E">
          <w:rPr>
            <w:noProof/>
          </w:rPr>
          <w:t>2</w:t>
        </w:r>
      </w:fldSimple>
      <w:r>
        <w:t xml:space="preserve"> - </w:t>
      </w:r>
      <w:r w:rsidRPr="00417D75">
        <w:t>Principais termos de pesquisa e respetivos sinónimos</w:t>
      </w:r>
    </w:p>
    <w:bookmarkEnd w:id="66"/>
    <w:bookmarkEnd w:id="67"/>
    <w:p w14:paraId="3FA0FE7B" w14:textId="24C7195C" w:rsidR="0416B580" w:rsidRDefault="00085230" w:rsidP="00426ABA">
      <w:pPr>
        <w:spacing w:line="360" w:lineRule="auto"/>
        <w:jc w:val="both"/>
      </w:pPr>
      <w:r w:rsidRPr="00085230">
        <w:t xml:space="preserve">Com base nestes termos, foi construída a seguinte </w:t>
      </w:r>
      <w:r w:rsidRPr="00114B50">
        <w:rPr>
          <w:i/>
          <w:iCs/>
        </w:rPr>
        <w:t>string</w:t>
      </w:r>
      <w:r w:rsidRPr="00085230">
        <w:t xml:space="preserve"> de pesquisa unificada, englobando os diferentes eixos temáticos identificados:</w:t>
      </w:r>
    </w:p>
    <w:p w14:paraId="6BAA8212" w14:textId="70083288" w:rsidR="003C2E1D" w:rsidRPr="00114B50" w:rsidRDefault="003C2E1D" w:rsidP="00426ABA">
      <w:pPr>
        <w:spacing w:line="360" w:lineRule="auto"/>
        <w:jc w:val="both"/>
        <w:rPr>
          <w:b/>
          <w:bCs/>
          <w:lang w:val="en-US"/>
        </w:rPr>
      </w:pPr>
      <w:r w:rsidRPr="00114B50">
        <w:rPr>
          <w:b/>
          <w:bCs/>
          <w:lang w:val="en-US"/>
        </w:rPr>
        <w:lastRenderedPageBreak/>
        <w:t>(</w:t>
      </w:r>
      <w:r w:rsidR="00710E12" w:rsidRPr="00114B50">
        <w:rPr>
          <w:b/>
          <w:bCs/>
          <w:lang w:val="en-US"/>
        </w:rPr>
        <w:t>“</w:t>
      </w:r>
      <w:r w:rsidRPr="00114B50">
        <w:rPr>
          <w:b/>
          <w:bCs/>
          <w:lang w:val="en-US"/>
        </w:rPr>
        <w:t>artificial intelligence</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AI</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machine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deep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intelligent systems</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generative AI</w:t>
      </w:r>
      <w:r w:rsidR="00710E12" w:rsidRPr="00114B50">
        <w:rPr>
          <w:b/>
          <w:bCs/>
          <w:lang w:val="en-US"/>
        </w:rPr>
        <w:t>”</w:t>
      </w:r>
      <w:r w:rsidRPr="00114B50">
        <w:rPr>
          <w:b/>
          <w:bCs/>
          <w:lang w:val="en-US"/>
        </w:rPr>
        <w:t xml:space="preserve">) AND </w:t>
      </w:r>
      <w:r w:rsidR="002D6420" w:rsidRPr="00114B50">
        <w:rPr>
          <w:b/>
          <w:bCs/>
          <w:lang w:val="en-US"/>
        </w:rPr>
        <w:t>(</w:t>
      </w:r>
      <w:r w:rsidR="00A73045" w:rsidRPr="00114B50">
        <w:rPr>
          <w:b/>
          <w:bCs/>
          <w:lang w:val="en-US"/>
        </w:rPr>
        <w:t>“</w:t>
      </w:r>
      <w:r w:rsidR="002D6420" w:rsidRPr="00114B50">
        <w:rPr>
          <w:b/>
          <w:bCs/>
          <w:lang w:val="en-US"/>
        </w:rPr>
        <w:t>CISO</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Chief Information Security Officer</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cybersecurity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risk management</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security risk</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regulatory compliance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GRC</w:t>
      </w:r>
      <w:r w:rsidR="00A73045" w:rsidRPr="00114B50">
        <w:rPr>
          <w:b/>
          <w:bCs/>
          <w:lang w:val="en-US"/>
        </w:rPr>
        <w:t>”</w:t>
      </w:r>
      <w:r w:rsidR="002D6420" w:rsidRPr="00114B50">
        <w:rPr>
          <w:b/>
          <w:bCs/>
          <w:lang w:val="en-US"/>
        </w:rPr>
        <w:t>)</w:t>
      </w:r>
      <w:r w:rsidRPr="00114B50">
        <w:rPr>
          <w:b/>
          <w:bCs/>
          <w:lang w:val="en-US"/>
        </w:rPr>
        <w:t xml:space="preserve"> AND (</w:t>
      </w:r>
      <w:r w:rsidR="00A73045" w:rsidRPr="00114B50">
        <w:rPr>
          <w:b/>
          <w:bCs/>
          <w:lang w:val="en-US"/>
        </w:rPr>
        <w:t>“</w:t>
      </w:r>
      <w:r w:rsidRPr="00114B50">
        <w:rPr>
          <w:b/>
          <w:bCs/>
          <w:lang w:val="en-US"/>
        </w:rPr>
        <w:t>ISO 27001</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ISO 27005</w:t>
      </w:r>
      <w:r w:rsidR="00A73045" w:rsidRPr="00114B50">
        <w:rPr>
          <w:b/>
          <w:bCs/>
          <w:lang w:val="en-US"/>
        </w:rPr>
        <w:t>”</w:t>
      </w:r>
      <w:r w:rsidRPr="00114B50">
        <w:rPr>
          <w:b/>
          <w:bCs/>
          <w:lang w:val="en-US"/>
        </w:rPr>
        <w:t xml:space="preserve"> OR NIS2 OR NIST OR </w:t>
      </w:r>
      <w:r w:rsidR="00A73045" w:rsidRPr="00114B50">
        <w:rPr>
          <w:b/>
          <w:bCs/>
          <w:lang w:val="en-US"/>
        </w:rPr>
        <w:t>“</w:t>
      </w:r>
      <w:r w:rsidRPr="00114B50">
        <w:rPr>
          <w:b/>
          <w:bCs/>
          <w:lang w:val="en-US"/>
        </w:rPr>
        <w:t>decision support</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strategic decision</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recommendation system</w:t>
      </w:r>
      <w:r w:rsidR="00A73045" w:rsidRPr="00114B50">
        <w:rPr>
          <w:b/>
          <w:bCs/>
          <w:lang w:val="en-US"/>
        </w:rPr>
        <w:t>”</w:t>
      </w:r>
      <w:r w:rsidRPr="00114B50">
        <w:rPr>
          <w:b/>
          <w:bCs/>
          <w:lang w:val="en-US"/>
        </w:rPr>
        <w:t>)</w:t>
      </w:r>
    </w:p>
    <w:p w14:paraId="693867B9" w14:textId="3C77D644" w:rsidR="00085230" w:rsidRDefault="00085230" w:rsidP="00426ABA">
      <w:pPr>
        <w:spacing w:line="360" w:lineRule="auto"/>
        <w:jc w:val="both"/>
      </w:pPr>
      <w:r>
        <w:t xml:space="preserve">Esta expressão de </w:t>
      </w:r>
      <w:r w:rsidR="00520232">
        <w:t xml:space="preserve">pesquisa </w:t>
      </w:r>
      <w: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t>,</w:t>
      </w:r>
      <w:r>
        <w:t xml:space="preserve">desde a figura do CISO (e títulos análogos de responsáveis de segurança) até conceitos de GRC, que enquadram o âmbito organizacional. Já a terceira componente da </w:t>
      </w:r>
      <w:r w:rsidRPr="00426ABA">
        <w:rPr>
          <w:i/>
          <w:iCs/>
        </w:rPr>
        <w:t>string</w:t>
      </w:r>
      <w:r>
        <w:t xml:space="preserve"> contempla explicitamente as normas, </w:t>
      </w:r>
      <w:r w:rsidRPr="00426ABA">
        <w:rPr>
          <w:i/>
          <w:iCs/>
        </w:rPr>
        <w:t>frameworks</w:t>
      </w:r>
      <w:r>
        <w:t xml:space="preserve"> e processos de decisão estratégica em segurança da informação (incluindo referências a </w:t>
      </w:r>
      <w:r w:rsidR="00477584">
        <w:t xml:space="preserve">normas </w:t>
      </w:r>
      <w: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t xml:space="preserve">As </w:t>
      </w:r>
      <w:r w:rsidR="00506221">
        <w:t xml:space="preserve">pesquisas, </w:t>
      </w:r>
      <w:r>
        <w:t xml:space="preserve">com a </w:t>
      </w:r>
      <w:r w:rsidRPr="00085230">
        <w:rPr>
          <w:i/>
          <w:iCs/>
        </w:rPr>
        <w:t>string</w:t>
      </w:r>
      <w:r>
        <w:t xml:space="preserve"> composta acima</w:t>
      </w:r>
      <w:r w:rsidR="00506221">
        <w:t>,</w:t>
      </w:r>
      <w: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t>,</w:t>
      </w:r>
      <w:r>
        <w:t xml:space="preserve"> o idioma predominante das publicações científicas na área</w:t>
      </w:r>
      <w:r w:rsidR="00506221">
        <w:t>,</w:t>
      </w:r>
      <w:r>
        <w:t xml:space="preserve"> mas também foram considerados estudos em português</w:t>
      </w:r>
      <w:r w:rsidR="00506221">
        <w:t>,</w:t>
      </w:r>
      <w:r>
        <w:t xml:space="preserve"> </w:t>
      </w:r>
      <w:r w:rsidR="00506221">
        <w:t xml:space="preserve">para o </w:t>
      </w:r>
      <w:r>
        <w:t>caso</w:t>
      </w:r>
      <w:r w:rsidR="00506221">
        <w:t xml:space="preserve"> de</w:t>
      </w:r>
      <w:r>
        <w:t xml:space="preserve"> </w:t>
      </w:r>
      <w:r w:rsidR="00402BA3">
        <w:t xml:space="preserve">surgirem </w:t>
      </w:r>
      <w: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t xml:space="preserve">pesquisas </w:t>
      </w:r>
      <w:r>
        <w:t xml:space="preserve">foram posteriormente tratados conforme descrito nas secções seguintes (remoção de duplicados, aplicação de critérios de inclusão/exclusão e avaliação detalhada </w:t>
      </w:r>
      <w:r w:rsidR="00402BA3">
        <w:t xml:space="preserve">através da </w:t>
      </w:r>
      <w: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8" w:name="_Toc228100817"/>
      <w:r w:rsidRPr="00C32591">
        <w:t>Resultados da Pesquisa Bibliográfica</w:t>
      </w:r>
      <w:bookmarkEnd w:id="68"/>
    </w:p>
    <w:p w14:paraId="323C09CB" w14:textId="09E8BE60" w:rsidR="002D6420" w:rsidRDefault="00085230" w:rsidP="00426ABA">
      <w:pPr>
        <w:spacing w:line="360" w:lineRule="auto"/>
        <w:jc w:val="both"/>
      </w:pPr>
      <w:r w:rsidRPr="00085230">
        <w:t>As pesquisas bibliográficas foram realizadas no final de 2025 (mês de dezembro) em cinco bases de dados de referência</w:t>
      </w:r>
      <w:r w:rsidR="00E50E71">
        <w:t>, conforme descrito acima</w:t>
      </w:r>
      <w:r w:rsidRPr="00085230">
        <w:t xml:space="preserve">, com o objetivo de identificar estudos relevantes ao tema. Como resultado da fase de identificação, obteve-se um total de 13.686 registos brutos, somando todos os resultados das diferentes fontes. A </w:t>
      </w:r>
      <w:r>
        <w:fldChar w:fldCharType="begin"/>
      </w:r>
      <w:r>
        <w:instrText xml:space="preserve"> REF _Ref220706240 \h </w:instrText>
      </w:r>
      <w:r w:rsidR="00F73ED1">
        <w:instrText xml:space="preserve"> \* MERGEFORMAT </w:instrText>
      </w:r>
      <w:r>
        <w:fldChar w:fldCharType="separate"/>
      </w:r>
      <w:r w:rsidR="00674A88">
        <w:t xml:space="preserve">Tabela </w:t>
      </w:r>
      <w:r w:rsidR="00674A88">
        <w:rPr>
          <w:noProof/>
        </w:rPr>
        <w:t>3</w:t>
      </w:r>
      <w:r>
        <w:fldChar w:fldCharType="end"/>
      </w:r>
      <w:r>
        <w:t xml:space="preserve"> </w:t>
      </w:r>
      <w:r w:rsidRPr="00085230">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A73FA52" w:rsidR="002D6420" w:rsidRDefault="002D6420" w:rsidP="00CD3630">
      <w:pPr>
        <w:pStyle w:val="Legenda"/>
      </w:pPr>
      <w:bookmarkStart w:id="69" w:name="_Ref220706240"/>
      <w:bookmarkStart w:id="70" w:name="_Toc221569208"/>
      <w:r>
        <w:t xml:space="preserve">Tabela </w:t>
      </w:r>
      <w:fldSimple w:instr=" SEQ Tabela \* ARABIC ">
        <w:r w:rsidR="0022117E">
          <w:rPr>
            <w:noProof/>
          </w:rPr>
          <w:t>3</w:t>
        </w:r>
      </w:fldSimple>
      <w:bookmarkEnd w:id="69"/>
      <w:r>
        <w:t xml:space="preserve"> - Resultados obtidos nas diferentes bibliotecas</w:t>
      </w:r>
      <w:bookmarkEnd w:id="70"/>
    </w:p>
    <w:p w14:paraId="3C4109FA" w14:textId="77777777" w:rsidR="002D6420" w:rsidRDefault="002D6420" w:rsidP="00114B50">
      <w:pPr>
        <w:spacing w:line="360" w:lineRule="auto"/>
        <w:jc w:val="both"/>
      </w:pPr>
      <w: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t>seguinte</w:t>
      </w:r>
      <w: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1" w:name="_Ref221482156"/>
      <w:bookmarkStart w:id="72" w:name="_Toc228100818"/>
      <w:r>
        <w:t>Critérios de Inclusão e Exclusão</w:t>
      </w:r>
      <w:bookmarkEnd w:id="71"/>
      <w:bookmarkEnd w:id="72"/>
    </w:p>
    <w:p w14:paraId="6DF8C9E5" w14:textId="6D5C0D55" w:rsidR="00752E5A" w:rsidRDefault="00752E5A" w:rsidP="00114B50">
      <w:pPr>
        <w:spacing w:line="360" w:lineRule="auto"/>
        <w:jc w:val="both"/>
      </w:pPr>
      <w:r>
        <w:t xml:space="preserve">Com o objetivo de assegurar que apenas estudos pertinentes e de elevada qualidade informem a </w:t>
      </w:r>
      <w:r w:rsidR="0084734C">
        <w:t>SLR</w:t>
      </w:r>
      <w: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EndPr/>
        <w:sdtContent>
          <w:r w:rsidR="00366E0D" w:rsidRPr="00366E0D">
            <w:rPr>
              <w:rFonts w:cs="Times New Roman"/>
              <w:color w:val="000000"/>
            </w:rPr>
            <w:t>(Keele, 2007)</w:t>
          </w:r>
        </w:sdtContent>
      </w:sdt>
      <w:r>
        <w:rPr>
          <w:rFonts w:cs="Times New Roman"/>
          <w:color w:val="000000"/>
        </w:rPr>
        <w:t xml:space="preserve"> e</w:t>
      </w:r>
      <w: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t>Foram definidos os seguintes critérios de inclusão:</w:t>
      </w:r>
    </w:p>
    <w:p w14:paraId="317D518C" w14:textId="77777777" w:rsidR="00752E5A" w:rsidRDefault="00752E5A">
      <w:pPr>
        <w:pStyle w:val="PargrafodaLista"/>
        <w:numPr>
          <w:ilvl w:val="0"/>
          <w:numId w:val="9"/>
        </w:numPr>
        <w:spacing w:line="360" w:lineRule="auto"/>
        <w:jc w:val="both"/>
      </w:pPr>
      <w: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t xml:space="preserve">Trabalhos tanto de natureza conceptual (por exemplo, propostas de </w:t>
      </w:r>
      <w:r w:rsidRPr="00114B50">
        <w:rPr>
          <w:i/>
          <w:iCs/>
        </w:rPr>
        <w:t>frameworks</w:t>
      </w:r>
      <w: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t>Foram definidos os seguintes critérios de exclusão:</w:t>
      </w:r>
    </w:p>
    <w:p w14:paraId="2FE839E1" w14:textId="77777777" w:rsidR="00752E5A" w:rsidRDefault="00752E5A">
      <w:pPr>
        <w:pStyle w:val="PargrafodaLista"/>
        <w:numPr>
          <w:ilvl w:val="0"/>
          <w:numId w:val="10"/>
        </w:numPr>
        <w:spacing w:line="360" w:lineRule="auto"/>
        <w:jc w:val="both"/>
      </w:pPr>
      <w: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t xml:space="preserve">Trabalhos focados exclusivamente em aspetos técnicos de cibersegurança (como técnicas de deteção de intrusões, identificação de </w:t>
      </w:r>
      <w:r w:rsidRPr="00114B50">
        <w:rPr>
          <w:i/>
          <w:iCs/>
        </w:rPr>
        <w:t>malware</w:t>
      </w:r>
      <w: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t xml:space="preserve">Documentos não académicos ou não submetidos a revisão por pares, tais como </w:t>
      </w:r>
      <w:r w:rsidRPr="00114B50">
        <w:rPr>
          <w:i/>
          <w:iCs/>
        </w:rPr>
        <w:t>white papers</w:t>
      </w:r>
      <w: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t xml:space="preserve">Revisões sistemáticas ou </w:t>
      </w:r>
      <w:r w:rsidRPr="00114B50">
        <w:rPr>
          <w:i/>
          <w:iCs/>
        </w:rPr>
        <w:t>surveys</w:t>
      </w:r>
      <w: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3" w:name="_Toc228100819"/>
      <w:r>
        <w:t>Processo de Seleção dos Estudos – PRISMA 2020</w:t>
      </w:r>
      <w:bookmarkEnd w:id="73"/>
    </w:p>
    <w:p w14:paraId="4A689526" w14:textId="26798435" w:rsidR="00752E5A" w:rsidRDefault="00752E5A" w:rsidP="00114B50">
      <w:pPr>
        <w:spacing w:line="360" w:lineRule="auto"/>
        <w:jc w:val="both"/>
      </w:pPr>
      <w:r w:rsidRPr="00752E5A">
        <w:t xml:space="preserve">O processo de seleção dos estudos da SLR foi conduzido de acordo com as diretrizes PRISMA 2020, assegurando transparência e reprodutibilidade na identificação, triagem, elegibilidade e inclusão dos estudos. A </w:t>
      </w:r>
      <w:r w:rsidR="00A2787B">
        <w:fldChar w:fldCharType="begin"/>
      </w:r>
      <w:r w:rsidR="00A2787B">
        <w:instrText xml:space="preserve"> REF _Ref220707013 \h </w:instrText>
      </w:r>
      <w:r w:rsidR="00F73ED1">
        <w:instrText xml:space="preserve"> \* MERGEFORMAT </w:instrText>
      </w:r>
      <w:r w:rsidR="00A2787B">
        <w:fldChar w:fldCharType="separate"/>
      </w:r>
      <w:r w:rsidR="00A2787B">
        <w:t xml:space="preserve">Figura </w:t>
      </w:r>
      <w:r w:rsidR="00A2787B">
        <w:rPr>
          <w:noProof/>
        </w:rPr>
        <w:t>2</w:t>
      </w:r>
      <w:r w:rsidR="00A2787B">
        <w:t xml:space="preserve"> </w:t>
      </w:r>
      <w:r w:rsidR="00A2787B">
        <w:fldChar w:fldCharType="end"/>
      </w:r>
      <w:r w:rsidRPr="00752E5A">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7D8C36E9" w:rsidR="00A2787B" w:rsidRDefault="00A2787B" w:rsidP="00CD3630">
      <w:pPr>
        <w:pStyle w:val="Legenda"/>
      </w:pPr>
      <w:bookmarkStart w:id="74" w:name="_Ref220707590"/>
      <w:bookmarkStart w:id="75" w:name="_Ref220707013"/>
      <w:bookmarkStart w:id="76" w:name="_Toc221569195"/>
      <w:r>
        <w:t xml:space="preserve">Figura </w:t>
      </w:r>
      <w:fldSimple w:instr=" SEQ Figura \* ARABIC ">
        <w:r w:rsidR="00CD3630">
          <w:rPr>
            <w:noProof/>
          </w:rPr>
          <w:t>2</w:t>
        </w:r>
      </w:fldSimple>
      <w:bookmarkEnd w:id="74"/>
      <w:r>
        <w:t xml:space="preserve"> - Fluxograma PRISMA 2020 da Revisão Sistemática da Literatura</w:t>
      </w:r>
      <w:bookmarkEnd w:id="75"/>
      <w:bookmarkEnd w:id="76"/>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rPr>
        <w:t>Identificação:</w:t>
      </w:r>
      <w:r>
        <w:t xml:space="preserve"> Aplicou-se a </w:t>
      </w:r>
      <w:r w:rsidRPr="00A2787B">
        <w:rPr>
          <w:i/>
          <w:iCs/>
        </w:rPr>
        <w:t>string</w:t>
      </w:r>
      <w: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rPr>
        <w:t>Triagem:</w:t>
      </w:r>
      <w: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rPr>
        <w:t>Elegibilidade:</w:t>
      </w:r>
      <w:r>
        <w:t xml:space="preserve"> Os 69 estudos selecionados na triagem foram submetidos à leitura integral do texto. Durante esta fase, verificou-se que 9 estudos não puderam ser obtidos em texto </w:t>
      </w:r>
      <w: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t>,</w:t>
      </w:r>
      <w: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rPr>
        <w:t>Inclusão:</w:t>
      </w:r>
      <w: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7" w:name="_Toc228100820"/>
      <w:r w:rsidRPr="00477A31">
        <w:t>Processo de Triagem e Avaliação da Qualidade dos Estudos</w:t>
      </w:r>
      <w:bookmarkEnd w:id="77"/>
    </w:p>
    <w:p w14:paraId="36A011EC" w14:textId="4DE5471C" w:rsidR="00A2787B" w:rsidRDefault="00A2787B" w:rsidP="00114B50">
      <w:pPr>
        <w:spacing w:line="360" w:lineRule="auto"/>
        <w:jc w:val="both"/>
      </w:pPr>
      <w: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t>, isto é,</w:t>
      </w:r>
      <w:r w:rsidR="00AF3AAD">
        <w:t xml:space="preserve"> </w:t>
      </w:r>
      <w:r>
        <w:t>definiram-se antecipadamente critérios de inclusão e exclusão claros e objetivos, que foram aplicados de forma consistente em todas as fases do processo de seleção. Estes critérios (detalhados na Subcapítulo</w:t>
      </w:r>
      <w:r w:rsidR="00B05B6E">
        <w:t xml:space="preserve"> </w:t>
      </w:r>
      <w:r w:rsidR="00B05B6E">
        <w:fldChar w:fldCharType="begin"/>
      </w:r>
      <w:r w:rsidR="00B05B6E">
        <w:instrText xml:space="preserve"> REF _Ref221482156 \r \h </w:instrText>
      </w:r>
      <w:r w:rsidR="00F73ED1">
        <w:instrText xml:space="preserve"> \* MERGEFORMAT </w:instrText>
      </w:r>
      <w:r w:rsidR="00B05B6E">
        <w:fldChar w:fldCharType="separate"/>
      </w:r>
      <w:r w:rsidR="00B05B6E">
        <w:t>3.1.5</w:t>
      </w:r>
      <w:r w:rsidR="00B05B6E">
        <w:fldChar w:fldCharType="end"/>
      </w:r>
      <w: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EndPr/>
        <w:sdtContent>
          <w:r w:rsidR="00366E0D" w:rsidRPr="00366E0D">
            <w:rPr>
              <w:rFonts w:cs="Times New Roman"/>
              <w:color w:val="000000"/>
            </w:rPr>
            <w:t>Keele, 2007)</w:t>
          </w:r>
        </w:sdtContent>
      </w:sdt>
      <w:r>
        <w:rPr>
          <w:rFonts w:cs="Times New Roman"/>
          <w:color w:val="000000"/>
        </w:rPr>
        <w:t xml:space="preserve"> e</w:t>
      </w:r>
      <w:r>
        <w:t xml:space="preserve"> PRISMA 2020. Adicionalmente, adotou-se rigorosamente a metodologia PRISMA 2020, documentando num fluxograma todas as etapas de identificação, triagem, elegibilidade e inclusão de estudos. A </w:t>
      </w:r>
      <w:r>
        <w:fldChar w:fldCharType="begin"/>
      </w:r>
      <w:r>
        <w:instrText xml:space="preserve"> REF _Ref220707590 \h </w:instrText>
      </w:r>
      <w:r w:rsidR="00F73ED1">
        <w:instrText xml:space="preserve"> \* MERGEFORMAT </w:instrText>
      </w:r>
      <w:r>
        <w:fldChar w:fldCharType="separate"/>
      </w:r>
      <w:r>
        <w:t xml:space="preserve">Figura </w:t>
      </w:r>
      <w:r>
        <w:rPr>
          <w:noProof/>
        </w:rPr>
        <w:t>2</w:t>
      </w:r>
      <w:r>
        <w:fldChar w:fldCharType="end"/>
      </w:r>
      <w:r>
        <w:t xml:space="preserve"> apresenta o fluxograma PRISMA completo, quantificando os registos obtidos, excluídos e incluídos em cada fase, o que assegura transparência e rastreabilidade em cada decisão de inclusão ou exclusão tomada.</w:t>
      </w:r>
    </w:p>
    <w:p w14:paraId="4CBCCFB5" w14:textId="25975D7F" w:rsidR="00B05B6E" w:rsidRDefault="00B05B6E" w:rsidP="00114B50">
      <w:pPr>
        <w:spacing w:line="360" w:lineRule="auto"/>
        <w:jc w:val="both"/>
      </w:pPr>
      <w: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lastRenderedPageBreak/>
        <w:t xml:space="preserve">sistemáticas na área dos Sistemas de Informação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EndPr/>
        <w:sdtContent>
          <w:r w:rsidR="00366E0D" w:rsidRPr="00366E0D">
            <w:rPr>
              <w:rFonts w:eastAsia="Times New Roman" w:cs="Times New Roman"/>
              <w:color w:val="000000"/>
            </w:rPr>
            <w:t>(Kitchenham, 2007)</w:t>
          </w:r>
        </w:sdtContent>
      </w:sdt>
      <w: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t>Não foi atribuída uma pontuação numérica formal aos estudos</w:t>
      </w:r>
      <w:r w:rsidR="00F458E8">
        <w:t xml:space="preserve">, </w:t>
      </w:r>
      <w:r>
        <w:t xml:space="preserve">em alternativa, adotou-se uma apreciação qualitativa </w:t>
      </w:r>
      <w:commentRangeStart w:id="78"/>
      <w:r>
        <w:t>criterial</w:t>
      </w:r>
      <w:commentRangeEnd w:id="78"/>
      <w:r w:rsidR="00283C80">
        <w:rPr>
          <w:rStyle w:val="Refdecomentrio"/>
          <w:sz w:val="24"/>
          <w:szCs w:val="22"/>
        </w:rPr>
        <w:commentReference w:id="78"/>
      </w:r>
      <w: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t>SLR</w:t>
      </w:r>
      <w:r w:rsidR="00477A31">
        <w:t>.</w:t>
      </w:r>
    </w:p>
    <w:p w14:paraId="20EED68A" w14:textId="64224AD6" w:rsidR="1A62A869" w:rsidRDefault="1A62A869" w:rsidP="00114B50">
      <w:pPr>
        <w:pStyle w:val="Ttulo3"/>
        <w:spacing w:line="360" w:lineRule="auto"/>
      </w:pPr>
      <w:bookmarkStart w:id="79" w:name="_Toc228100821"/>
      <w:r>
        <w:t>Extração e Síntese dos Dados</w:t>
      </w:r>
      <w:bookmarkEnd w:id="79"/>
    </w:p>
    <w:p w14:paraId="02109DE0" w14:textId="60DA697D" w:rsidR="00BA0F2D" w:rsidRDefault="00BA0F2D" w:rsidP="00114B50">
      <w:pPr>
        <w:spacing w:line="360" w:lineRule="auto"/>
        <w:jc w:val="both"/>
      </w:pPr>
      <w:r>
        <w:t xml:space="preserve">Após a definição do conjunto final de 30 estudos incluídos na </w:t>
      </w:r>
      <w:r w:rsidR="00AF3AAD">
        <w:t>SLR</w:t>
      </w:r>
      <w: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EndPr/>
        <w:sdtContent>
          <w:r w:rsidR="00366E0D" w:rsidRPr="00366E0D">
            <w:rPr>
              <w:rFonts w:eastAsia="Times New Roman" w:cs="Times New Roman"/>
              <w:color w:val="000000"/>
            </w:rPr>
            <w:t>(Kitchenham, 2007)</w:t>
          </w:r>
        </w:sdtContent>
      </w:sdt>
      <w: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rPr>
        <w:t>Dados bibliográficos:</w:t>
      </w:r>
      <w: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rPr>
        <w:t>Objetivo do estudo:</w:t>
      </w:r>
      <w: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rPr>
        <w:lastRenderedPageBreak/>
        <w:t>Contexto de aplicação:</w:t>
      </w:r>
      <w: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rPr>
        <w:t>Dimensão de GRC:</w:t>
      </w:r>
      <w: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rPr>
        <w:t>Técnicas de Inteligência Artificial:</w:t>
      </w:r>
      <w: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rPr>
        <w:t>Contributos e limitações:</w:t>
      </w:r>
      <w: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rPr>
        <w:t>Tipo de contributo científico:</w:t>
      </w:r>
      <w:r>
        <w:t xml:space="preserve"> categorização do estudo como teórico/conceitual, empírico ou de aplicação prática.</w:t>
      </w:r>
    </w:p>
    <w:p w14:paraId="1A905EE0" w14:textId="5B7BA9B0" w:rsidR="00BA0F2D" w:rsidRDefault="00BA0F2D" w:rsidP="00114B50">
      <w:pPr>
        <w:spacing w:line="360" w:lineRule="auto"/>
        <w:jc w:val="both"/>
      </w:pPr>
      <w:r>
        <w:t xml:space="preserve">A extração dos dados foi realizada de forma iterativa e </w:t>
      </w:r>
      <w:r w:rsidR="00BE5638">
        <w:t>a</w:t>
      </w:r>
      <w:r w:rsidR="006C764B">
        <w:t>través de aplicação de critérios</w:t>
      </w:r>
      <w: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t xml:space="preserve">Após a fase de extração, os dados foram organizados e submetidos a uma síntese de </w:t>
      </w:r>
      <w:r w:rsidR="00BE5638">
        <w:t>carácter</w:t>
      </w:r>
      <w: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t xml:space="preserve">s, </w:t>
      </w:r>
      <w:r>
        <w:t xml:space="preserve"> nomeadamente ano de publicação, dimensão de GRC abordada, técnicas de IA utilizadas e tipologia de contributo científico</w:t>
      </w:r>
      <w:r w:rsidR="006C764B">
        <w:t xml:space="preserve">, </w:t>
      </w:r>
      <w:r>
        <w:t>sendo os resultados apresentados sob a forma de tabelas e gráficos ilustrativos.</w:t>
      </w:r>
    </w:p>
    <w:p w14:paraId="6ECCBE31" w14:textId="4D8AF309" w:rsidR="00173C84" w:rsidRDefault="00BA0F2D" w:rsidP="00114B50">
      <w:pPr>
        <w:spacing w:line="360" w:lineRule="auto"/>
        <w:jc w:val="both"/>
      </w:pPr>
      <w: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t>.</w:t>
      </w:r>
    </w:p>
    <w:p w14:paraId="51A167B2" w14:textId="4C6CF9AC" w:rsidR="008447B4" w:rsidRDefault="3E04713F" w:rsidP="00114B50">
      <w:pPr>
        <w:pStyle w:val="Ttulo3"/>
        <w:spacing w:line="360" w:lineRule="auto"/>
      </w:pPr>
      <w:bookmarkStart w:id="80" w:name="_Toc228100822"/>
      <w:r>
        <w:lastRenderedPageBreak/>
        <w:t xml:space="preserve">Resultados </w:t>
      </w:r>
      <w:r w:rsidR="527B2347">
        <w:t>da SLR</w:t>
      </w:r>
      <w:bookmarkEnd w:id="80"/>
    </w:p>
    <w:p w14:paraId="6E91124F" w14:textId="6384D01A" w:rsidR="266C94A9" w:rsidRDefault="266C94A9" w:rsidP="00114B50">
      <w:pPr>
        <w:spacing w:line="360" w:lineRule="auto"/>
        <w:jc w:val="both"/>
      </w:pPr>
      <w: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t>Governação</w:t>
      </w:r>
      <w:r>
        <w:t>, Risco e Conformidade (GRC).</w:t>
      </w:r>
    </w:p>
    <w:p w14:paraId="1A9024E4" w14:textId="38CC2BE4" w:rsidR="266C94A9" w:rsidRDefault="266C94A9" w:rsidP="00114B50">
      <w:pPr>
        <w:spacing w:line="360" w:lineRule="auto"/>
        <w:jc w:val="both"/>
      </w:pPr>
      <w: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1" w:name="_Toc228100823"/>
      <w:r>
        <w:t>Distribuição dos Estudos por Ano de Publicação</w:t>
      </w:r>
      <w:bookmarkEnd w:id="81"/>
    </w:p>
    <w:p w14:paraId="0342AAE6" w14:textId="5A9A832F" w:rsidR="008447B4" w:rsidRDefault="3E04713F" w:rsidP="00114B50">
      <w:pPr>
        <w:spacing w:line="360" w:lineRule="auto"/>
        <w:jc w:val="both"/>
      </w:pPr>
      <w:r>
        <w:t xml:space="preserve">A </w:t>
      </w:r>
      <w:r w:rsidR="009C277D">
        <w:fldChar w:fldCharType="begin"/>
      </w:r>
      <w:r w:rsidR="009C277D">
        <w:instrText xml:space="preserve"> REF _Ref219837022 \h </w:instrText>
      </w:r>
      <w:r w:rsidR="00F73ED1">
        <w:instrText xml:space="preserve"> \* MERGEFORMAT </w:instrText>
      </w:r>
      <w:r w:rsidR="009C277D">
        <w:fldChar w:fldCharType="separate"/>
      </w:r>
      <w:r w:rsidR="009C277D">
        <w:t xml:space="preserve">Figura </w:t>
      </w:r>
      <w:r w:rsidR="009C277D">
        <w:rPr>
          <w:noProof/>
        </w:rPr>
        <w:t>3</w:t>
      </w:r>
      <w:r w:rsidR="009C277D">
        <w:fldChar w:fldCharType="end"/>
      </w:r>
      <w:r>
        <w:t xml:space="preserve"> apresenta a distribuição temporal dos 30 estudos selecionados, publicados entre 2015 e 2026. Observa-se um crescimento progressivo a partir de 201</w:t>
      </w:r>
      <w:r w:rsidR="5037C3B1">
        <w:t>8</w:t>
      </w:r>
      <w:r>
        <w:t>, com um pico significativo</w:t>
      </w:r>
      <w:r w:rsidR="313785AF">
        <w:t xml:space="preserve"> em</w:t>
      </w:r>
      <w:r>
        <w:t xml:space="preserve"> 202</w:t>
      </w:r>
      <w:r w:rsidR="09A2CAFD">
        <w:t>4</w:t>
      </w:r>
      <w:r>
        <w:t xml:space="preserve"> e 202</w:t>
      </w:r>
      <w:r w:rsidR="06C611B9">
        <w:t>5</w:t>
      </w:r>
      <w:r>
        <w:t xml:space="preserve">. Este padrão evidencia que a aplicação de IA às funções de </w:t>
      </w:r>
      <w:r w:rsidR="007C6EE0">
        <w:t>G</w:t>
      </w:r>
      <w:r>
        <w:t xml:space="preserve">RC em segurança da informação é um domínio de investigação relativamente recente, </w:t>
      </w:r>
      <w: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1F6D64F8" w:rsidR="4B8C0638" w:rsidRDefault="009C277D" w:rsidP="00CD3630">
      <w:pPr>
        <w:pStyle w:val="Legenda"/>
      </w:pPr>
      <w:bookmarkStart w:id="82" w:name="_Ref219837022"/>
      <w:bookmarkStart w:id="83" w:name="_Toc221569196"/>
      <w:r>
        <w:t xml:space="preserve">Figura </w:t>
      </w:r>
      <w:fldSimple w:instr=" SEQ Figura \* ARABIC ">
        <w:r w:rsidR="00CD3630">
          <w:rPr>
            <w:noProof/>
          </w:rPr>
          <w:t>3</w:t>
        </w:r>
      </w:fldSimple>
      <w:bookmarkEnd w:id="82"/>
      <w:r>
        <w:t xml:space="preserve"> - </w:t>
      </w:r>
      <w:r w:rsidRPr="00A8764E">
        <w:t>Distribuição dos estudos selecionados por ano de publicação</w:t>
      </w:r>
      <w:bookmarkEnd w:id="83"/>
    </w:p>
    <w:p w14:paraId="64811CD1" w14:textId="77777777" w:rsidR="008447B4" w:rsidRDefault="3E04713F" w:rsidP="00114B50">
      <w:pPr>
        <w:pStyle w:val="Ttulo3"/>
        <w:numPr>
          <w:ilvl w:val="3"/>
          <w:numId w:val="1"/>
        </w:numPr>
        <w:spacing w:line="360" w:lineRule="auto"/>
        <w:jc w:val="both"/>
      </w:pPr>
      <w:bookmarkStart w:id="84" w:name="_Toc228100824"/>
      <w:r>
        <w:t>Distribuição dos Estudos por Questão de Investigação</w:t>
      </w:r>
      <w:bookmarkEnd w:id="84"/>
    </w:p>
    <w:p w14:paraId="2829E5CC" w14:textId="74A790E4" w:rsidR="008447B4" w:rsidRDefault="3E04713F" w:rsidP="00114B50">
      <w:pPr>
        <w:spacing w:line="360" w:lineRule="auto"/>
        <w:jc w:val="both"/>
      </w:pPr>
      <w:r>
        <w:t xml:space="preserve">A </w:t>
      </w:r>
      <w:r w:rsidR="009C277D">
        <w:fldChar w:fldCharType="begin"/>
      </w:r>
      <w:r w:rsidR="009C277D">
        <w:instrText xml:space="preserve"> REF _Ref219837101 \h </w:instrText>
      </w:r>
      <w:r w:rsidR="00F73ED1">
        <w:instrText xml:space="preserve"> \* MERGEFORMAT </w:instrText>
      </w:r>
      <w:r w:rsidR="009C277D">
        <w:fldChar w:fldCharType="separate"/>
      </w:r>
      <w:r w:rsidR="009C277D">
        <w:t xml:space="preserve">Figura </w:t>
      </w:r>
      <w:r w:rsidR="009C277D">
        <w:rPr>
          <w:noProof/>
        </w:rPr>
        <w:t>4</w:t>
      </w:r>
      <w:r w:rsidR="009C277D">
        <w:fldChar w:fldCharType="end"/>
      </w:r>
      <w:r w:rsidR="009C277D">
        <w:t xml:space="preserve"> </w:t>
      </w:r>
      <w: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0883DDE" w:rsidR="009C277D" w:rsidRDefault="009C277D" w:rsidP="00CD3630">
      <w:pPr>
        <w:pStyle w:val="Legenda"/>
      </w:pPr>
      <w:bookmarkStart w:id="85" w:name="_Ref219837101"/>
      <w:bookmarkStart w:id="86" w:name="_Toc221569197"/>
      <w:r>
        <w:t xml:space="preserve">Figura </w:t>
      </w:r>
      <w:fldSimple w:instr=" SEQ Figura \* ARABIC ">
        <w:r w:rsidR="00CD3630">
          <w:rPr>
            <w:noProof/>
          </w:rPr>
          <w:t>4</w:t>
        </w:r>
      </w:fldSimple>
      <w:bookmarkEnd w:id="85"/>
      <w:r>
        <w:t xml:space="preserve"> - </w:t>
      </w:r>
      <w:r w:rsidRPr="00B153C3">
        <w:t>Distribuição dos estudos por Questão de Investigação</w:t>
      </w:r>
      <w:bookmarkEnd w:id="86"/>
    </w:p>
    <w:p w14:paraId="6A619AA0" w14:textId="56FD051B" w:rsidR="008447B4" w:rsidRDefault="009C277D" w:rsidP="00114B50">
      <w:pPr>
        <w:spacing w:after="0" w:line="360" w:lineRule="auto"/>
        <w:jc w:val="center"/>
      </w:pPr>
      <w:r>
        <w:rPr>
          <w:noProof/>
        </w:rPr>
        <w:t xml:space="preserve"> </w:t>
      </w:r>
    </w:p>
    <w:p w14:paraId="3D75CBF5" w14:textId="20999DDA" w:rsidR="008447B4" w:rsidRDefault="3E04713F" w:rsidP="00114B50">
      <w:pPr>
        <w:spacing w:line="360" w:lineRule="auto"/>
        <w:jc w:val="both"/>
      </w:pPr>
      <w:r>
        <w:t xml:space="preserve">Os resultados demonstram que a maioria dos estudos se concentra em </w:t>
      </w:r>
      <w:r w:rsidR="32A7CF4F">
        <w:t>RQ1 (</w:t>
      </w:r>
      <w:r w:rsidR="007C6EE0">
        <w:t>Governação</w:t>
      </w:r>
      <w:r w:rsidR="32A7CF4F">
        <w:t xml:space="preserve">) e </w:t>
      </w:r>
      <w:r>
        <w:t xml:space="preserve">RQ2 (Gestão de Risco), refletindo um forte foco da literatura na utilização de IA para </w:t>
      </w:r>
      <w: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t>Em contraste, RQ</w:t>
      </w:r>
      <w:r w:rsidR="4674D869">
        <w:t>3</w:t>
      </w:r>
      <w:r>
        <w:t xml:space="preserve"> (</w:t>
      </w:r>
      <w:r w:rsidR="5B8EF9E1">
        <w:t>Conformidade</w:t>
      </w:r>
      <w:r>
        <w:t>)</w:t>
      </w:r>
      <w:r w:rsidR="33682B6D">
        <w:t xml:space="preserve"> que</w:t>
      </w:r>
      <w:r>
        <w:t xml:space="preserve"> apresenta menor cobertura, evidenciando uma lacuna na literatura no que diz respeito </w:t>
      </w:r>
      <w:r w:rsidR="2127D333">
        <w:t xml:space="preserve">à </w:t>
      </w:r>
      <w:r>
        <w:t>automação da conformidade regulamentar.</w:t>
      </w:r>
    </w:p>
    <w:p w14:paraId="044769EE" w14:textId="77777777" w:rsidR="008447B4" w:rsidRDefault="3E04713F" w:rsidP="00114B50">
      <w:pPr>
        <w:pStyle w:val="Ttulo3"/>
        <w:numPr>
          <w:ilvl w:val="3"/>
          <w:numId w:val="1"/>
        </w:numPr>
        <w:spacing w:line="360" w:lineRule="auto"/>
        <w:jc w:val="both"/>
      </w:pPr>
      <w:bookmarkStart w:id="87" w:name="_Toc228100825"/>
      <w:r>
        <w:t>Distribuição dos Estudos por Dimensão GRC</w:t>
      </w:r>
      <w:bookmarkEnd w:id="87"/>
    </w:p>
    <w:p w14:paraId="1571BF80" w14:textId="5B6E6D78" w:rsidR="008447B4" w:rsidRDefault="3E04713F" w:rsidP="00114B50">
      <w:pPr>
        <w:spacing w:line="360" w:lineRule="auto"/>
        <w:jc w:val="both"/>
      </w:pPr>
      <w:r>
        <w:t xml:space="preserve">A </w:t>
      </w:r>
      <w:r w:rsidR="009C277D">
        <w:fldChar w:fldCharType="begin"/>
      </w:r>
      <w:r w:rsidR="009C277D">
        <w:instrText xml:space="preserve"> REF _Ref219837158 \h </w:instrText>
      </w:r>
      <w:r w:rsidR="00F73ED1">
        <w:instrText xml:space="preserve"> \* MERGEFORMAT </w:instrText>
      </w:r>
      <w:r w:rsidR="009C277D">
        <w:fldChar w:fldCharType="separate"/>
      </w:r>
      <w:r w:rsidR="009C277D">
        <w:t xml:space="preserve">Figura </w:t>
      </w:r>
      <w:r w:rsidR="009C277D">
        <w:rPr>
          <w:noProof/>
        </w:rPr>
        <w:t>5</w:t>
      </w:r>
      <w:r w:rsidR="009C277D">
        <w:fldChar w:fldCharType="end"/>
      </w:r>
      <w:r>
        <w:t xml:space="preserve"> apresenta a classificação dos estudos segundo as dimensões de GRC. A dimensão Risco é claramente dominante, representando a maior parte dos trabalhos analisados. Uma fração menor dos estudos foca exclusivamente </w:t>
      </w:r>
      <w:r w:rsidR="007C6EE0">
        <w:t>Governação</w:t>
      </w:r>
      <w: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130F1309" w:rsidR="008447B4" w:rsidRDefault="009C277D" w:rsidP="00CD3630">
      <w:pPr>
        <w:pStyle w:val="Legenda"/>
      </w:pPr>
      <w:bookmarkStart w:id="88" w:name="_Ref219837158"/>
      <w:bookmarkStart w:id="89" w:name="_Toc221569198"/>
      <w:r>
        <w:t xml:space="preserve">Figura </w:t>
      </w:r>
      <w:fldSimple w:instr=" SEQ Figura \* ARABIC ">
        <w:r w:rsidR="00CD3630">
          <w:rPr>
            <w:noProof/>
          </w:rPr>
          <w:t>5</w:t>
        </w:r>
      </w:fldSimple>
      <w:bookmarkEnd w:id="88"/>
      <w:r>
        <w:t xml:space="preserve"> - </w:t>
      </w:r>
      <w:r w:rsidRPr="00E958AE">
        <w:t>Distribuição dos estudos por dimensão GRC</w:t>
      </w:r>
      <w:bookmarkEnd w:id="89"/>
    </w:p>
    <w:p w14:paraId="039E6F90" w14:textId="51B5E6C3" w:rsidR="008447B4" w:rsidRDefault="3E04713F" w:rsidP="00114B50">
      <w:pPr>
        <w:spacing w:line="360" w:lineRule="auto"/>
        <w:jc w:val="both"/>
      </w:pPr>
      <w:r>
        <w:t xml:space="preserve">Esta distribuição indica que, embora a gestão de risco baseada em IA esteja relativamente madura, as dimensões de </w:t>
      </w:r>
      <w:r w:rsidR="007C6EE0">
        <w:t>Governação</w:t>
      </w:r>
      <w: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0" w:name="_Toc228100826"/>
      <w:r>
        <w:t>Técnicas de Inteligência Artificial Utilizadas</w:t>
      </w:r>
      <w:bookmarkEnd w:id="90"/>
    </w:p>
    <w:p w14:paraId="201A884D" w14:textId="221139DE" w:rsidR="008447B4" w:rsidRDefault="3E04713F" w:rsidP="00114B50">
      <w:pPr>
        <w:spacing w:line="360" w:lineRule="auto"/>
        <w:jc w:val="both"/>
      </w:pPr>
      <w:r>
        <w:t xml:space="preserve">A Figura </w:t>
      </w:r>
      <w:r w:rsidR="29312DAB">
        <w:t>6</w:t>
      </w:r>
      <w:r>
        <w:t xml:space="preserve"> sintetiza as técnicas de IA empregues nos estudos selecionados. As abordagens de ML e </w:t>
      </w:r>
      <w:r w:rsidR="70C68186">
        <w:t xml:space="preserve">PLN/LLMs </w:t>
      </w:r>
      <w:r>
        <w:t>são predominantes, sobretudo em trabalhos relacionados com avaliação e predição de risco.</w:t>
      </w:r>
    </w:p>
    <w:p w14:paraId="546B808A" w14:textId="0E26D1B7" w:rsidR="7C83F9C6" w:rsidRDefault="009C277D" w:rsidP="00114B50">
      <w:pPr>
        <w:spacing w:after="0" w:line="360" w:lineRule="auto"/>
        <w:jc w:val="center"/>
      </w:pPr>
      <w:r>
        <w:rPr>
          <w:noProof/>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096749CD" w:rsidR="7C83F9C6" w:rsidRDefault="009C277D" w:rsidP="00CD3630">
      <w:pPr>
        <w:pStyle w:val="Legenda"/>
      </w:pPr>
      <w:bookmarkStart w:id="91" w:name="_Toc221569199"/>
      <w:r>
        <w:t xml:space="preserve">Figura </w:t>
      </w:r>
      <w:fldSimple w:instr=" SEQ Figura \* ARABIC ">
        <w:r w:rsidR="00CD3630">
          <w:rPr>
            <w:noProof/>
          </w:rPr>
          <w:t>6</w:t>
        </w:r>
      </w:fldSimple>
      <w:r>
        <w:t xml:space="preserve"> - </w:t>
      </w:r>
      <w:r w:rsidRPr="008C7F59">
        <w:t>Técnicas de Inteligência Artificial utilizadas nos estudos selecionados</w:t>
      </w:r>
      <w:bookmarkEnd w:id="91"/>
    </w:p>
    <w:p w14:paraId="5230BC2D" w14:textId="4F36CAFA" w:rsidR="008447B4" w:rsidRDefault="3E04713F" w:rsidP="00114B50">
      <w:pPr>
        <w:spacing w:line="360" w:lineRule="auto"/>
        <w:jc w:val="both"/>
      </w:pPr>
      <w:r>
        <w:t xml:space="preserve">Por outro lado, técnicas de IA simbólica, como ontologias e sistemas baseados em regras, surgem com maior frequência em estudos orientados à </w:t>
      </w:r>
      <w:r w:rsidR="007C6EE0">
        <w:t>Governação</w:t>
      </w:r>
      <w: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2" w:name="_Toc228100827"/>
      <w:r>
        <w:t>Tipologia dos Estudos</w:t>
      </w:r>
      <w:bookmarkEnd w:id="92"/>
    </w:p>
    <w:p w14:paraId="410D3D77" w14:textId="366A6B23" w:rsidR="008447B4" w:rsidRDefault="3E04713F" w:rsidP="00114B50">
      <w:pPr>
        <w:spacing w:line="360" w:lineRule="auto"/>
        <w:jc w:val="both"/>
      </w:pPr>
      <w:r>
        <w:t xml:space="preserve">A </w:t>
      </w:r>
      <w:r w:rsidR="009C277D">
        <w:fldChar w:fldCharType="begin"/>
      </w:r>
      <w:r w:rsidR="009C277D">
        <w:instrText xml:space="preserve"> REF _Ref219837309 \h </w:instrText>
      </w:r>
      <w:r w:rsidR="00F73ED1">
        <w:instrText xml:space="preserve"> \* MERGEFORMAT </w:instrText>
      </w:r>
      <w:r w:rsidR="009C277D">
        <w:fldChar w:fldCharType="separate"/>
      </w:r>
      <w:r w:rsidR="009C277D">
        <w:t xml:space="preserve">Figura </w:t>
      </w:r>
      <w:r w:rsidR="009C277D">
        <w:rPr>
          <w:noProof/>
        </w:rPr>
        <w:t>7</w:t>
      </w:r>
      <w:r w:rsidR="009C277D">
        <w:fldChar w:fldCharType="end"/>
      </w:r>
      <w:r w:rsidR="009C277D">
        <w:t xml:space="preserve"> </w:t>
      </w:r>
      <w:r>
        <w:t xml:space="preserve">apresenta a distribuição dos estudos por tipologia. A maioria dos trabalhos propõe modelos ou algoritmos, seguida de </w:t>
      </w:r>
      <w:r w:rsidRPr="00C16A58">
        <w:rPr>
          <w:i/>
          <w:iCs/>
        </w:rPr>
        <w:t>frameworks</w:t>
      </w:r>
      <w:r>
        <w:t xml:space="preserve"> conceptuais e protótipos ou provas de conceito. Apenas um número reduzido de estudos de caso e artigos de posicionamento ou </w:t>
      </w:r>
      <w:r w:rsidRPr="00C16A58">
        <w:rPr>
          <w:i/>
          <w:iCs/>
        </w:rPr>
        <w:t>survey</w:t>
      </w:r>
      <w:r>
        <w:t xml:space="preserve"> foi identificado.</w:t>
      </w:r>
    </w:p>
    <w:p w14:paraId="56A9C41B" w14:textId="77777777" w:rsidR="009C277D" w:rsidRDefault="009C277D" w:rsidP="00114B50">
      <w:pPr>
        <w:keepNext/>
        <w:spacing w:line="360" w:lineRule="auto"/>
        <w:jc w:val="center"/>
      </w:pPr>
      <w:r>
        <w:rPr>
          <w:noProof/>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53E9F5B1" w:rsidR="008447B4" w:rsidRDefault="009C277D" w:rsidP="00CD3630">
      <w:pPr>
        <w:pStyle w:val="Legenda"/>
      </w:pPr>
      <w:bookmarkStart w:id="93" w:name="_Ref219837309"/>
      <w:bookmarkStart w:id="94" w:name="_Toc221569200"/>
      <w:r>
        <w:t xml:space="preserve">Figura </w:t>
      </w:r>
      <w:fldSimple w:instr=" SEQ Figura \* ARABIC ">
        <w:r w:rsidR="00CD3630">
          <w:rPr>
            <w:noProof/>
          </w:rPr>
          <w:t>7</w:t>
        </w:r>
      </w:fldSimple>
      <w:bookmarkEnd w:id="93"/>
      <w:r>
        <w:t xml:space="preserve"> - D</w:t>
      </w:r>
      <w:r w:rsidRPr="00FB5156">
        <w:t>istribuição dos estudos por tipologia</w:t>
      </w:r>
      <w:bookmarkEnd w:id="94"/>
    </w:p>
    <w:p w14:paraId="03366F12" w14:textId="799123D9" w:rsidR="008447B4" w:rsidRDefault="008447B4" w:rsidP="00114B50">
      <w:pPr>
        <w:spacing w:line="360" w:lineRule="auto"/>
        <w:jc w:val="both"/>
      </w:pPr>
      <w: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5" w:name="_Toc228100828"/>
      <w:r>
        <w:t>Análise de resultados - RQ1</w:t>
      </w:r>
      <w:bookmarkEnd w:id="95"/>
    </w:p>
    <w:p w14:paraId="60766E54" w14:textId="474DDB54" w:rsidR="007601D2" w:rsidRDefault="007601D2" w:rsidP="00114B50">
      <w:pPr>
        <w:spacing w:line="360" w:lineRule="auto"/>
        <w:jc w:val="both"/>
      </w:pPr>
      <w:r>
        <w:t xml:space="preserve">A análise dos estudos identificados indica </w:t>
      </w:r>
      <w:r w:rsidRPr="007601D2">
        <w:t>que cerca de metade dos 30 artigos</w:t>
      </w:r>
      <w:r>
        <w:t xml:space="preserve"> aborda de forma significativa aspetos da governação. As técnicas de IA mais comuns neste domínio privilegiam a explicabilidade e rastreabilidade, sobretudo </w:t>
      </w:r>
      <w:r w:rsidRPr="007601D2">
        <w:t>IA simbólica</w:t>
      </w:r>
      <w:r>
        <w:t xml:space="preserve"> (ontologias, regras semânticas) e sistemas explicáveis de apoio à decisão. Por exemplo,</w:t>
      </w:r>
      <w:r w:rsidR="00D74B14">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EndPr/>
        <w:sdtContent>
          <w:r w:rsidR="00366E0D" w:rsidRPr="00366E0D">
            <w:rPr>
              <w:rFonts w:cs="Times New Roman"/>
              <w:color w:val="000000"/>
            </w:rPr>
            <w:t>(CHERGUI et al., 2019)</w:t>
          </w:r>
        </w:sdtContent>
      </w:sdt>
      <w:r>
        <w:t xml:space="preserve"> propõem um modelo semântico de IT</w:t>
      </w:r>
      <w:r w:rsidR="008D3D43">
        <w:t xml:space="preserve"> </w:t>
      </w:r>
      <w: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EndPr/>
        <w:sdtContent>
          <w:r w:rsidR="00366E0D" w:rsidRPr="00366E0D">
            <w:rPr>
              <w:rFonts w:cs="Times New Roman"/>
              <w:color w:val="000000"/>
            </w:rPr>
            <w:t>(Butt et al., 2025)</w:t>
          </w:r>
        </w:sdtContent>
      </w:sdt>
      <w:r>
        <w:t xml:space="preserve"> apresentam um </w:t>
      </w:r>
      <w:r w:rsidRPr="007601D2">
        <w:rPr>
          <w:i/>
          <w:iCs/>
        </w:rPr>
        <w:t>framework</w:t>
      </w:r>
      <w:r>
        <w:t xml:space="preserve"> que operacionaliza políticas de segurança em pipelines executáveis, aproximando o nível político das regras à implementação em sistemas. Outros estudos focam-se no </w:t>
      </w:r>
      <w:r w:rsidRPr="007601D2">
        <w:t>apoio à decisão estratégica</w:t>
      </w:r>
      <w: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EndPr/>
        <w:sdtContent>
          <w:r w:rsidR="00366E0D" w:rsidRPr="00366E0D">
            <w:rPr>
              <w:rFonts w:cs="Times New Roman"/>
              <w:color w:val="000000"/>
            </w:rPr>
            <w:t>(Phillips et al., 2024)</w:t>
          </w:r>
        </w:sdtContent>
      </w:sdt>
      <w:r>
        <w:t xml:space="preserve"> destacam que sistemas de suporte à decisão baseados em IA devem incorporar múltiplas “facetas” de risco (operacional, reputacional, regulatório etc.), rejeitando abordagens </w:t>
      </w:r>
      <w:r w:rsidRPr="007601D2">
        <w:rPr>
          <w:i/>
          <w:iCs/>
        </w:rPr>
        <w:t>one-size-fits-all</w:t>
      </w:r>
      <w:r>
        <w:t xml:space="preserve"> e sugerindo modelos ajustados a cada contexto de negócio. No mesmo espírito</w:t>
      </w:r>
      <w:r w:rsidR="00C71195">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EndPr/>
        <w:sdtContent>
          <w:r w:rsidR="00366E0D" w:rsidRPr="00366E0D">
            <w:rPr>
              <w:rFonts w:cs="Times New Roman"/>
              <w:color w:val="000000"/>
            </w:rPr>
            <w:t>(Malatji, 2025)</w:t>
          </w:r>
        </w:sdtContent>
      </w:sdt>
      <w:r>
        <w:t xml:space="preserve"> propõe um fluxo de decisão que mapeia agentes de IA às funções e categorias do NIST CSF, facilitando ao CISO justificar e comunicar decisões a </w:t>
      </w:r>
      <w:r w:rsidRPr="00C16A58">
        <w:rPr>
          <w:i/>
          <w:iCs/>
        </w:rPr>
        <w:t>stakeholders</w:t>
      </w:r>
      <w:r>
        <w:t xml:space="preserve"> num “idioma comum” (</w:t>
      </w:r>
      <w:r w:rsidRPr="00C16A58">
        <w:rPr>
          <w:i/>
          <w:iCs/>
        </w:rPr>
        <w:t>framework</w:t>
      </w:r>
      <w:r>
        <w:t>). Por fim,</w:t>
      </w:r>
      <w:r w:rsidR="00B25DE9">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EndPr/>
        <w:sdtContent>
          <w:r w:rsidR="00366E0D" w:rsidRPr="00366E0D">
            <w:rPr>
              <w:rFonts w:cs="Times New Roman"/>
              <w:color w:val="000000"/>
            </w:rPr>
            <w:t>(Bag et al., 2025)</w:t>
          </w:r>
        </w:sdtContent>
      </w:sdt>
      <w:r>
        <w:t xml:space="preserve"> evidenciam que a governação da IA propriamente </w:t>
      </w:r>
      <w:r>
        <w:lastRenderedPageBreak/>
        <w:t xml:space="preserve">dita é cada vez mais crítica: mostra que o </w:t>
      </w:r>
      <w:r w:rsidRPr="007601D2">
        <w:t>“Shadow AI”</w:t>
      </w:r>
      <w: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t>.</w:t>
      </w:r>
    </w:p>
    <w:p w14:paraId="3A737830" w14:textId="2B9CEFB0" w:rsidR="007601D2" w:rsidRDefault="007601D2" w:rsidP="00114B50">
      <w:pPr>
        <w:spacing w:line="360" w:lineRule="auto"/>
        <w:jc w:val="both"/>
      </w:pPr>
      <w:r>
        <w:t xml:space="preserve">Em resumo, os estudos convergem em apontar que </w:t>
      </w:r>
      <w:r w:rsidRPr="007601D2">
        <w:t>IA simbólica e modelos semânticos</w:t>
      </w:r>
      <w: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fldChar w:fldCharType="begin"/>
      </w:r>
      <w:r w:rsidR="00CA09E7">
        <w:instrText xml:space="preserve"> REF _Ref220863908 \h </w:instrText>
      </w:r>
      <w:r w:rsidR="00F73ED1">
        <w:instrText xml:space="preserve"> \* MERGEFORMAT </w:instrText>
      </w:r>
      <w:r w:rsidR="00CA09E7">
        <w:fldChar w:fldCharType="separate"/>
      </w:r>
      <w:r w:rsidR="00CA09E7">
        <w:t xml:space="preserve">Tabela </w:t>
      </w:r>
      <w:r w:rsidR="00CA09E7">
        <w:rPr>
          <w:noProof/>
        </w:rPr>
        <w:t>3</w:t>
      </w:r>
      <w:r w:rsidR="00CA09E7">
        <w:fldChar w:fldCharType="end"/>
      </w:r>
      <w:r w:rsidR="00CA09E7">
        <w:t xml:space="preserve"> </w:t>
      </w:r>
      <w: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10"/>
        <w:gridCol w:w="4528"/>
        <w:gridCol w:w="1839"/>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62B13D66" w:rsidR="007601D2" w:rsidRPr="00B25DE9" w:rsidRDefault="00A8511B"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EndPr/>
              <w:sdtContent>
                <w:r w:rsidR="00366E0D" w:rsidRPr="00366E0D">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EndPr/>
            <w:sdtContent>
              <w:p w14:paraId="7061F1CA" w14:textId="0AD87629" w:rsidR="007601D2" w:rsidRPr="00B25DE9" w:rsidRDefault="00366E0D"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366E0D">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324C4396" w:rsidR="008D3D43" w:rsidRDefault="00A8511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EndPr/>
              <w:sdtContent>
                <w:r w:rsidR="00366E0D" w:rsidRPr="00366E0D">
                  <w:rPr>
                    <w:rFonts w:cs="Times New Roman"/>
                    <w:color w:val="000000"/>
                    <w:sz w:val="20"/>
                    <w:szCs w:val="18"/>
                  </w:rPr>
                  <w:t>(Phillips et al., 2024)</w:t>
                </w:r>
              </w:sdtContent>
            </w:sdt>
            <w:r w:rsidR="007601D2" w:rsidRPr="00B25DE9">
              <w:rPr>
                <w:rFonts w:cs="Times New Roman"/>
                <w:color w:val="000000"/>
                <w:sz w:val="20"/>
                <w:szCs w:val="18"/>
              </w:rPr>
              <w:t>;</w:t>
            </w:r>
          </w:p>
          <w:p w14:paraId="4D3F1B2D" w14:textId="3285500D" w:rsidR="007601D2" w:rsidRPr="00B25DE9" w:rsidRDefault="00A8511B"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EndPr/>
              <w:sdtContent>
                <w:r w:rsidR="00366E0D" w:rsidRPr="00366E0D">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77777777" w:rsidR="007601D2" w:rsidRPr="003F19B1" w:rsidRDefault="007601D2" w:rsidP="00C16A58">
            <w:pPr>
              <w:spacing w:line="360" w:lineRule="auto"/>
              <w:jc w:val="center"/>
              <w:rPr>
                <w:sz w:val="20"/>
                <w:szCs w:val="18"/>
              </w:rPr>
            </w:pPr>
            <w:r w:rsidRPr="003F19B1">
              <w:rPr>
                <w:rStyle w:val="Forte"/>
                <w:sz w:val="20"/>
                <w:szCs w:val="18"/>
              </w:rPr>
              <w:t>Aprendizado de Máquina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4449F54E" w:rsidR="007601D2" w:rsidRPr="00B25DE9" w:rsidRDefault="00A8511B"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EndPr/>
              <w:sdtContent>
                <w:r w:rsidR="00366E0D" w:rsidRPr="00366E0D">
                  <w:rPr>
                    <w:rFonts w:cs="Times New Roman"/>
                    <w:color w:val="000000"/>
                    <w:sz w:val="20"/>
                    <w:szCs w:val="18"/>
                  </w:rPr>
                  <w:t>(Phillips et al., 2024)</w:t>
                </w:r>
              </w:sdtContent>
            </w:sdt>
          </w:p>
        </w:tc>
      </w:tr>
    </w:tbl>
    <w:p w14:paraId="64788345" w14:textId="308863EE" w:rsidR="007601D2" w:rsidRDefault="007601D2" w:rsidP="00CD3630">
      <w:pPr>
        <w:pStyle w:val="Legenda"/>
      </w:pPr>
      <w:bookmarkStart w:id="96" w:name="_Ref220863908"/>
      <w:bookmarkStart w:id="97" w:name="_Toc221569209"/>
      <w:r>
        <w:t xml:space="preserve">Tabela </w:t>
      </w:r>
      <w:fldSimple w:instr=" SEQ Tabela \* ARABIC ">
        <w:r w:rsidR="0022117E">
          <w:rPr>
            <w:noProof/>
          </w:rPr>
          <w:t>4</w:t>
        </w:r>
      </w:fldSimple>
      <w:bookmarkEnd w:id="96"/>
      <w:r>
        <w:t xml:space="preserve"> - P</w:t>
      </w:r>
      <w:r w:rsidRPr="00193B5C">
        <w:t>rincipais técnicas</w:t>
      </w:r>
      <w:r>
        <w:t xml:space="preserve"> de IA</w:t>
      </w:r>
      <w:r w:rsidRPr="00193B5C">
        <w:t xml:space="preserve"> identificadas na literatura para RQ1</w:t>
      </w:r>
      <w:bookmarkEnd w:id="97"/>
    </w:p>
    <w:p w14:paraId="4AFCBC71" w14:textId="58D95044" w:rsidR="007601D2" w:rsidRDefault="007601D2" w:rsidP="00B106E7">
      <w:pPr>
        <w:spacing w:line="360" w:lineRule="auto"/>
        <w:jc w:val="both"/>
      </w:pPr>
      <w:r>
        <w:t xml:space="preserve">Apesar desses avanços, emergem </w:t>
      </w:r>
      <w:r w:rsidRPr="00CA09E7">
        <w:t>limitações metodológicas</w:t>
      </w:r>
      <w: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rPr>
        <w:t>frameworks</w:t>
      </w:r>
      <w:r>
        <w:t>) e os dados operacionais (logs, telemetria, vulnerabilidades), essencial para uma governação contínua. Ademais, embora se reconheça o papel da governa</w:t>
      </w:r>
      <w:r w:rsidR="00CA09E7">
        <w:t>ção</w:t>
      </w:r>
      <w:r>
        <w:t xml:space="preserve"> da IA, ainda faltam processos e métricas consolidados para isso. Essas divergências sugerem que, apesar da variedade de abordagens propostas, muitas são isoladas </w:t>
      </w:r>
      <w:r>
        <w:lastRenderedPageBreak/>
        <w:t>ou foca</w:t>
      </w:r>
      <w:r w:rsidR="00B106E7">
        <w:t>m</w:t>
      </w:r>
      <w: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t>C</w:t>
      </w:r>
      <w:r w:rsidR="007601D2" w:rsidRPr="00CA09E7">
        <w:t>amada de conhecimento governativo,</w:t>
      </w:r>
      <w:r w:rsidR="007601D2">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t>M</w:t>
      </w:r>
      <w:r w:rsidR="007601D2" w:rsidRPr="00CA09E7">
        <w:t>ecanismos de apoio à decisão</w:t>
      </w:r>
      <w:r w:rsidR="007601D2">
        <w:t xml:space="preserve"> – algoritmos explicáveis que ajudem o CISO a priorizar iniciativas e justificar escolhas com base em critérios organizacionais de risco;</w:t>
      </w:r>
    </w:p>
    <w:p w14:paraId="27BBE67B" w14:textId="77777777" w:rsidR="00CA09E7" w:rsidRDefault="00CA09E7">
      <w:pPr>
        <w:pStyle w:val="PargrafodaLista"/>
        <w:numPr>
          <w:ilvl w:val="0"/>
          <w:numId w:val="12"/>
        </w:numPr>
        <w:spacing w:line="360" w:lineRule="auto"/>
        <w:jc w:val="both"/>
      </w:pPr>
      <w:r w:rsidRPr="00CA09E7">
        <w:t>C</w:t>
      </w:r>
      <w:r w:rsidR="007601D2" w:rsidRPr="00CA09E7">
        <w:t>omponentes de governança de IA,</w:t>
      </w:r>
      <w:r w:rsidR="007601D2">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8" w:name="_Toc228100829"/>
      <w:r>
        <w:t xml:space="preserve">Análise de resultados </w:t>
      </w:r>
      <w:r w:rsidR="00AA4045">
        <w:t>-</w:t>
      </w:r>
      <w:r>
        <w:t xml:space="preserve"> RQ2</w:t>
      </w:r>
      <w:bookmarkEnd w:id="98"/>
    </w:p>
    <w:p w14:paraId="2D6079C1" w14:textId="7356CCC6" w:rsidR="00CA09E7" w:rsidRDefault="00CA09E7" w:rsidP="00B106E7">
      <w:pPr>
        <w:spacing w:line="360" w:lineRule="auto"/>
        <w:jc w:val="both"/>
      </w:pPr>
      <w:r>
        <w:t>A gestão de riscos foi o domínio mais explorado na literatura, concentrando aproximadamente metade dos estudos. Nesse contexto, as técnicas de ML supervisionado dominam, sobretudo para análise de grandes volumes de dados (</w:t>
      </w:r>
      <w:r w:rsidRPr="00B106E7">
        <w:rPr>
          <w:i/>
          <w:iCs/>
        </w:rPr>
        <w:t>logs</w:t>
      </w:r>
      <w:r>
        <w:t>, vulnerabilidades, inteligência de ameaças) e predição de incidentes. Em particular, modelos de classificação e regressão</w:t>
      </w:r>
      <w:r w:rsidR="00B106E7">
        <w:t>,</w:t>
      </w:r>
      <w:r>
        <w:t xml:space="preserve"> incluindo árvores de decisão, florestas aleatórias e XGBoost</w:t>
      </w:r>
      <w:r w:rsidR="00905476">
        <w:t>,</w:t>
      </w:r>
      <w: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EndPr/>
        <w:sdtContent>
          <w:r w:rsidR="00366E0D" w:rsidRPr="00366E0D">
            <w:rPr>
              <w:rFonts w:cs="Times New Roman"/>
              <w:color w:val="000000"/>
            </w:rPr>
            <w:t>Franco et al., (2022)</w:t>
          </w:r>
        </w:sdtContent>
      </w:sdt>
      <w:r>
        <w:t xml:space="preserve"> aplicam modelos de ML para prever a incidência de ataques em </w:t>
      </w:r>
      <w:commentRangeStart w:id="99"/>
      <w:commentRangeStart w:id="100"/>
      <w:r>
        <w:t xml:space="preserve">empresas, permitindo ao CISO antecipar </w:t>
      </w:r>
      <w:r w:rsidR="00905476">
        <w:t>incidentes</w:t>
      </w:r>
      <w:r w:rsidR="00871C22">
        <w:t>.</w:t>
      </w:r>
      <w:commentRangeEnd w:id="99"/>
      <w:r w:rsidR="00283C80">
        <w:rPr>
          <w:rStyle w:val="Refdecomentrio"/>
          <w:sz w:val="24"/>
          <w:szCs w:val="22"/>
        </w:rPr>
        <w:commentReference w:id="99"/>
      </w:r>
      <w:commentRangeEnd w:id="100"/>
      <w:r w:rsidR="005D7D5A">
        <w:rPr>
          <w:rStyle w:val="Refdecomentrio"/>
          <w:sz w:val="24"/>
          <w:szCs w:val="22"/>
        </w:rPr>
        <w:commentReference w:id="100"/>
      </w:r>
    </w:p>
    <w:p w14:paraId="692B9D0E" w14:textId="662E1C26" w:rsidR="00CA09E7" w:rsidRDefault="00CA09E7" w:rsidP="00B106E7">
      <w:pPr>
        <w:spacing w:line="360" w:lineRule="auto"/>
        <w:jc w:val="both"/>
      </w:pPr>
      <w:r>
        <w:t xml:space="preserve">Além do ML supervisionado, abordagens híbridas que combinam </w:t>
      </w:r>
      <w:r w:rsidRPr="00B106E7">
        <w:rPr>
          <w:i/>
          <w:iCs/>
        </w:rPr>
        <w:t>frameworks</w:t>
      </w:r>
      <w: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EndPr/>
        <w:sdtContent>
          <w:r w:rsidR="00366E0D" w:rsidRPr="00366E0D">
            <w:rPr>
              <w:rFonts w:cs="Times New Roman"/>
              <w:color w:val="000000"/>
            </w:rPr>
            <w:t>Nwafor et al., (2026)</w:t>
          </w:r>
        </w:sdtContent>
      </w:sdt>
      <w: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EndPr/>
        <w:sdtContent>
          <w:r w:rsidR="00366E0D" w:rsidRPr="00366E0D">
            <w:rPr>
              <w:rFonts w:cs="Times New Roman"/>
              <w:color w:val="000000"/>
            </w:rPr>
            <w:t>Bennouk et al., (2025)</w:t>
          </w:r>
        </w:sdtContent>
      </w:sdt>
      <w:r>
        <w:t xml:space="preserve"> demonstram o uso de modelos adaptativos que atualizam dinamicamente o peso de fatores de risco à medida que novos dados chegam, aproximando a avaliação de risco de um modelo em quase-tempo real. Em complemento, redes neurais profundas e </w:t>
      </w:r>
      <w:r>
        <w:lastRenderedPageBreak/>
        <w:t xml:space="preserve">grafos de conhecimento também aparecem para capturar relações complexas entre ativos e </w:t>
      </w:r>
      <w:commentRangeStart w:id="101"/>
      <w: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EndPr/>
        <w:sdtContent>
          <w:r w:rsidR="00366E0D" w:rsidRPr="00366E0D">
            <w:rPr>
              <w:rFonts w:cs="Times New Roman"/>
              <w:color w:val="000000"/>
            </w:rPr>
            <w:t>Bag et al., (2025)</w:t>
          </w:r>
        </w:sdtContent>
      </w:sdt>
      <w:r>
        <w:t xml:space="preserve"> mostram </w:t>
      </w:r>
      <w:commentRangeEnd w:id="101"/>
      <w:r w:rsidR="00283C80">
        <w:rPr>
          <w:rStyle w:val="Refdecomentrio"/>
          <w:sz w:val="24"/>
          <w:szCs w:val="22"/>
        </w:rPr>
        <w:commentReference w:id="101"/>
      </w:r>
      <w: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37"/>
        <w:gridCol w:w="4112"/>
        <w:gridCol w:w="1828"/>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Aprendizado de Máquina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3384E196" w:rsidR="005D7D5A" w:rsidRDefault="00A8511B">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EndPr/>
              <w:sdtContent>
                <w:r w:rsidR="00366E0D" w:rsidRPr="00366E0D">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Aprendizado de Máquina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EndPr/>
            <w:sdtContent>
              <w:p w14:paraId="23341258" w14:textId="1D90124A" w:rsidR="00CA09E7" w:rsidRPr="003F19B1" w:rsidRDefault="00366E0D"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66E0D">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Análise de correlações complexas e detecção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EndPr/>
            <w:sdtContent>
              <w:p w14:paraId="2D205AAE" w14:textId="0FD90D18" w:rsidR="00CA09E7" w:rsidRPr="003F19B1" w:rsidRDefault="00366E0D"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66E0D">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Modelagem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EndPr/>
            <w:sdtContent>
              <w:p w14:paraId="3638A420" w14:textId="4F52726C" w:rsidR="00CA09E7" w:rsidRPr="00C62E1A" w:rsidRDefault="00366E0D"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366E0D">
                  <w:rPr>
                    <w:rFonts w:cs="Times New Roman"/>
                    <w:color w:val="000000"/>
                    <w:sz w:val="20"/>
                    <w:szCs w:val="18"/>
                  </w:rPr>
                  <w:t>(Bag et al., 2025)</w:t>
                </w:r>
              </w:p>
            </w:sdtContent>
          </w:sdt>
        </w:tc>
      </w:tr>
    </w:tbl>
    <w:p w14:paraId="32AE1C55" w14:textId="67519E2A" w:rsidR="00CA09E7" w:rsidRDefault="003F19B1" w:rsidP="00CD3630">
      <w:pPr>
        <w:pStyle w:val="Legenda"/>
      </w:pPr>
      <w:bookmarkStart w:id="102" w:name="_Toc221569210"/>
      <w:r>
        <w:t xml:space="preserve">Tabela </w:t>
      </w:r>
      <w:fldSimple w:instr=" SEQ Tabela \* ARABIC ">
        <w:r w:rsidR="0022117E">
          <w:rPr>
            <w:noProof/>
          </w:rPr>
          <w:t>5</w:t>
        </w:r>
      </w:fldSimple>
      <w:r>
        <w:t xml:space="preserve"> - P</w:t>
      </w:r>
      <w:r w:rsidRPr="00683124">
        <w:t>rincipais técnicas de IA encontradas para RQ2</w:t>
      </w:r>
      <w:bookmarkEnd w:id="102"/>
    </w:p>
    <w:p w14:paraId="76B679EE" w14:textId="513E482E" w:rsidR="00CA09E7" w:rsidRDefault="00CA09E7" w:rsidP="00B34AB9">
      <w:pPr>
        <w:spacing w:line="360" w:lineRule="auto"/>
        <w:jc w:val="both"/>
      </w:pPr>
      <w:r>
        <w:t>Os estudos concordam que o uso de ML proporciona análises contínuas e mais objetivas de risco, superando avaliações estáticas tradicionais. Contudo, enfatizam-se limitações important</w:t>
      </w:r>
      <w:commentRangeStart w:id="103"/>
      <w:r>
        <w:t>es: a ef</w:t>
      </w:r>
      <w:commentRangeEnd w:id="103"/>
      <w:r w:rsidR="00283C80">
        <w:rPr>
          <w:rStyle w:val="Refdecomentrio"/>
          <w:sz w:val="24"/>
          <w:szCs w:val="22"/>
        </w:rPr>
        <w:commentReference w:id="103"/>
      </w:r>
      <w: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EndPr/>
        <w:sdtContent>
          <w:r w:rsidR="00366E0D" w:rsidRPr="00366E0D">
            <w:rPr>
              <w:rFonts w:cs="Times New Roman"/>
              <w:color w:val="000000"/>
            </w:rPr>
            <w:t>Franco et al., (2022)</w:t>
          </w:r>
        </w:sdtContent>
      </w:sdt>
      <w:r w:rsidR="003823F4">
        <w:t xml:space="preserve"> </w:t>
      </w:r>
      <w: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EndPr/>
        <w:sdtContent>
          <w:r w:rsidR="00366E0D" w:rsidRPr="00366E0D">
            <w:rPr>
              <w:rFonts w:cs="Times New Roman"/>
              <w:color w:val="000000"/>
            </w:rPr>
            <w:t>Nwafor et al., (2026)</w:t>
          </w:r>
        </w:sdtContent>
      </w:sdt>
      <w:r>
        <w:t xml:space="preserve">, a falta de explicabilidade em modelos complexos pode comprometer </w:t>
      </w:r>
      <w:r w:rsidR="00B34AB9">
        <w:t xml:space="preserve">a </w:t>
      </w:r>
      <w:r>
        <w:t xml:space="preserve">sua adoção em decisões estratégicas. Há concordância também sobre a necessidade de complementar ML com </w:t>
      </w:r>
      <w:r w:rsidRPr="00C16A58">
        <w:rPr>
          <w:i/>
          <w:iCs/>
        </w:rPr>
        <w:t>frameworks</w:t>
      </w:r>
      <w:r>
        <w:t xml:space="preserve"> conceituais estabelecidos</w:t>
      </w:r>
      <w:r w:rsidR="00B34AB9">
        <w:t xml:space="preserve">, </w:t>
      </w:r>
      <w:r>
        <w:t>a IA não substitui os modelos de risco clássicos, mas reforça</w:t>
      </w:r>
      <w:r w:rsidR="003F19B1">
        <w:t>-os</w:t>
      </w:r>
      <w:r>
        <w:t>, tornando as métricas de risco menos subjetivas.</w:t>
      </w:r>
    </w:p>
    <w:p w14:paraId="4A5A9F5E" w14:textId="45C3E211" w:rsidR="00CA09E7" w:rsidRDefault="00CA09E7" w:rsidP="00B34AB9">
      <w:pPr>
        <w:spacing w:line="360" w:lineRule="auto"/>
        <w:jc w:val="both"/>
      </w:pPr>
      <w:r>
        <w:t>Para a plataforma de GRC</w:t>
      </w:r>
      <w:r w:rsidR="00B34AB9">
        <w:t xml:space="preserve"> proposta</w:t>
      </w:r>
      <w: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EndPr/>
        <w:sdtContent>
          <w:r w:rsidR="00366E0D" w:rsidRPr="00366E0D">
            <w:rPr>
              <w:rFonts w:cs="Times New Roman"/>
              <w:color w:val="000000"/>
            </w:rPr>
            <w:t>Bag et al., (2025)</w:t>
          </w:r>
        </w:sdtContent>
      </w:sdt>
      <w:r w:rsidR="003823F4">
        <w:rPr>
          <w:rFonts w:cs="Times New Roman"/>
          <w:color w:val="000000"/>
        </w:rPr>
        <w:t>)</w:t>
      </w:r>
      <w:r>
        <w:t>. Em síntese, a plataforma deve permitir ao CISO monitorar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4" w:name="_Toc228100830"/>
      <w:r>
        <w:t xml:space="preserve">Análise de resultados </w:t>
      </w:r>
      <w:r w:rsidR="00AA4045">
        <w:t>-</w:t>
      </w:r>
      <w:r>
        <w:t xml:space="preserve"> RQ3</w:t>
      </w:r>
      <w:bookmarkEnd w:id="104"/>
    </w:p>
    <w:p w14:paraId="669EC193" w14:textId="11A203E1" w:rsidR="003F19B1" w:rsidRPr="003F19B1" w:rsidRDefault="003F19B1" w:rsidP="00B34AB9">
      <w:pPr>
        <w:spacing w:line="360" w:lineRule="auto"/>
        <w:jc w:val="both"/>
      </w:pPr>
      <w:r w:rsidRPr="003F19B1">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EndPr/>
        <w:sdtContent>
          <w:r w:rsidR="00366E0D" w:rsidRPr="00366E0D">
            <w:rPr>
              <w:rFonts w:cs="Times New Roman"/>
              <w:color w:val="000000"/>
            </w:rPr>
            <w:t>Castiglione et al., (2025)</w:t>
          </w:r>
        </w:sdtContent>
      </w:sdt>
      <w:r w:rsidR="0048582F">
        <w:rPr>
          <w:rFonts w:cs="Times New Roman"/>
          <w:color w:val="000000"/>
        </w:rPr>
        <w:t xml:space="preserve"> </w:t>
      </w:r>
      <w:r w:rsidRPr="003F19B1">
        <w:t xml:space="preserve">desenvolvem uma ontologia para a Diretiva NIS2 que formaliza requisitos e mapeia sistematicamente </w:t>
      </w:r>
      <w:r w:rsidR="00BD7DB5">
        <w:t>controlo</w:t>
      </w:r>
      <w:r w:rsidRPr="003F19B1">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EndPr/>
        <w:sdtContent>
          <w:r w:rsidR="00366E0D" w:rsidRPr="00366E0D">
            <w:rPr>
              <w:rFonts w:eastAsia="Times New Roman" w:cs="Times New Roman"/>
              <w:color w:val="000000"/>
            </w:rPr>
            <w:t>(Huang &amp; Chao, 2025)</w:t>
          </w:r>
        </w:sdtContent>
      </w:sdt>
      <w:r w:rsidRPr="003F19B1">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governança de uso.</w:t>
      </w:r>
    </w:p>
    <w:p w14:paraId="0F02BBF9" w14:textId="7CCAC5E8" w:rsidR="003F19B1" w:rsidRPr="003F19B1" w:rsidRDefault="003F19B1" w:rsidP="00B34AB9">
      <w:pPr>
        <w:spacing w:line="360" w:lineRule="auto"/>
        <w:jc w:val="both"/>
      </w:pPr>
      <w:r w:rsidRPr="003F19B1">
        <w:t xml:space="preserve">Em resumo, RQ3 revela um </w:t>
      </w:r>
      <w:commentRangeStart w:id="105"/>
      <w:r w:rsidRPr="003F19B1">
        <w:t xml:space="preserve">enfoque dual: por </w:t>
      </w:r>
      <w:commentRangeEnd w:id="105"/>
      <w:r w:rsidR="00283C80" w:rsidRPr="003F19B1">
        <w:rPr>
          <w:rStyle w:val="Refdecomentrio"/>
          <w:sz w:val="24"/>
          <w:szCs w:val="22"/>
        </w:rPr>
        <w:commentReference w:id="105"/>
      </w:r>
      <w:r w:rsidRPr="003F19B1">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Pr="00BD7DB5">
        <w:rPr>
          <w:i/>
          <w:iCs/>
        </w:rPr>
        <w:t>compliance</w:t>
      </w:r>
      <w:r w:rsidRPr="003F19B1">
        <w:t xml:space="preserve"> padece da falta de dados e políticas formalizadas</w:t>
      </w:r>
      <w:r w:rsidR="00977AC5">
        <w:t>,</w:t>
      </w:r>
      <w:r w:rsidRPr="003F19B1">
        <w:t xml:space="preserve"> sem taxonomias ou repositórios estruturados de requisitos, o uso de IA torna-se frágil. Finalmente, destaca-se o risco regulatório do uso de LLMs, que podem gerar informações aparentemente </w:t>
      </w:r>
      <w:r w:rsidR="00DA3C9D" w:rsidRPr="003F19B1">
        <w:t>corretas,</w:t>
      </w:r>
      <w:r w:rsidRPr="003F19B1">
        <w:t xml:space="preserve"> mas imprecisas.</w:t>
      </w:r>
    </w:p>
    <w:p w14:paraId="76ED4038" w14:textId="1C945DA8" w:rsidR="00CA09E7" w:rsidRDefault="003F19B1" w:rsidP="00B34AB9">
      <w:pPr>
        <w:spacing w:line="360" w:lineRule="auto"/>
        <w:jc w:val="both"/>
      </w:pPr>
      <w:r w:rsidRPr="003F19B1">
        <w:t xml:space="preserve">A plataforma proposta deve, portanto, oferecer funcionalidades específicas para </w:t>
      </w:r>
      <w:r w:rsidRPr="00BD7DB5">
        <w:rPr>
          <w:i/>
          <w:iCs/>
        </w:rPr>
        <w:t>compliance</w:t>
      </w:r>
      <w:r w:rsidRPr="003F19B1">
        <w:t xml:space="preserve">, garantindo </w:t>
      </w:r>
      <w:r w:rsidR="00BD7DB5">
        <w:t>controlo</w:t>
      </w:r>
      <w:r w:rsidRPr="003F19B1">
        <w:t xml:space="preserve"> e auditabilidade. Isso inclui um repositório estruturado de requisitos </w:t>
      </w:r>
      <w:r w:rsidRPr="003F19B1">
        <w:lastRenderedPageBreak/>
        <w:t xml:space="preserve">normativos (ex.: ontologias para ISO/IEC 27001, NIS2 etc.) que relacione formalmente normas a </w:t>
      </w:r>
      <w:r w:rsidR="00BD7DB5">
        <w:t>controlo</w:t>
      </w:r>
      <w:r w:rsidRPr="003F19B1">
        <w:t xml:space="preserve">s e evidências. Também deve prover ferramentas de auditoria assistida, como geração de planos de auditoria e </w:t>
      </w:r>
      <w:r w:rsidR="00714CC1">
        <w:t>recolha</w:t>
      </w:r>
      <w:r w:rsidRPr="003F19B1">
        <w:t xml:space="preserve"> de evidências documental com suporte de IA, sempre sob supervisão humana. Mecanismos de </w:t>
      </w:r>
      <w:r w:rsidRPr="00977AC5">
        <w:rPr>
          <w:i/>
          <w:iCs/>
        </w:rPr>
        <w:t>compliance-as-code</w:t>
      </w:r>
      <w:r w:rsidRPr="003F19B1">
        <w:t xml:space="preserve"> (por exemplo, validações automáticas recorrentes) podem monitorar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6" w:name="_Toc228100831"/>
      <w:r w:rsidRPr="00BD7DB5">
        <w:t xml:space="preserve">Análise de resultados </w:t>
      </w:r>
      <w:r w:rsidR="00AA4045">
        <w:t>-</w:t>
      </w:r>
      <w:r w:rsidRPr="00BD7DB5">
        <w:t xml:space="preserve"> RQ</w:t>
      </w:r>
      <w:r>
        <w:t>4</w:t>
      </w:r>
      <w:bookmarkEnd w:id="106"/>
    </w:p>
    <w:p w14:paraId="3A4BE41F" w14:textId="69CB0266" w:rsidR="005F0957" w:rsidRDefault="00BD7DB5" w:rsidP="00B34AB9">
      <w:pPr>
        <w:spacing w:line="360" w:lineRule="auto"/>
        <w:jc w:val="both"/>
      </w:pPr>
      <w:r>
        <w:t>A quarta questão focaliza o “como”</w:t>
      </w:r>
      <w:r w:rsidR="00977AC5">
        <w:t>,</w:t>
      </w:r>
      <w: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governança.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t>IA simbólica (ontologias, lógica, regras);</w:t>
      </w:r>
    </w:p>
    <w:p w14:paraId="3BA84668" w14:textId="77777777" w:rsidR="005F0957" w:rsidRDefault="005F0957">
      <w:pPr>
        <w:pStyle w:val="PargrafodaLista"/>
        <w:numPr>
          <w:ilvl w:val="0"/>
          <w:numId w:val="13"/>
        </w:numPr>
        <w:spacing w:line="360" w:lineRule="auto"/>
        <w:jc w:val="both"/>
      </w:pPr>
      <w:r>
        <w:t>ML</w:t>
      </w:r>
      <w:r w:rsidR="00BD7DB5">
        <w:t xml:space="preserve"> (modelos estatísticos e preditivos);</w:t>
      </w:r>
    </w:p>
    <w:p w14:paraId="1C8339A7" w14:textId="77777777" w:rsidR="005F0957" w:rsidRDefault="005F0957">
      <w:pPr>
        <w:pStyle w:val="PargrafodaLista"/>
        <w:numPr>
          <w:ilvl w:val="0"/>
          <w:numId w:val="13"/>
        </w:numPr>
        <w:spacing w:line="360" w:lineRule="auto"/>
        <w:jc w:val="both"/>
      </w:pPr>
      <w:r>
        <w:t>DL</w:t>
      </w:r>
      <w:r w:rsidR="00BD7DB5">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t>PLN/LLMs e IA generativa;</w:t>
      </w:r>
    </w:p>
    <w:p w14:paraId="1B3097A1" w14:textId="44844DD1" w:rsidR="00BD7DB5" w:rsidRDefault="00BD7DB5">
      <w:pPr>
        <w:pStyle w:val="PargrafodaLista"/>
        <w:numPr>
          <w:ilvl w:val="0"/>
          <w:numId w:val="13"/>
        </w:numPr>
        <w:spacing w:line="360" w:lineRule="auto"/>
        <w:jc w:val="both"/>
      </w:pPr>
      <w:r>
        <w:t>Abordagens híbridas e multi-agente.</w:t>
      </w:r>
    </w:p>
    <w:p w14:paraId="515DA1B4" w14:textId="2723C28B" w:rsidR="00BD7DB5" w:rsidRDefault="00BD7DB5" w:rsidP="00B34AB9">
      <w:pPr>
        <w:spacing w:line="360" w:lineRule="auto"/>
        <w:jc w:val="both"/>
      </w:pPr>
      <w:r>
        <w:t xml:space="preserve">A IA simbólica destaca-se como a mais adequada para tarefas de governação e </w:t>
      </w:r>
      <w:r w:rsidRPr="002567D5">
        <w:rPr>
          <w:i/>
          <w:iCs/>
        </w:rPr>
        <w:t>compliance</w:t>
      </w:r>
      <w: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EndPr/>
        <w:sdtContent>
          <w:r w:rsidR="00366E0D" w:rsidRPr="00366E0D">
            <w:rPr>
              <w:rFonts w:cs="Times New Roman"/>
              <w:color w:val="000000"/>
            </w:rPr>
            <w:t>(CHERGUI et al., 2019)</w:t>
          </w:r>
        </w:sdtContent>
      </w:sdt>
      <w: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EndPr/>
        <w:sdtContent>
          <w:r w:rsidR="00366E0D" w:rsidRPr="00366E0D">
            <w:rPr>
              <w:rFonts w:cs="Times New Roman"/>
              <w:color w:val="000000"/>
            </w:rPr>
            <w:t>(Castiglione et al., 2025)</w:t>
          </w:r>
        </w:sdtContent>
      </w:sdt>
      <w:r w:rsidR="005629FE">
        <w:rPr>
          <w:rFonts w:cs="Times New Roman"/>
          <w:color w:val="000000"/>
        </w:rPr>
        <w:t xml:space="preserve"> </w:t>
      </w:r>
      <w:r>
        <w:t xml:space="preserve">ilustram que ontologias e modelos semânticos permitem operacionalizar políticas e normas de forma auditável. Como síntese, conclui-se que IA simbólica é especialmente adequada para tarefas de Governança (RQ1) e Conformidade (RQ3), pois garante </w:t>
      </w:r>
      <w:r w:rsidR="005F0957">
        <w:t>registos para efetuar</w:t>
      </w:r>
      <w:r>
        <w:t xml:space="preserve"> auditoria</w:t>
      </w:r>
      <w:r w:rsidR="005F0957">
        <w:t>s</w:t>
      </w:r>
      <w:r>
        <w:t xml:space="preserve"> explícitas e explicações formais das decisões.</w:t>
      </w:r>
    </w:p>
    <w:p w14:paraId="02DB1DA3" w14:textId="416760AE" w:rsidR="00BD7DB5" w:rsidRDefault="00BD7DB5" w:rsidP="00B34AB9">
      <w:pPr>
        <w:spacing w:line="360" w:lineRule="auto"/>
        <w:jc w:val="both"/>
      </w:pPr>
      <w:r>
        <w:lastRenderedPageBreak/>
        <w:t xml:space="preserve">Já </w:t>
      </w:r>
      <w:r w:rsidR="005F0957">
        <w:t>a</w:t>
      </w:r>
      <w:r>
        <w:t xml:space="preserve"> </w:t>
      </w:r>
      <w:r w:rsidR="005F0957">
        <w:t xml:space="preserve">ML </w:t>
      </w:r>
      <w:r>
        <w:t>clássic</w:t>
      </w:r>
      <w:r w:rsidR="005F0957">
        <w:t>a</w:t>
      </w:r>
      <w: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EndPr/>
        <w:sdtContent>
          <w:r w:rsidR="00366E0D" w:rsidRPr="00366E0D">
            <w:rPr>
              <w:rFonts w:cs="Times New Roman"/>
              <w:color w:val="000000"/>
            </w:rPr>
            <w:t>(Nwafor et al., 2026)</w:t>
          </w:r>
        </w:sdtContent>
      </w:sdt>
      <w: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EndPr/>
        <w:sdtContent>
          <w:r w:rsidR="00366E0D" w:rsidRPr="00366E0D">
            <w:rPr>
              <w:rFonts w:cs="Times New Roman"/>
              <w:color w:val="000000"/>
            </w:rPr>
            <w:t>(Franco et al., 2022)</w:t>
          </w:r>
        </w:sdtContent>
      </w:sdt>
      <w: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EndPr/>
        <w:sdtContent>
          <w:r w:rsidR="00366E0D" w:rsidRPr="00366E0D">
            <w:rPr>
              <w:rFonts w:eastAsia="Times New Roman" w:cs="Times New Roman"/>
              <w:color w:val="000000"/>
            </w:rPr>
            <w:t>(Sümer &amp; Ersoy, 2025)</w:t>
          </w:r>
        </w:sdtContent>
      </w:sdt>
      <w:r w:rsidR="003823F4">
        <w:rPr>
          <w:rFonts w:cs="Times New Roman"/>
          <w:color w:val="000000"/>
        </w:rPr>
        <w:t xml:space="preserve"> </w:t>
      </w:r>
      <w:r>
        <w:t>demonstraram que modelos supervisionados (como XGBoost) produzem métricas de risco mais consistentes do que abordagens qualitativas. Contudo, essas técnicas dependem de dados confiáveis e de transparência</w:t>
      </w:r>
      <w:r w:rsidR="002567D5">
        <w:t>, por esse facto, recomendam a</w:t>
      </w:r>
      <w:r w:rsidR="009F1583">
        <w:t xml:space="preserve"> utilização </w:t>
      </w:r>
      <w:r w:rsidR="002567D5">
        <w:t>de modelos</w:t>
      </w:r>
      <w:r>
        <w:t xml:space="preserve"> menos complexos (p.ex. XGBoost em vez de redes profundas) quando a explicação dos resultados for crucial. Em síntese, ML é altamente indicado para RQ2 (previsão e quantificação de risco), </w:t>
      </w:r>
      <w:commentRangeStart w:id="107"/>
      <w:commentRangeStart w:id="108"/>
      <w:r>
        <w:t>desde que se incorpore</w:t>
      </w:r>
      <w:r w:rsidR="002567D5">
        <w:t xml:space="preserve"> IA Explicável</w:t>
      </w:r>
      <w:r>
        <w:t xml:space="preserve"> </w:t>
      </w:r>
      <w:r w:rsidR="002567D5">
        <w:t>(</w:t>
      </w:r>
      <w:r w:rsidR="002567D5" w:rsidRPr="002567D5">
        <w:t xml:space="preserve">Explainable </w:t>
      </w:r>
      <w:r w:rsidR="00244192">
        <w:t>AI</w:t>
      </w:r>
      <w:r w:rsidR="002567D5">
        <w:t xml:space="preserve"> (</w:t>
      </w:r>
      <w:r>
        <w:t>XAI</w:t>
      </w:r>
      <w:r w:rsidR="002567D5">
        <w:t>))</w:t>
      </w:r>
      <w:r>
        <w:t xml:space="preserve"> para interpretação.</w:t>
      </w:r>
      <w:commentRangeEnd w:id="107"/>
      <w:r w:rsidR="00283C80">
        <w:rPr>
          <w:rStyle w:val="Refdecomentrio"/>
          <w:sz w:val="24"/>
          <w:szCs w:val="22"/>
        </w:rPr>
        <w:commentReference w:id="107"/>
      </w:r>
      <w:commentRangeEnd w:id="108"/>
      <w:r w:rsidR="002567D5">
        <w:rPr>
          <w:rStyle w:val="Refdecomentrio"/>
          <w:sz w:val="24"/>
          <w:szCs w:val="22"/>
        </w:rPr>
        <w:commentReference w:id="108"/>
      </w:r>
    </w:p>
    <w:p w14:paraId="1E63EDA9" w14:textId="703ED286" w:rsidR="00BD7DB5" w:rsidRDefault="00BD7DB5" w:rsidP="00B34AB9">
      <w:pPr>
        <w:spacing w:line="360" w:lineRule="auto"/>
        <w:jc w:val="both"/>
      </w:pPr>
      <w: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EndPr/>
        <w:sdtContent>
          <w:r w:rsidR="00366E0D" w:rsidRPr="00366E0D">
            <w:rPr>
              <w:rFonts w:cs="Times New Roman"/>
              <w:color w:val="000000"/>
            </w:rPr>
            <w:t>(Bag et al., 2025)</w:t>
          </w:r>
        </w:sdtContent>
      </w:sdt>
      <w: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68C43F7A" w:rsidR="00BD7DB5" w:rsidRDefault="00BD7DB5" w:rsidP="00B34AB9">
      <w:pPr>
        <w:spacing w:line="360" w:lineRule="auto"/>
        <w:jc w:val="both"/>
      </w:pPr>
      <w:r>
        <w:t xml:space="preserve">Para Conformidade (RQ3), as técnicas baseadas em linguagem destacam-se. LLMs e PLN são particularmente úteis para interpretar normas e gerar artefatos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controles rigorosos (p.ex. integração com </w:t>
      </w:r>
      <w:r w:rsidR="00244192">
        <w:t>Retrieval-Augmented Generation (</w:t>
      </w:r>
      <w:r>
        <w:t>RAG</w:t>
      </w:r>
      <w:r w:rsidR="00244192">
        <w:t>)</w:t>
      </w:r>
      <w:r>
        <w:t xml:space="preserve"> e validação humana).</w:t>
      </w:r>
    </w:p>
    <w:p w14:paraId="450340ED" w14:textId="0B4509D5" w:rsidR="00BD7DB5" w:rsidRDefault="00BD7DB5" w:rsidP="00B34AB9">
      <w:pPr>
        <w:spacing w:line="360" w:lineRule="auto"/>
        <w:jc w:val="both"/>
      </w:pPr>
      <w:r>
        <w:t xml:space="preserve">Uma tendência emergente é o uso de arquiteturas híbridas e </w:t>
      </w:r>
      <w:r w:rsidR="00244192">
        <w:t>multiagente</w:t>
      </w:r>
      <w: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EndPr/>
        <w:sdtContent>
          <w:r w:rsidR="00366E0D" w:rsidRPr="00366E0D">
            <w:rPr>
              <w:rFonts w:cs="Times New Roman"/>
              <w:color w:val="000000"/>
            </w:rPr>
            <w:t>(Allani et al., 2025)</w:t>
          </w:r>
        </w:sdtContent>
      </w:sdt>
      <w:r>
        <w:t xml:space="preserve"> demonstram que estruturas multi-agente com </w:t>
      </w:r>
      <w:commentRangeStart w:id="109"/>
      <w:commentRangeStart w:id="110"/>
      <w:r>
        <w:t>RAG</w:t>
      </w:r>
      <w:commentRangeEnd w:id="109"/>
      <w:r w:rsidR="00283C80">
        <w:rPr>
          <w:rStyle w:val="Refdecomentrio"/>
          <w:sz w:val="24"/>
          <w:szCs w:val="22"/>
        </w:rPr>
        <w:commentReference w:id="109"/>
      </w:r>
      <w:commentRangeEnd w:id="110"/>
      <w:r w:rsidR="00244192">
        <w:rPr>
          <w:rStyle w:val="Refdecomentrio"/>
          <w:sz w:val="24"/>
          <w:szCs w:val="22"/>
        </w:rPr>
        <w:commentReference w:id="110"/>
      </w:r>
      <w:r>
        <w:t xml:space="preserve"> podem combinar </w:t>
      </w:r>
      <w:r w:rsidR="000F0F5C">
        <w:t xml:space="preserve">pesquisa </w:t>
      </w:r>
      <w:r>
        <w:t xml:space="preserve">e normalização de informações, raciocínio simbólico e interação em linguagem natural. </w:t>
      </w:r>
      <w:commentRangeStart w:id="111"/>
      <w:commentRangeStart w:id="112"/>
      <w:r>
        <w:t xml:space="preserve">Para o CISO, esse </w:t>
      </w:r>
      <w:r w:rsidRPr="00244192">
        <w:rPr>
          <w:i/>
          <w:iCs/>
        </w:rPr>
        <w:t>approach</w:t>
      </w:r>
      <w:r>
        <w:t xml:space="preserve"> é promissor </w:t>
      </w:r>
      <w:commentRangeEnd w:id="111"/>
      <w:r w:rsidR="00283C80">
        <w:rPr>
          <w:rStyle w:val="Refdecomentrio"/>
          <w:sz w:val="24"/>
          <w:szCs w:val="22"/>
        </w:rPr>
        <w:commentReference w:id="111"/>
      </w:r>
      <w:commentRangeEnd w:id="112"/>
      <w:r w:rsidR="00244192">
        <w:rPr>
          <w:rStyle w:val="Refdecomentrio"/>
          <w:sz w:val="24"/>
          <w:szCs w:val="22"/>
        </w:rPr>
        <w:commentReference w:id="112"/>
      </w:r>
      <w:r>
        <w:t xml:space="preserve">porque permite montar um sistema coerente com camadas de conhecimento (ontologias), análise (ML/DL) </w:t>
      </w:r>
      <w:r>
        <w:lastRenderedPageBreak/>
        <w:t>e interface (LLMs com RAG). Em síntese, arquiteturas híbridas e multiagente aproximam</w:t>
      </w:r>
      <w:r w:rsidR="000F0F5C">
        <w:t>-se</w:t>
      </w:r>
      <w:r>
        <w:t xml:space="preserve"> do ideal de oferecer suporte integrado ponta a ponta ao CISO.</w:t>
      </w:r>
    </w:p>
    <w:p w14:paraId="3D0AE079" w14:textId="53BE6F76" w:rsidR="005F0957" w:rsidRDefault="005F0957" w:rsidP="00B34AB9">
      <w:pPr>
        <w:pStyle w:val="Ttulo3"/>
        <w:spacing w:line="360" w:lineRule="auto"/>
      </w:pPr>
      <w:r>
        <w:t xml:space="preserve"> </w:t>
      </w:r>
      <w:bookmarkStart w:id="113" w:name="_Toc228100832"/>
      <w:r>
        <w:t>Lacunas transversais</w:t>
      </w:r>
      <w:bookmarkEnd w:id="113"/>
    </w:p>
    <w:p w14:paraId="1C0B88DF" w14:textId="2291B255" w:rsidR="00BD7DB5" w:rsidRDefault="00BD7DB5" w:rsidP="00B34AB9">
      <w:pPr>
        <w:spacing w:line="360" w:lineRule="auto"/>
        <w:jc w:val="both"/>
      </w:pPr>
      <w:r>
        <w:t xml:space="preserve">Em termos de lacunas transversais, nota-se que muitos trabalhos tratam apenas um paradigma isoladamente (risco ou </w:t>
      </w:r>
      <w:r w:rsidRPr="00244192">
        <w:rPr>
          <w:i/>
          <w:iCs/>
        </w:rPr>
        <w:t>compliance</w:t>
      </w:r>
      <w:r>
        <w:t xml:space="preserve">) sem integração clara em arquiteturas maiores. Faltam, por exemplo, estudos que combinam governança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governança e </w:t>
      </w:r>
      <w:r w:rsidRPr="00244192">
        <w:rPr>
          <w:i/>
          <w:iCs/>
        </w:rPr>
        <w:t>compliance</w:t>
      </w:r>
      <w: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rPr>
        <w:t>frameworks</w:t>
      </w:r>
      <w:r>
        <w:t xml:space="preserve"> de referência, integradas numa solução única de GRC.</w:t>
      </w:r>
    </w:p>
    <w:p w14:paraId="2E478C47" w14:textId="31A7778B" w:rsidR="0017130E" w:rsidRPr="003F19B1" w:rsidRDefault="0017130E" w:rsidP="00B34AB9">
      <w:pPr>
        <w:spacing w:line="360" w:lineRule="auto"/>
        <w:jc w:val="both"/>
      </w:pPr>
      <w:r w:rsidRPr="0017130E">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4" w:name="_Toc228100833"/>
      <w:r w:rsidRPr="002F57CA">
        <w:rPr>
          <w:i/>
          <w:iCs/>
        </w:rPr>
        <w:t>Design Science Research</w:t>
      </w:r>
      <w:bookmarkEnd w:id="114"/>
    </w:p>
    <w:p w14:paraId="1C5F8FF5" w14:textId="51A6424E" w:rsidR="00615666" w:rsidRDefault="00615666" w:rsidP="00B34AB9">
      <w:pPr>
        <w:spacing w:line="360" w:lineRule="auto"/>
        <w:jc w:val="both"/>
      </w:pPr>
      <w:r w:rsidRPr="00615666">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EndPr/>
        <w:sdtContent>
          <w:r w:rsidR="00366E0D" w:rsidRPr="00366E0D">
            <w:rPr>
              <w:rFonts w:cs="Times New Roman"/>
              <w:color w:val="000000"/>
            </w:rPr>
            <w:t>(Hevner et al., 2004)</w:t>
          </w:r>
        </w:sdtContent>
      </w:sdt>
      <w:r>
        <w:t>.</w:t>
      </w:r>
    </w:p>
    <w:p w14:paraId="18CE28C1" w14:textId="05979C2E" w:rsidR="00615666" w:rsidRDefault="00615666" w:rsidP="00615666">
      <w:pPr>
        <w:spacing w:line="360" w:lineRule="auto"/>
        <w:jc w:val="both"/>
      </w:pPr>
      <w: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EndPr/>
        <w:sdtContent>
          <w:r w:rsidR="00366E0D" w:rsidRPr="00366E0D">
            <w:rPr>
              <w:rFonts w:cs="Times New Roman"/>
              <w:color w:val="000000"/>
            </w:rPr>
            <w:t>Hevner et al., (2004)</w:t>
          </w:r>
        </w:sdtContent>
      </w:sdt>
      <w: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rPr>
        <w:t>framework</w:t>
      </w:r>
      <w: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t xml:space="preserve">, </w:t>
      </w:r>
      <w:r>
        <w:t>o Virtual CISO</w:t>
      </w:r>
      <w:r w:rsidR="00EB77DA">
        <w:t xml:space="preserve">, </w:t>
      </w:r>
      <w:r>
        <w:t>que responda explicitamente às limitações identificadas, operacionalizando uma arquitetura integrada, explicável e orientada ao apoio à decisão estratégica.</w:t>
      </w:r>
    </w:p>
    <w:p w14:paraId="34BD2065" w14:textId="0F02F78B" w:rsidR="004D7F3B" w:rsidRDefault="004D7F3B" w:rsidP="004D7F3B">
      <w:pPr>
        <w:spacing w:line="360" w:lineRule="auto"/>
        <w:jc w:val="both"/>
      </w:pPr>
      <w: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EndPr/>
        <w:sdtContent>
          <w:r w:rsidR="00366E0D" w:rsidRPr="00366E0D">
            <w:rPr>
              <w:rFonts w:cs="Times New Roman"/>
              <w:color w:val="000000"/>
            </w:rPr>
            <w:t>Peffers et al., (2007)</w:t>
          </w:r>
        </w:sdtContent>
      </w:sdt>
      <w: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t xml:space="preserve">Deste modo, a DSR é utilizada não apenas como metodologia de desenvolvimento tecnológico, mas como mecanismo estruturante de articulação entre fundamentação teórica </w:t>
      </w:r>
      <w: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5" w:name="_Toc228100834"/>
      <w:r w:rsidRPr="00AD03A9">
        <w:t>Definição do problema</w:t>
      </w:r>
      <w:bookmarkEnd w:id="115"/>
      <w:r w:rsidRPr="00AD03A9">
        <w:t xml:space="preserve"> </w:t>
      </w:r>
    </w:p>
    <w:p w14:paraId="14FF5612" w14:textId="1715EDE4" w:rsidR="000B4F60" w:rsidRPr="00EB77DA" w:rsidRDefault="00EB77DA" w:rsidP="00EB77DA">
      <w:pPr>
        <w:spacing w:line="360" w:lineRule="auto"/>
        <w:jc w:val="both"/>
      </w:pPr>
      <w:r w:rsidRPr="00EB77DA">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EndPr/>
        <w:sdtContent>
          <w:r w:rsidR="00366E0D" w:rsidRPr="00366E0D">
            <w:rPr>
              <w:rFonts w:cs="Times New Roman"/>
              <w:color w:val="000000"/>
            </w:rPr>
            <w:t>(Hevner et al., 2004)</w:t>
          </w:r>
        </w:sdtContent>
      </w:sdt>
      <w:r w:rsidR="000B4F60" w:rsidRPr="00EB77DA">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EndPr/>
        <w:sdtContent>
          <w:r w:rsidR="00366E0D" w:rsidRPr="00366E0D">
            <w:rPr>
              <w:rFonts w:cs="Times New Roman"/>
              <w:color w:val="000000"/>
            </w:rPr>
            <w:t>(Peffers et al., 2007)</w:t>
          </w:r>
        </w:sdtContent>
      </w:sdt>
      <w:r w:rsidR="000B4F60" w:rsidRPr="00EB77DA">
        <w:t xml:space="preserve">. </w:t>
      </w:r>
      <w:r w:rsidRPr="00EB77DA">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t xml:space="preserve">SLR </w:t>
      </w:r>
      <w:r w:rsidRPr="00EB77DA">
        <w:t>apresentada n</w:t>
      </w:r>
      <w:r>
        <w:t>os Subcapítulos</w:t>
      </w:r>
      <w:r w:rsidRPr="00EB77DA">
        <w:t xml:space="preserve"> 3.1.10 a 3.1.14</w:t>
      </w:r>
      <w:r w:rsidR="00615666" w:rsidRPr="00EB77DA">
        <w:t>.</w:t>
      </w:r>
    </w:p>
    <w:p w14:paraId="182CDE32" w14:textId="78EDAE15" w:rsidR="00D0672B" w:rsidRPr="00D0672B" w:rsidRDefault="00D0672B" w:rsidP="00D0672B">
      <w:pPr>
        <w:spacing w:line="360" w:lineRule="auto"/>
        <w:jc w:val="both"/>
      </w:pPr>
      <w:r w:rsidRPr="00D0672B">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t>GRC</w:t>
      </w:r>
      <w:r w:rsidRPr="00D0672B">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lastRenderedPageBreak/>
        <w:t>Adicionalmente, a SLR demonstrou que, embora técnicas de IA sejam amplamente utilizadas para tarefas específicas</w:t>
      </w:r>
      <w:r>
        <w:t xml:space="preserve">, </w:t>
      </w:r>
      <w:r w:rsidRPr="00D0672B">
        <w:t>como classificação de vulnerabilidades, previsão de incidentes ou análise textual de requisitos normativos</w:t>
      </w:r>
      <w:r>
        <w:t xml:space="preserve">, </w:t>
      </w:r>
      <w:r w:rsidRPr="00D0672B">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t>Neste enquadramento, o problema de investigação pode ser formulado nos seguintes termos:</w:t>
      </w:r>
      <w:r w:rsidDel="00812ADD">
        <w:t xml:space="preserve"> </w:t>
      </w:r>
    </w:p>
    <w:p w14:paraId="042050C3" w14:textId="36D19347" w:rsidR="00812ADD" w:rsidRPr="00812ADD" w:rsidRDefault="00812ADD" w:rsidP="000B4F60">
      <w:pPr>
        <w:spacing w:line="360" w:lineRule="auto"/>
        <w:jc w:val="both"/>
        <w:rPr>
          <w:b/>
          <w:bCs/>
        </w:rPr>
      </w:pPr>
      <w:r w:rsidRPr="00812ADD">
        <w:rPr>
          <w:b/>
          <w:bCs/>
        </w:rPr>
        <w:t xml:space="preserve">Como conceber um artefacto de apoio à decisão, baseado em técnicas de IA, que permita integrar de forma estruturada as dimensões de </w:t>
      </w:r>
      <w:r>
        <w:rPr>
          <w:b/>
          <w:bCs/>
        </w:rPr>
        <w:t>GRC</w:t>
      </w:r>
      <w:r w:rsidRPr="00812ADD">
        <w:rPr>
          <w:b/>
          <w:bCs/>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E47A44">
      <w:pPr>
        <w:pStyle w:val="Ttulo3"/>
        <w:spacing w:line="360" w:lineRule="auto"/>
        <w:jc w:val="both"/>
      </w:pPr>
      <w:bookmarkStart w:id="116" w:name="_Toc228100835"/>
      <w:r>
        <w:t>Objetivos da solução</w:t>
      </w:r>
      <w:bookmarkEnd w:id="116"/>
    </w:p>
    <w:p w14:paraId="3C93D4F0" w14:textId="2199ABFC" w:rsidR="008D738B" w:rsidRDefault="002D6EA4" w:rsidP="002D6EA4">
      <w:pPr>
        <w:spacing w:line="360" w:lineRule="auto"/>
        <w:jc w:val="both"/>
      </w:pPr>
      <w:r w:rsidRPr="002D6EA4">
        <w:t>Após a definição clara do problema, a metodologia de DSR requer a especificação dos objetivos da solução, de forma a estabelecer critérios concretos que orientem a conceção, desenvolvimento e avaliação do artefacto</w:t>
      </w:r>
      <w:r w:rsidRPr="002D6EA4" w:rsidDel="002D6EA4">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EndPr/>
        <w:sdtContent>
          <w:r w:rsidR="00366E0D" w:rsidRPr="00366E0D">
            <w:rPr>
              <w:rFonts w:cs="Times New Roman"/>
              <w:color w:val="000000"/>
            </w:rPr>
            <w:t>(Peffers et al., 2007)</w:t>
          </w:r>
        </w:sdtContent>
      </w:sdt>
      <w:r w:rsidR="008D738B">
        <w:t xml:space="preserve">. </w:t>
      </w:r>
      <w:r w:rsidR="00D0672B" w:rsidRPr="00D0672B">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EndPr/>
        <w:sdtContent>
          <w:r w:rsidR="00366E0D" w:rsidRPr="00366E0D">
            <w:rPr>
              <w:rFonts w:cs="Times New Roman"/>
              <w:color w:val="000000"/>
            </w:rPr>
            <w:t>(Hevner et al., 2004)</w:t>
          </w:r>
        </w:sdtContent>
      </w:sdt>
      <w:r w:rsidR="008D738B">
        <w:t>.</w:t>
      </w:r>
    </w:p>
    <w:p w14:paraId="36966432" w14:textId="4329E89F" w:rsidR="003E5115" w:rsidRDefault="003E5115" w:rsidP="003E5115">
      <w:pPr>
        <w:spacing w:line="360" w:lineRule="auto"/>
        <w:jc w:val="both"/>
      </w:pPr>
      <w: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7777777" w:rsidR="003E5115" w:rsidRDefault="003E5115" w:rsidP="003E5115">
      <w:pPr>
        <w:spacing w:line="360" w:lineRule="auto"/>
        <w:jc w:val="both"/>
      </w:pPr>
      <w: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Pr="003E5115">
        <w:rPr>
          <w:i/>
          <w:iCs/>
        </w:rPr>
        <w:t>stakeholders</w:t>
      </w:r>
      <w: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7" w:name="_Toc228100836"/>
      <w:r w:rsidRPr="00AD03A9">
        <w:t>C</w:t>
      </w:r>
      <w:r w:rsidR="007A7AEB">
        <w:t>onceção e desenvolvimento</w:t>
      </w:r>
      <w:bookmarkEnd w:id="117"/>
    </w:p>
    <w:p w14:paraId="4B69FD59" w14:textId="330A4155" w:rsidR="0011070B" w:rsidRDefault="00AF5181" w:rsidP="0011070B">
      <w:pPr>
        <w:spacing w:line="360" w:lineRule="auto"/>
        <w:jc w:val="both"/>
      </w:pPr>
      <w:r w:rsidRPr="00AF5181">
        <w:t>A etapa de conceção e desenvolvimento constitui o núcleo operativo da DSR, na medida em que traduz os objetivos definidos numa solução concreta, tecnicamente implementável e teoricamente fundamentada</w:t>
      </w:r>
      <w: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EndPr/>
        <w:sdtContent>
          <w:r w:rsidR="00366E0D" w:rsidRPr="00366E0D">
            <w:rPr>
              <w:rFonts w:cs="Times New Roman"/>
              <w:color w:val="000000"/>
            </w:rPr>
            <w:t>(Hevner et al., 2004)</w:t>
          </w:r>
        </w:sdtContent>
      </w:sdt>
      <w:r w:rsidR="00903C7E" w:rsidRPr="00AF5181">
        <w:t>,</w:t>
      </w:r>
      <w:r w:rsidR="00903C7E">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EndPr/>
        <w:sdtContent>
          <w:r w:rsidR="00366E0D" w:rsidRPr="00366E0D">
            <w:rPr>
              <w:rFonts w:cs="Times New Roman"/>
              <w:color w:val="000000"/>
            </w:rPr>
            <w:t>(Peffers et al., 2007)</w:t>
          </w:r>
        </w:sdtContent>
      </w:sdt>
      <w:r w:rsidR="00903C7E" w:rsidRPr="00AF5181">
        <w:t xml:space="preserve">. </w:t>
      </w:r>
      <w:r w:rsidRPr="00AF5181">
        <w:t xml:space="preserve">No contexto da presente dissertação, esta fase materializou-se na definição de uma arquitetura integrada para o artefacto designado </w:t>
      </w:r>
      <w:r w:rsidRPr="00F0566F">
        <w:rPr>
          <w:b/>
          <w:bCs/>
        </w:rPr>
        <w:t>Virtual CISO</w:t>
      </w:r>
      <w:r w:rsidRPr="00AF5181">
        <w:t>, concebido como sistema de apoio à decisão em GRC em cibersegurança.</w:t>
      </w:r>
    </w:p>
    <w:p w14:paraId="01E72FC1" w14:textId="03EC1AF1" w:rsidR="0011070B" w:rsidRDefault="00F0566F" w:rsidP="0011070B">
      <w:pPr>
        <w:spacing w:line="360" w:lineRule="auto"/>
        <w:jc w:val="both"/>
      </w:pPr>
      <w:r w:rsidRPr="00F0566F">
        <w:lastRenderedPageBreak/>
        <w:t>A arquitetura proposta assenta numa abordagem híbrida, combinando múltiplos paradigmas de IA e mecanismos de modelação semântica.</w:t>
      </w:r>
      <w:r w:rsidR="0011070B">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t xml:space="preserve">No que respeita à gestão de risco, optou-se pela utilização de um modelo supervisionado baseado em </w:t>
      </w:r>
      <w:r w:rsidRPr="0011070B">
        <w:rPr>
          <w:i/>
          <w:iCs/>
        </w:rPr>
        <w:t>gradient boosting</w:t>
      </w:r>
      <w: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rPr>
        <w:t>human-in-the-loop</w:t>
      </w:r>
      <w:r>
        <w:t>, permitindo que o CISO valide, ajuste ou rejeite as recomendações geradas.</w:t>
      </w:r>
    </w:p>
    <w:p w14:paraId="0227E464" w14:textId="74F41778" w:rsidR="0011070B" w:rsidRDefault="0011070B" w:rsidP="0011070B">
      <w:pPr>
        <w:spacing w:line="360" w:lineRule="auto"/>
        <w:jc w:val="both"/>
      </w:pPr>
      <w: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8" w:name="_Toc228100837"/>
      <w:r>
        <w:t>Demonstração</w:t>
      </w:r>
      <w:bookmarkEnd w:id="118"/>
    </w:p>
    <w:p w14:paraId="792C314F" w14:textId="11774375" w:rsidR="00372C9E" w:rsidRDefault="00346382" w:rsidP="00346382">
      <w:pPr>
        <w:spacing w:line="360" w:lineRule="auto"/>
        <w:jc w:val="both"/>
      </w:pPr>
      <w:r w:rsidRPr="00346382">
        <w:t>Na metodologia de DSR, a etapa de demonstração tem como propósito evidenciar que o artefacto desenvolvido é aplicável a um contexto relevante e que possui capacidade funcional para resolver o problema identificado</w:t>
      </w:r>
      <w:r w:rsidRPr="00346382" w:rsidDel="00346382">
        <w:t xml:space="preserve"> </w:t>
      </w:r>
      <w:r w:rsidR="00372C9E">
        <w:t xml:space="preserve">(Peffers et al., 2007). </w:t>
      </w:r>
      <w:r w:rsidRPr="00346382">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t xml:space="preserve"> (Hevner et al., 2004).</w:t>
      </w:r>
    </w:p>
    <w:p w14:paraId="69CF0799" w14:textId="0780E4CA" w:rsidR="00375F01" w:rsidRDefault="00375F01" w:rsidP="00375F01">
      <w:pPr>
        <w:spacing w:line="360" w:lineRule="auto"/>
        <w:jc w:val="both"/>
      </w:pPr>
      <w: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19" w:name="_Toc228100838"/>
      <w:r>
        <w:t>Avaliação</w:t>
      </w:r>
      <w:bookmarkEnd w:id="119"/>
    </w:p>
    <w:p w14:paraId="744BB6AB" w14:textId="5652573C" w:rsidR="00372C9E" w:rsidRDefault="00D06A3E" w:rsidP="00D06A3E">
      <w:pPr>
        <w:spacing w:line="360" w:lineRule="auto"/>
        <w:jc w:val="both"/>
      </w:pPr>
      <w:r w:rsidRPr="00D06A3E">
        <w:t>A etapa de avaliação na DSR tem como finalidade determinar em que medida o artefacto desenvolvido cumpre os objetivos estabelecidos e contribui efetivamente para a resolução do problema identificado</w:t>
      </w:r>
      <w:r w:rsidRPr="00D06A3E" w:rsidDel="00D06A3E">
        <w:t xml:space="preserve"> </w:t>
      </w:r>
      <w:r w:rsidR="00372C9E">
        <w:t xml:space="preserve">(Hevner et al., 2004; Peffers et al., 2007). </w:t>
      </w:r>
      <w:r w:rsidR="005452CC" w:rsidRPr="005452CC">
        <w:t>Esta fase exige a definição explícita de critérios de sucesso e a aplicação de métodos coerentes com o grau de maturidade do artefacto e com o contexto da investigação</w:t>
      </w:r>
      <w:r w:rsidR="00372C9E">
        <w:t>.</w:t>
      </w:r>
    </w:p>
    <w:p w14:paraId="5BDCB1DB" w14:textId="1FFFC792" w:rsidR="005452CC" w:rsidRDefault="005452CC" w:rsidP="005452CC">
      <w:pPr>
        <w:spacing w:line="360" w:lineRule="auto"/>
        <w:jc w:val="both"/>
      </w:pPr>
      <w: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t>A avaliação incidiu, assim, sobre quatro dimensões principais.</w:t>
      </w:r>
    </w:p>
    <w:p w14:paraId="7C7FB3DB" w14:textId="1873E8A1" w:rsidR="005452CC" w:rsidRDefault="005452CC" w:rsidP="005452CC">
      <w:pPr>
        <w:spacing w:line="360" w:lineRule="auto"/>
        <w:jc w:val="both"/>
      </w:pPr>
      <w: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t>.</w:t>
      </w:r>
    </w:p>
    <w:p w14:paraId="6037A525" w14:textId="4DCFA2EF" w:rsidR="007A7AEB" w:rsidRPr="007A7AEB" w:rsidRDefault="007A7AEB" w:rsidP="007A7AEB">
      <w:pPr>
        <w:pStyle w:val="Ttulo3"/>
        <w:spacing w:line="360" w:lineRule="auto"/>
      </w:pPr>
      <w:bookmarkStart w:id="120" w:name="_Toc228100839"/>
      <w:r>
        <w:lastRenderedPageBreak/>
        <w:t>Comunicação</w:t>
      </w:r>
      <w:bookmarkEnd w:id="120"/>
    </w:p>
    <w:p w14:paraId="2905E457" w14:textId="4872B85B" w:rsidR="00004F4E" w:rsidRDefault="00285A3D" w:rsidP="00285A3D">
      <w:pPr>
        <w:spacing w:line="360" w:lineRule="auto"/>
        <w:jc w:val="both"/>
      </w:pPr>
      <w:r w:rsidRPr="00285A3D">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t xml:space="preserve"> </w:t>
      </w:r>
      <w:r w:rsidR="00004F4E">
        <w:t xml:space="preserve">(Hevner et al., 2004; Peffers et al., 2007). </w:t>
      </w:r>
      <w:r w:rsidRPr="00285A3D">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t>SLR</w:t>
      </w:r>
      <w:r w:rsidRPr="00B96D35">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t xml:space="preserve">Por fim, embora a validação realizada tenha ocorrido num ambiente controlado, a investigação estabelece uma base metodologicamente estruturada para futuras extensões e </w:t>
      </w:r>
      <w:r w:rsidRPr="00B96D35">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t xml:space="preserve">Para a comunidade académica, o contributo reside na demonstração de como a </w:t>
      </w:r>
      <w:r>
        <w:t xml:space="preserve">DSR </w:t>
      </w:r>
      <w:r w:rsidRPr="00B96D35">
        <w:t xml:space="preserve">pode ser aplicada para transformar conclusões de uma </w:t>
      </w:r>
      <w:r>
        <w:t>SLR</w:t>
      </w:r>
      <w:r w:rsidRPr="00B96D35">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1" w:name="_Toc228100840"/>
      <w:r w:rsidRPr="00AD03A9">
        <w:t>Considerações Éticas</w:t>
      </w:r>
      <w:bookmarkEnd w:id="121"/>
    </w:p>
    <w:p w14:paraId="7A6762A2" w14:textId="255767B2" w:rsidR="00862568" w:rsidRDefault="00862568" w:rsidP="00B34AB9">
      <w:pPr>
        <w:spacing w:line="360" w:lineRule="auto"/>
        <w:jc w:val="both"/>
      </w:pPr>
      <w: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rPr>
        <w:t>human-in-the-loop</w:t>
      </w:r>
      <w:r>
        <w:t>, na qual a IA atua como mecanismo de apoio à decisão e não como decisor autónomo.</w:t>
      </w:r>
    </w:p>
    <w:p w14:paraId="09B889B8" w14:textId="77777777" w:rsidR="00862568" w:rsidRDefault="00862568" w:rsidP="00B34AB9">
      <w:pPr>
        <w:spacing w:line="360" w:lineRule="auto"/>
        <w:jc w:val="both"/>
      </w:pPr>
      <w: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2" w:name="_Toc228100841"/>
      <w:r w:rsidRPr="00AD03A9">
        <w:lastRenderedPageBreak/>
        <w:t>Limitações Metodológicas</w:t>
      </w:r>
      <w:bookmarkEnd w:id="122"/>
    </w:p>
    <w:p w14:paraId="490AD49D" w14:textId="60D247B4" w:rsidR="00862568" w:rsidRDefault="00862568" w:rsidP="00B34AB9">
      <w:pPr>
        <w:spacing w:line="360" w:lineRule="auto"/>
        <w:jc w:val="both"/>
      </w:pPr>
      <w:r>
        <w:t xml:space="preserve">Apesar do rigor metodológico adotado, esta investigação apresenta limitações que devem ser reconhecidas. Em primeiro lugar, a </w:t>
      </w:r>
      <w:r w:rsidR="00833FEA">
        <w:t>SLR</w:t>
      </w:r>
      <w: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t xml:space="preserve">Por fim, o </w:t>
      </w:r>
      <w:r w:rsidR="0004376A">
        <w:t xml:space="preserve">âmbito </w:t>
      </w:r>
      <w: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14:paraId="5406D74F" w14:textId="77777777" w:rsidR="00F13632" w:rsidRDefault="00F13632" w:rsidP="00F13632">
      <w:pPr>
        <w:pStyle w:val="Ttulo1"/>
      </w:pPr>
      <w:r>
        <w:rPr>
          <w:rFonts w:ascii="Arial" w:eastAsia="Arial" w:hAnsi="Arial" w:cs="Arial"/>
          <w:color w:val="000000"/>
          <w:sz w:val="36"/>
          <w:szCs w:val="36"/>
        </w:rPr>
        <w:lastRenderedPageBreak/>
        <w:t>4. Conceção e Desenvolvimento do Virtual CISO</w:t>
      </w:r>
    </w:p>
    <w:p w14:paraId="257EC5FF" w14:textId="77777777" w:rsidR="00F13632" w:rsidRDefault="00F13632" w:rsidP="00F13632">
      <w:pPr>
        <w:spacing w:after="160" w:line="360" w:lineRule="auto"/>
        <w:jc w:val="both"/>
      </w:pPr>
      <w:r>
        <w:rPr>
          <w:rFonts w:ascii="Arial" w:eastAsia="Arial" w:hAnsi="Arial" w:cs="Arial"/>
          <w:sz w:val="22"/>
        </w:rPr>
        <w:t>A Revisão Sistemática da Literatura apresentada no capítulo anterior identificou um conjunto de lacunas persistentes nos sistemas de apoio à governação, risco e conformidade em cibersegurança. Entre estas, destacam-se a fragmentação estrutural entre as três dimensões de GRC (Racz et al., 2010), a tendência das plataformas de governação para funcionarem como instrumentos de reporting em vez de apoio efetivo à decisão (Silveira et al., 2010), e a opacidade característica dos sistemas baseados em modelos generativos de larga escala, que dificulta a sua adoção em contextos sujeitos a auditoria e responsabilização (Doshi-Velez &amp; Kim, 2017; Adadi &amp; Berrada, 2018). Estas lacunas estabelecem as fronteiras do problema de investigação que o presente trabalho procura abordar.</w:t>
      </w:r>
    </w:p>
    <w:p w14:paraId="0B7E8861" w14:textId="77777777" w:rsidR="00F13632" w:rsidRDefault="00F13632" w:rsidP="00F13632">
      <w:pPr>
        <w:spacing w:after="160" w:line="360" w:lineRule="auto"/>
        <w:jc w:val="both"/>
      </w:pPr>
      <w:r>
        <w:rPr>
          <w:rFonts w:ascii="Arial" w:eastAsia="Arial" w:hAnsi="Arial" w:cs="Arial"/>
          <w:sz w:val="22"/>
        </w:rPr>
        <w:t xml:space="preserve">O presente capítulo apresenta a conceção, arquitetura e implementação do artefacto proposto, designado </w:t>
      </w:r>
      <w:r>
        <w:rPr>
          <w:rFonts w:ascii="Arial" w:eastAsia="Arial" w:hAnsi="Arial" w:cs="Arial"/>
          <w:b/>
          <w:bCs/>
          <w:sz w:val="22"/>
        </w:rPr>
        <w:t>Virtual CISO</w:t>
      </w:r>
      <w:r>
        <w:rPr>
          <w:rFonts w:ascii="Arial" w:eastAsia="Arial" w:hAnsi="Arial" w:cs="Arial"/>
          <w:sz w:val="22"/>
        </w:rPr>
        <w:t>, uma plataforma modular de apoio à decisão em GRC. O desenvolvimento foi conduzido segundo o paradigma de Design Science Research (DSR) introduzido por Hevner et al. (2004) e operacionalizado de acordo com a metodologia em seis etapas proposta por Peffers et al. (2007). O artefacto integra dados sobre ativos, vulnerabilidades, controlos, requisitos normativos e evidência, articulando processamento estruturado, modelos analíticos quantitativos e Inteligência Artificial generativa enquadrada numa arquitetura de Retrieval-Augmented Generation (RAG) híbrido (Lewis et al., 2020).</w:t>
      </w:r>
    </w:p>
    <w:p w14:paraId="1042A252" w14:textId="77777777" w:rsidR="00F13632" w:rsidRDefault="00F13632" w:rsidP="00F13632">
      <w:pPr>
        <w:spacing w:after="160" w:line="360" w:lineRule="auto"/>
        <w:jc w:val="both"/>
      </w:pPr>
      <w:r>
        <w:rPr>
          <w:rFonts w:ascii="Arial" w:eastAsia="Arial" w:hAnsi="Arial" w:cs="Arial"/>
          <w:sz w:val="22"/>
        </w:rPr>
        <w:t>A opção por uma arquitetura híbrida resulta diretamente das conclusões da SLR: nenhuma técnica isolada é suficiente para responder à diversidade de tarefas de GRC. A governação e a conformidade beneficiam de abordagens formais e estruturadas; a gestão de risco técnico exige modelos preditivos suportados por dados, alinhados com referenciais como CVSS (FIRST, 2019) e EPSS (Jacobs et al., 2021); a análise normativa requer capacidades de processamento de linguagem natural e recuperação semântica. A integração destas componentes numa arquitetura multicamada constitui a resposta estrutural à fragmentação identificada por Racz et al. (2010) e Posthumus e von Solms (2004).</w:t>
      </w:r>
    </w:p>
    <w:p w14:paraId="6759D64A" w14:textId="77777777" w:rsidR="00F13632" w:rsidRDefault="00F13632" w:rsidP="00F13632">
      <w:pPr>
        <w:spacing w:after="160" w:line="360" w:lineRule="auto"/>
        <w:jc w:val="both"/>
      </w:pPr>
      <w:r>
        <w:rPr>
          <w:rFonts w:ascii="Arial" w:eastAsia="Arial" w:hAnsi="Arial" w:cs="Arial"/>
          <w:sz w:val="22"/>
        </w:rPr>
        <w:t xml:space="preserve">A apresentação progride do conceptual para o concreto. Após a definição dos requisitos e da arquitetura em camadas, identifica-se, para cada componente funcional, o módulo, classe ou ficheiro do código onde a respetiva lógica se encontra implementada. Esta opção de exposição é coerente com as orientações de Hevner et al. (2004) sobre a comunicação de artefactos em DSR, que sublinham a necessidade de descrever o artefacto com detalhe </w:t>
      </w:r>
      <w:r>
        <w:rPr>
          <w:rFonts w:ascii="Arial" w:eastAsia="Arial" w:hAnsi="Arial" w:cs="Arial"/>
          <w:sz w:val="22"/>
        </w:rPr>
        <w:lastRenderedPageBreak/>
        <w:t>suficiente para permitir a sua compreensão e potencial reprodução pela comunidade científica.</w:t>
      </w:r>
    </w:p>
    <w:p w14:paraId="7C7EBF0E" w14:textId="77777777" w:rsidR="00F13632" w:rsidRDefault="00F13632" w:rsidP="00F13632">
      <w:pPr>
        <w:spacing w:after="160" w:line="360" w:lineRule="auto"/>
        <w:jc w:val="both"/>
      </w:pPr>
      <w:r>
        <w:rPr>
          <w:rFonts w:ascii="Arial" w:eastAsia="Arial" w:hAnsi="Arial" w:cs="Arial"/>
          <w:sz w:val="22"/>
        </w:rPr>
        <w:t>O capítulo organiza-se em doze secções. A secção 4.1 apresenta os requisitos do sistema, derivados das lacunas identificadas na SLR. A secção 4.2 descreve a arquitetura em cinco camadas. A secção 4.3 documenta as opções tecnológicas e a estrutura aplicacional. A secção 4.4 detalha a representação dos mecanismos de implementação, elemento diferenciador da abordagem proposta. A secção 4.5 apresenta o modelo de dados. As secções 4.6 a 4.9 detalham as componentes funcionais — gestão de risco, conformidade, modelo de pontuação multidimensional e IA generativa. As secções 4.10 e 4.11 abordam a interface de utilizador e os mecanismos transversais de explicabilidade e rastreabilidade. A secção 4.12 apresenta um mapa global de implementação. O capítulo encerra com a secção 4.13, que lista as referências bibliográficas citadas.</w:t>
      </w:r>
    </w:p>
    <w:p w14:paraId="257464B0" w14:textId="77777777" w:rsidR="00F13632" w:rsidRDefault="00F13632" w:rsidP="00F13632">
      <w:pPr>
        <w:pStyle w:val="Ttulo2"/>
      </w:pPr>
      <w:r>
        <w:rPr>
          <w:rFonts w:ascii="Arial" w:eastAsia="Arial" w:hAnsi="Arial" w:cs="Arial"/>
          <w:bCs/>
          <w:color w:val="000000"/>
          <w:sz w:val="30"/>
          <w:szCs w:val="30"/>
        </w:rPr>
        <w:t>4.1. Requisitos do Sistema</w:t>
      </w:r>
    </w:p>
    <w:p w14:paraId="7D477D4A" w14:textId="77777777" w:rsidR="00F13632" w:rsidRDefault="00F13632" w:rsidP="00F13632">
      <w:pPr>
        <w:spacing w:after="160" w:line="360" w:lineRule="auto"/>
        <w:jc w:val="both"/>
      </w:pPr>
      <w:r>
        <w:rPr>
          <w:rFonts w:ascii="Arial" w:eastAsia="Arial" w:hAnsi="Arial" w:cs="Arial"/>
          <w:sz w:val="22"/>
        </w:rPr>
        <w:t>A definição dos requisitos do Virtual CISO foi conduzida em conformidade com as orientações metodológicas para investigação orientada a artefactos propostas por Hevner et al. (2004) e March e Smith (1995), segundo as quais um artefacto deve ser concebido como resposta deliberada e fundamentada a um problema previamente caracterizado. Os requisitos foram derivados de três fontes complementares: as lacunas identificadas na Revisão Sistemática da Literatura, as necessidades funcionais associadas ao papel estratégico do Chief Information Security Officer (CISO) discutidas por Karanja (2017) e Sahin e Vance (2025), e os requisitos regulatórios decorrentes do enquadramento europeu da Diretiva (UE) 2022/2555 (NIS2) e da respetiva transposição nacional pelo Decreto-Lei n.º 125/2025 (Diário da República, 2025).</w:t>
      </w:r>
    </w:p>
    <w:p w14:paraId="3A9E796B" w14:textId="77777777" w:rsidR="00F13632" w:rsidRDefault="00F13632" w:rsidP="00F13632">
      <w:pPr>
        <w:spacing w:after="160" w:line="360" w:lineRule="auto"/>
        <w:jc w:val="both"/>
      </w:pPr>
      <w:r>
        <w:rPr>
          <w:rFonts w:ascii="Arial" w:eastAsia="Arial" w:hAnsi="Arial" w:cs="Arial"/>
          <w:sz w:val="22"/>
        </w:rPr>
        <w:t>Esta abordagem multifonte assegura que o artefacto não responde apenas a uma lista de funcionalidades técnicas, mas sim a um conjunto identificável de problemas com fundamentação académica, organizacional e regulatória. A Tabela 6 sintetiza a correspondência entre as principais lacunas identificadas no capítulo anterior e os requisitos derivados, evidenciando a rastreabilidade entre o problema de investigação e a solução proposta — princípio central da DSR (Peffers et al., 2007).</w:t>
      </w:r>
    </w:p>
    <w:p w14:paraId="6CA4C952" w14:textId="77777777" w:rsidR="00F13632" w:rsidRDefault="00F13632" w:rsidP="00F13632">
      <w:pPr>
        <w:spacing w:before="160" w:after="80"/>
        <w:jc w:val="center"/>
      </w:pPr>
      <w:r>
        <w:rPr>
          <w:rFonts w:ascii="Arial" w:eastAsia="Arial" w:hAnsi="Arial" w:cs="Arial"/>
          <w:i/>
          <w:iCs/>
          <w:sz w:val="20"/>
          <w:szCs w:val="20"/>
        </w:rPr>
        <w:t>Tabela 6 – Relação entre lacunas identificadas e requisitos do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2800"/>
      </w:tblGrid>
      <w:tr w:rsidR="00F13632" w14:paraId="6B5DF137"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8CC4BA0" w14:textId="77777777" w:rsidR="00F13632" w:rsidRDefault="00F13632" w:rsidP="00D4345A">
            <w:r>
              <w:rPr>
                <w:rFonts w:ascii="Arial" w:eastAsia="Arial" w:hAnsi="Arial" w:cs="Arial"/>
                <w:b/>
                <w:bCs/>
                <w:sz w:val="20"/>
                <w:szCs w:val="20"/>
              </w:rPr>
              <w:t>Lacuna identificada</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07DDDEB" w14:textId="77777777" w:rsidR="00F13632" w:rsidRDefault="00F13632" w:rsidP="00D4345A">
            <w:r>
              <w:rPr>
                <w:rFonts w:ascii="Arial" w:eastAsia="Arial" w:hAnsi="Arial" w:cs="Arial"/>
                <w:b/>
                <w:bCs/>
                <w:sz w:val="20"/>
                <w:szCs w:val="20"/>
              </w:rPr>
              <w:t>Implicação para o artefacto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7B73AF8" w14:textId="77777777" w:rsidR="00F13632" w:rsidRDefault="00F13632" w:rsidP="00D4345A">
            <w:r>
              <w:rPr>
                <w:rFonts w:ascii="Arial" w:eastAsia="Arial" w:hAnsi="Arial" w:cs="Arial"/>
                <w:b/>
                <w:bCs/>
                <w:sz w:val="20"/>
                <w:szCs w:val="20"/>
              </w:rPr>
              <w:t>Requisito derivado</w:t>
            </w:r>
          </w:p>
        </w:tc>
      </w:tr>
      <w:tr w:rsidR="00F13632" w14:paraId="107B2504"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FBC2DE" w14:textId="77777777" w:rsidR="00F13632" w:rsidRDefault="00F13632" w:rsidP="00D4345A">
            <w:r>
              <w:rPr>
                <w:rFonts w:ascii="Arial" w:eastAsia="Arial" w:hAnsi="Arial" w:cs="Arial"/>
                <w:sz w:val="20"/>
                <w:szCs w:val="20"/>
              </w:rPr>
              <w:lastRenderedPageBreak/>
              <w:t>Fragmentação entre governação, risco e conformidade (Racz et al., 2010)</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6F8A1B" w14:textId="77777777" w:rsidR="00F13632" w:rsidRDefault="00F13632" w:rsidP="00D4345A">
            <w:r>
              <w:rPr>
                <w:rFonts w:ascii="Arial" w:eastAsia="Arial" w:hAnsi="Arial" w:cs="Arial"/>
                <w:sz w:val="20"/>
                <w:szCs w:val="20"/>
              </w:rPr>
              <w:t>Necessidade de integrar dados técnicos, normativos e organizacionais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11DDE9" w14:textId="77777777" w:rsidR="00F13632" w:rsidRDefault="00F13632" w:rsidP="00D4345A">
            <w:r>
              <w:rPr>
                <w:rFonts w:ascii="Arial" w:eastAsia="Arial" w:hAnsi="Arial" w:cs="Arial"/>
                <w:sz w:val="20"/>
                <w:szCs w:val="20"/>
              </w:rPr>
              <w:t>Integração e correlação de informação GRC</w:t>
            </w:r>
          </w:p>
        </w:tc>
      </w:tr>
      <w:tr w:rsidR="00F13632" w14:paraId="45FF5ECC"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47B71C" w14:textId="77777777" w:rsidR="00F13632" w:rsidRDefault="00F13632" w:rsidP="00D4345A">
            <w:r>
              <w:rPr>
                <w:rFonts w:ascii="Arial" w:eastAsia="Arial" w:hAnsi="Arial" w:cs="Arial"/>
                <w:sz w:val="20"/>
                <w:szCs w:val="20"/>
              </w:rPr>
              <w:t>Dashboards centrados em reporting (Silveira et al., 2010)</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4890E6" w14:textId="77777777" w:rsidR="00F13632" w:rsidRDefault="00F13632" w:rsidP="00D4345A">
            <w:r>
              <w:rPr>
                <w:rFonts w:ascii="Arial" w:eastAsia="Arial" w:hAnsi="Arial" w:cs="Arial"/>
                <w:sz w:val="20"/>
                <w:szCs w:val="20"/>
              </w:rPr>
              <w:t>Necessidade de transformar indicadores em apoio efetivo à decisão</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EBBEB1" w14:textId="77777777" w:rsidR="00F13632" w:rsidRDefault="00F13632" w:rsidP="00D4345A">
            <w:r>
              <w:rPr>
                <w:rFonts w:ascii="Arial" w:eastAsia="Arial" w:hAnsi="Arial" w:cs="Arial"/>
                <w:sz w:val="20"/>
                <w:szCs w:val="20"/>
              </w:rPr>
              <w:t>Priorização e geração de recomendações</w:t>
            </w:r>
          </w:p>
        </w:tc>
      </w:tr>
      <w:tr w:rsidR="00F13632" w14:paraId="34DF9BCC"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E4916C" w14:textId="77777777" w:rsidR="00F13632" w:rsidRDefault="00F13632" w:rsidP="00D4345A">
            <w:r>
              <w:rPr>
                <w:rFonts w:ascii="Arial" w:eastAsia="Arial" w:hAnsi="Arial" w:cs="Arial"/>
                <w:sz w:val="20"/>
                <w:szCs w:val="20"/>
              </w:rPr>
              <w:t>Conformidade pontual e evidência dispersa (Kellogg et al., 2020)</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ABC9DC" w14:textId="77777777" w:rsidR="00F13632" w:rsidRDefault="00F13632" w:rsidP="00D4345A">
            <w:r>
              <w:rPr>
                <w:rFonts w:ascii="Arial" w:eastAsia="Arial" w:hAnsi="Arial" w:cs="Arial"/>
                <w:sz w:val="20"/>
                <w:szCs w:val="20"/>
              </w:rPr>
              <w:t>Necessidade de associar requisitos normativos a controlos, mecanismos concretos e evidência verificável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6BA682" w14:textId="77777777" w:rsidR="00F13632" w:rsidRDefault="00F13632" w:rsidP="00D4345A">
            <w:r>
              <w:rPr>
                <w:rFonts w:ascii="Arial" w:eastAsia="Arial" w:hAnsi="Arial" w:cs="Arial"/>
                <w:sz w:val="20"/>
                <w:szCs w:val="20"/>
              </w:rPr>
              <w:t>Gestão de mecanismos, evidência e rastreabilidade</w:t>
            </w:r>
          </w:p>
        </w:tc>
      </w:tr>
      <w:tr w:rsidR="00F13632" w14:paraId="4532B749"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68C165" w14:textId="77777777" w:rsidR="00F13632" w:rsidRDefault="00F13632" w:rsidP="00D4345A">
            <w:r>
              <w:rPr>
                <w:rFonts w:ascii="Arial" w:eastAsia="Arial" w:hAnsi="Arial" w:cs="Arial"/>
                <w:sz w:val="20"/>
                <w:szCs w:val="20"/>
              </w:rPr>
              <w:t>Dificuldade de comparação entre referenciais (Proença &amp; Borbinha, 2018)</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D002D4" w14:textId="77777777" w:rsidR="00F13632" w:rsidRDefault="00F13632" w:rsidP="00D4345A">
            <w:r>
              <w:rPr>
                <w:rFonts w:ascii="Arial" w:eastAsia="Arial" w:hAnsi="Arial" w:cs="Arial"/>
                <w:sz w:val="20"/>
                <w:szCs w:val="20"/>
              </w:rPr>
              <w:t>Necessidade de mapear controlos e requisitos normativos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094F45" w14:textId="77777777" w:rsidR="00F13632" w:rsidRDefault="00F13632" w:rsidP="00D4345A">
            <w:r>
              <w:rPr>
                <w:rFonts w:ascii="Arial" w:eastAsia="Arial" w:hAnsi="Arial" w:cs="Arial"/>
                <w:sz w:val="20"/>
                <w:szCs w:val="20"/>
              </w:rPr>
              <w:t>Representação estruturada de frameworks</w:t>
            </w:r>
          </w:p>
        </w:tc>
      </w:tr>
      <w:tr w:rsidR="00F13632" w14:paraId="1590EFD1"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AE49F7" w14:textId="77777777" w:rsidR="00F13632" w:rsidRDefault="00F13632" w:rsidP="00D4345A">
            <w:r>
              <w:rPr>
                <w:rFonts w:ascii="Arial" w:eastAsia="Arial" w:hAnsi="Arial" w:cs="Arial"/>
                <w:sz w:val="20"/>
                <w:szCs w:val="20"/>
              </w:rPr>
              <w:t>Limitações de explicabilidade da IA (Adadi &amp; Berrada, 2018)</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58742D" w14:textId="77777777" w:rsidR="00F13632" w:rsidRDefault="00F13632" w:rsidP="00D4345A">
            <w:r>
              <w:rPr>
                <w:rFonts w:ascii="Arial" w:eastAsia="Arial" w:hAnsi="Arial" w:cs="Arial"/>
                <w:sz w:val="20"/>
                <w:szCs w:val="20"/>
              </w:rPr>
              <w:t>Necessidade de justificar scores, avaliações e recomendações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6DCE52" w14:textId="77777777" w:rsidR="00F13632" w:rsidRDefault="00F13632" w:rsidP="00D4345A">
            <w:r>
              <w:rPr>
                <w:rFonts w:ascii="Arial" w:eastAsia="Arial" w:hAnsi="Arial" w:cs="Arial"/>
                <w:sz w:val="20"/>
                <w:szCs w:val="20"/>
              </w:rPr>
              <w:t>Explicabilidade e auditabilidade</w:t>
            </w:r>
          </w:p>
        </w:tc>
      </w:tr>
      <w:tr w:rsidR="00F13632" w14:paraId="48776C8B"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4CD819" w14:textId="77777777" w:rsidR="00F13632" w:rsidRDefault="00F13632" w:rsidP="00D4345A">
            <w:r>
              <w:rPr>
                <w:rFonts w:ascii="Arial" w:eastAsia="Arial" w:hAnsi="Arial" w:cs="Arial"/>
                <w:sz w:val="20"/>
                <w:szCs w:val="20"/>
              </w:rPr>
              <w:t>Separação entre risco técnico e relevância normativa (Karanja, 2017)</w:t>
            </w:r>
          </w:p>
        </w:tc>
        <w:tc>
          <w:tcPr>
            <w:tcW w:w="3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0B399B" w14:textId="77777777" w:rsidR="00F13632" w:rsidRDefault="00F13632" w:rsidP="00D4345A">
            <w:r>
              <w:rPr>
                <w:rFonts w:ascii="Arial" w:eastAsia="Arial" w:hAnsi="Arial" w:cs="Arial"/>
                <w:sz w:val="20"/>
                <w:szCs w:val="20"/>
              </w:rPr>
              <w:t>Necessidade de priorização multidimensional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ADD956" w14:textId="77777777" w:rsidR="00F13632" w:rsidRDefault="00F13632" w:rsidP="00D4345A">
            <w:r>
              <w:rPr>
                <w:rFonts w:ascii="Arial" w:eastAsia="Arial" w:hAnsi="Arial" w:cs="Arial"/>
                <w:sz w:val="20"/>
                <w:szCs w:val="20"/>
              </w:rPr>
              <w:t>Modelo de pontuação integrado</w:t>
            </w:r>
          </w:p>
        </w:tc>
      </w:tr>
    </w:tbl>
    <w:p w14:paraId="288BE218" w14:textId="77777777" w:rsidR="00F13632" w:rsidRDefault="00F13632" w:rsidP="00F13632">
      <w:pPr>
        <w:spacing w:after="160" w:line="360" w:lineRule="auto"/>
        <w:jc w:val="both"/>
      </w:pPr>
      <w:r>
        <w:rPr>
          <w:rFonts w:ascii="Arial" w:eastAsia="Arial" w:hAnsi="Arial" w:cs="Arial"/>
          <w:sz w:val="22"/>
        </w:rPr>
        <w:t xml:space="preserve">Os requisitos foram organizados em dois grupos analíticos distintos, conforme a prática consolidada em Engenharia de Software (Sommerville, 2016). Os </w:t>
      </w:r>
      <w:r>
        <w:rPr>
          <w:rFonts w:ascii="Arial" w:eastAsia="Arial" w:hAnsi="Arial" w:cs="Arial"/>
          <w:b/>
          <w:bCs/>
          <w:sz w:val="22"/>
        </w:rPr>
        <w:t>requisitos funcionais</w:t>
      </w:r>
      <w:r>
        <w:rPr>
          <w:rFonts w:ascii="Arial" w:eastAsia="Arial" w:hAnsi="Arial" w:cs="Arial"/>
          <w:sz w:val="22"/>
        </w:rPr>
        <w:t xml:space="preserve"> descrevem as capacidades concretas que o sistema deve disponibilizar para suportar os processos de GRC. Os </w:t>
      </w:r>
      <w:r>
        <w:rPr>
          <w:rFonts w:ascii="Arial" w:eastAsia="Arial" w:hAnsi="Arial" w:cs="Arial"/>
          <w:b/>
          <w:bCs/>
          <w:sz w:val="22"/>
        </w:rPr>
        <w:t>requisitos não funcionais</w:t>
      </w:r>
      <w:r>
        <w:rPr>
          <w:rFonts w:ascii="Arial" w:eastAsia="Arial" w:hAnsi="Arial" w:cs="Arial"/>
          <w:sz w:val="22"/>
        </w:rPr>
        <w:t xml:space="preserve"> definem propriedades transversais necessárias à qualidade, confiança e viabilidade do artefacto em contextos organizacionais regulados. A Tabela 7 apresenta os requisitos funcionais.</w:t>
      </w:r>
    </w:p>
    <w:p w14:paraId="196D8524" w14:textId="77777777" w:rsidR="00F13632" w:rsidRDefault="00F13632" w:rsidP="00F13632">
      <w:pPr>
        <w:spacing w:after="160" w:line="360" w:lineRule="auto"/>
        <w:jc w:val="both"/>
      </w:pPr>
      <w:r>
        <w:rPr>
          <w:rFonts w:ascii="Arial" w:eastAsia="Arial" w:hAnsi="Arial" w:cs="Arial"/>
          <w:sz w:val="22"/>
        </w:rPr>
        <w:t>É de destacar o requisito RF06, relativo à gestão de mecanismos de implementação, que distingue o Virtual CISO de abordagens convencionais de GRC. Estas tendem a tratar a conformidade de forma binária — controlo presente ou ausente —, prática que, segundo Posthumus e von Solms (2004), reduz a governação da segurança a um exercício burocrático dissociado da realidade operacional. O requisito RF06 introduz uma camada intermédia que torna verificável a operacionalização efetiva dos controlos, sendo detalhado na secção 4.4.</w:t>
      </w:r>
    </w:p>
    <w:p w14:paraId="1999886D" w14:textId="77777777" w:rsidR="00F13632" w:rsidRDefault="00F13632" w:rsidP="00F13632">
      <w:pPr>
        <w:spacing w:before="160" w:after="80"/>
        <w:jc w:val="center"/>
      </w:pPr>
      <w:r>
        <w:rPr>
          <w:rFonts w:ascii="Arial" w:eastAsia="Arial" w:hAnsi="Arial" w:cs="Arial"/>
          <w:i/>
          <w:iCs/>
          <w:sz w:val="20"/>
          <w:szCs w:val="20"/>
        </w:rPr>
        <w:t>Tabela 7 – Requisitos Funcionais do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396"/>
        <w:gridCol w:w="5975"/>
      </w:tblGrid>
      <w:tr w:rsidR="00F13632" w14:paraId="33A639A8"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1388FA" w14:textId="77777777" w:rsidR="00F13632" w:rsidRDefault="00F13632" w:rsidP="00D4345A">
            <w:r>
              <w:rPr>
                <w:rFonts w:ascii="Arial" w:eastAsia="Arial" w:hAnsi="Arial" w:cs="Arial"/>
                <w:b/>
                <w:bCs/>
                <w:sz w:val="20"/>
                <w:szCs w:val="20"/>
              </w:rPr>
              <w:t>Código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27AAE52" w14:textId="77777777" w:rsidR="00F13632" w:rsidRDefault="00F13632" w:rsidP="00D4345A">
            <w:r>
              <w:rPr>
                <w:rFonts w:ascii="Arial" w:eastAsia="Arial" w:hAnsi="Arial" w:cs="Arial"/>
                <w:b/>
                <w:bCs/>
                <w:sz w:val="20"/>
                <w:szCs w:val="20"/>
              </w:rPr>
              <w:t>Requisito funcional</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77E4EEA" w14:textId="77777777" w:rsidR="00F13632" w:rsidRDefault="00F13632" w:rsidP="00D4345A">
            <w:r>
              <w:rPr>
                <w:rFonts w:ascii="Arial" w:eastAsia="Arial" w:hAnsi="Arial" w:cs="Arial"/>
                <w:b/>
                <w:bCs/>
                <w:sz w:val="20"/>
                <w:szCs w:val="20"/>
              </w:rPr>
              <w:t>Descrição</w:t>
            </w:r>
          </w:p>
        </w:tc>
      </w:tr>
      <w:tr w:rsidR="00F13632" w14:paraId="1275CB70"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FEA2EC" w14:textId="77777777" w:rsidR="00F13632" w:rsidRDefault="00F13632" w:rsidP="00D4345A">
            <w:r>
              <w:rPr>
                <w:rFonts w:ascii="Arial" w:eastAsia="Arial" w:hAnsi="Arial" w:cs="Arial"/>
                <w:sz w:val="20"/>
                <w:szCs w:val="20"/>
              </w:rPr>
              <w:lastRenderedPageBreak/>
              <w:t>RF01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BCF6BF" w14:textId="77777777" w:rsidR="00F13632" w:rsidRDefault="00F13632" w:rsidP="00D4345A">
            <w:r>
              <w:rPr>
                <w:rFonts w:ascii="Arial" w:eastAsia="Arial" w:hAnsi="Arial" w:cs="Arial"/>
                <w:sz w:val="20"/>
                <w:szCs w:val="20"/>
              </w:rPr>
              <w:t>Integração de dados</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52F460" w14:textId="77777777" w:rsidR="00F13632" w:rsidRDefault="00F13632" w:rsidP="00D4345A">
            <w:r>
              <w:rPr>
                <w:rFonts w:ascii="Arial" w:eastAsia="Arial" w:hAnsi="Arial" w:cs="Arial"/>
                <w:sz w:val="20"/>
                <w:szCs w:val="20"/>
              </w:rPr>
              <w:t>Integrar e normalizar dados provenientes de ativos, vulnerabilidades, controlos, evidência e fontes externas (SIEM, repositórios de inteligência de ameaças, descoberta de rede).</w:t>
            </w:r>
          </w:p>
        </w:tc>
      </w:tr>
      <w:tr w:rsidR="00F13632" w14:paraId="5FEB784E"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0A42E1" w14:textId="77777777" w:rsidR="00F13632" w:rsidRDefault="00F13632" w:rsidP="00D4345A">
            <w:r>
              <w:rPr>
                <w:rFonts w:ascii="Arial" w:eastAsia="Arial" w:hAnsi="Arial" w:cs="Arial"/>
                <w:sz w:val="20"/>
                <w:szCs w:val="20"/>
              </w:rPr>
              <w:t>RF02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B49E9C" w14:textId="77777777" w:rsidR="00F13632" w:rsidRDefault="00F13632" w:rsidP="00D4345A">
            <w:r>
              <w:rPr>
                <w:rFonts w:ascii="Arial" w:eastAsia="Arial" w:hAnsi="Arial" w:cs="Arial"/>
                <w:sz w:val="20"/>
                <w:szCs w:val="20"/>
              </w:rPr>
              <w:t>Modelação do contexto organizacional</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359D96" w14:textId="77777777" w:rsidR="00F13632" w:rsidRDefault="00F13632" w:rsidP="00D4345A">
            <w:r>
              <w:rPr>
                <w:rFonts w:ascii="Arial" w:eastAsia="Arial" w:hAnsi="Arial" w:cs="Arial"/>
                <w:sz w:val="20"/>
                <w:szCs w:val="20"/>
              </w:rPr>
              <w:t>Representar ativos, criticidade, exposição, dependências e relação com processos e serviços organizacionais.</w:t>
            </w:r>
          </w:p>
        </w:tc>
      </w:tr>
      <w:tr w:rsidR="00F13632" w14:paraId="44A3E122"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732911" w14:textId="77777777" w:rsidR="00F13632" w:rsidRDefault="00F13632" w:rsidP="00D4345A">
            <w:r>
              <w:rPr>
                <w:rFonts w:ascii="Arial" w:eastAsia="Arial" w:hAnsi="Arial" w:cs="Arial"/>
                <w:sz w:val="20"/>
                <w:szCs w:val="20"/>
              </w:rPr>
              <w:t>RF03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FB5E1F" w14:textId="77777777" w:rsidR="00F13632" w:rsidRDefault="00F13632" w:rsidP="00D4345A">
            <w:r>
              <w:rPr>
                <w:rFonts w:ascii="Arial" w:eastAsia="Arial" w:hAnsi="Arial" w:cs="Arial"/>
                <w:sz w:val="20"/>
                <w:szCs w:val="20"/>
              </w:rPr>
              <w:t>Avaliação de risco</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56A926" w14:textId="77777777" w:rsidR="00F13632" w:rsidRDefault="00F13632" w:rsidP="00D4345A">
            <w:r>
              <w:rPr>
                <w:rFonts w:ascii="Arial" w:eastAsia="Arial" w:hAnsi="Arial" w:cs="Arial"/>
                <w:sz w:val="20"/>
                <w:szCs w:val="20"/>
              </w:rPr>
              <w:t>Avaliar risco com base em métricas técnicas (CVSS, EPSS), probabilidade de exploração, criticidade do ativo, exposição e mitigação existente.</w:t>
            </w:r>
          </w:p>
        </w:tc>
      </w:tr>
      <w:tr w:rsidR="00F13632" w14:paraId="23100306"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00B662" w14:textId="77777777" w:rsidR="00F13632" w:rsidRDefault="00F13632" w:rsidP="00D4345A">
            <w:r>
              <w:rPr>
                <w:rFonts w:ascii="Arial" w:eastAsia="Arial" w:hAnsi="Arial" w:cs="Arial"/>
                <w:sz w:val="20"/>
                <w:szCs w:val="20"/>
              </w:rPr>
              <w:t>RF04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61B00E" w14:textId="77777777" w:rsidR="00F13632" w:rsidRDefault="00F13632" w:rsidP="00D4345A">
            <w:r>
              <w:rPr>
                <w:rFonts w:ascii="Arial" w:eastAsia="Arial" w:hAnsi="Arial" w:cs="Arial"/>
                <w:sz w:val="20"/>
                <w:szCs w:val="20"/>
              </w:rPr>
              <w:t>Gestão de conformidade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BFCDA" w14:textId="77777777" w:rsidR="00F13632" w:rsidRDefault="00F13632" w:rsidP="00D4345A">
            <w:r>
              <w:rPr>
                <w:rFonts w:ascii="Arial" w:eastAsia="Arial" w:hAnsi="Arial" w:cs="Arial"/>
                <w:sz w:val="20"/>
                <w:szCs w:val="20"/>
              </w:rPr>
              <w:t>Representar frameworks, controlos, avaliações, evidência, lacunas e ações de melhoria, suportando avaliação contínua.</w:t>
            </w:r>
          </w:p>
        </w:tc>
      </w:tr>
      <w:tr w:rsidR="00F13632" w14:paraId="5D6F840B"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50D020" w14:textId="77777777" w:rsidR="00F13632" w:rsidRDefault="00F13632" w:rsidP="00D4345A">
            <w:r>
              <w:rPr>
                <w:rFonts w:ascii="Arial" w:eastAsia="Arial" w:hAnsi="Arial" w:cs="Arial"/>
                <w:sz w:val="20"/>
                <w:szCs w:val="20"/>
              </w:rPr>
              <w:t>RF05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4D3864" w14:textId="77777777" w:rsidR="00F13632" w:rsidRDefault="00F13632" w:rsidP="00D4345A">
            <w:r>
              <w:rPr>
                <w:rFonts w:ascii="Arial" w:eastAsia="Arial" w:hAnsi="Arial" w:cs="Arial"/>
                <w:sz w:val="20"/>
                <w:szCs w:val="20"/>
              </w:rPr>
              <w:t>Mapeamento entre referenciais</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7902DC" w14:textId="77777777" w:rsidR="00F13632" w:rsidRDefault="00F13632" w:rsidP="00D4345A">
            <w:r>
              <w:rPr>
                <w:rFonts w:ascii="Arial" w:eastAsia="Arial" w:hAnsi="Arial" w:cs="Arial"/>
                <w:sz w:val="20"/>
                <w:szCs w:val="20"/>
              </w:rPr>
              <w:t>Relacionar controlos e requisitos de diferentes frameworks normativos (ISO/IEC 27001, NIST CSF 2.0, NIS2, QNRCS).</w:t>
            </w:r>
          </w:p>
        </w:tc>
      </w:tr>
      <w:tr w:rsidR="00F13632" w14:paraId="40CA36E4"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2976D6" w14:textId="77777777" w:rsidR="00F13632" w:rsidRDefault="00F13632" w:rsidP="00D4345A">
            <w:r>
              <w:rPr>
                <w:rFonts w:ascii="Arial" w:eastAsia="Arial" w:hAnsi="Arial" w:cs="Arial"/>
                <w:sz w:val="20"/>
                <w:szCs w:val="20"/>
              </w:rPr>
              <w:t>RF06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C0A53E" w14:textId="77777777" w:rsidR="00F13632" w:rsidRDefault="00F13632" w:rsidP="00D4345A">
            <w:r>
              <w:rPr>
                <w:rFonts w:ascii="Arial" w:eastAsia="Arial" w:hAnsi="Arial" w:cs="Arial"/>
                <w:sz w:val="20"/>
                <w:szCs w:val="20"/>
              </w:rPr>
              <w:t>Gestão de mecanismos de implementação</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900986" w14:textId="77777777" w:rsidR="00F13632" w:rsidRDefault="00F13632" w:rsidP="00D4345A">
            <w:r>
              <w:rPr>
                <w:rFonts w:ascii="Arial" w:eastAsia="Arial" w:hAnsi="Arial" w:cs="Arial"/>
                <w:sz w:val="20"/>
                <w:szCs w:val="20"/>
              </w:rPr>
              <w:t>Representar os mecanismos técnicos, processuais, de pessoas ou de fornecedor que operacionalizam os controlos, incluindo estado, responsável e evidência.</w:t>
            </w:r>
          </w:p>
        </w:tc>
      </w:tr>
      <w:tr w:rsidR="00F13632" w14:paraId="3588BCE3"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A8A12C" w14:textId="77777777" w:rsidR="00F13632" w:rsidRDefault="00F13632" w:rsidP="00D4345A">
            <w:r>
              <w:rPr>
                <w:rFonts w:ascii="Arial" w:eastAsia="Arial" w:hAnsi="Arial" w:cs="Arial"/>
                <w:sz w:val="20"/>
                <w:szCs w:val="20"/>
              </w:rPr>
              <w:t>RF07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3BCE61" w14:textId="77777777" w:rsidR="00F13632" w:rsidRDefault="00F13632" w:rsidP="00D4345A">
            <w:r>
              <w:rPr>
                <w:rFonts w:ascii="Arial" w:eastAsia="Arial" w:hAnsi="Arial" w:cs="Arial"/>
                <w:sz w:val="20"/>
                <w:szCs w:val="20"/>
              </w:rPr>
              <w:t>Gestão de evidência</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693E52" w14:textId="77777777" w:rsidR="00F13632" w:rsidRDefault="00F13632" w:rsidP="00D4345A">
            <w:r>
              <w:rPr>
                <w:rFonts w:ascii="Arial" w:eastAsia="Arial" w:hAnsi="Arial" w:cs="Arial"/>
                <w:sz w:val="20"/>
                <w:szCs w:val="20"/>
              </w:rPr>
              <w:t>Associar controlos, mecanismos, avaliações e recomendações a evidência verificável, suportando auditoria e demonstração de conformidade.</w:t>
            </w:r>
          </w:p>
        </w:tc>
      </w:tr>
      <w:tr w:rsidR="00F13632" w14:paraId="153EC7F9"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C315EC" w14:textId="77777777" w:rsidR="00F13632" w:rsidRDefault="00F13632" w:rsidP="00D4345A">
            <w:r>
              <w:rPr>
                <w:rFonts w:ascii="Arial" w:eastAsia="Arial" w:hAnsi="Arial" w:cs="Arial"/>
                <w:sz w:val="20"/>
                <w:szCs w:val="20"/>
              </w:rPr>
              <w:t>RF08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CE730" w14:textId="77777777" w:rsidR="00F13632" w:rsidRDefault="00F13632" w:rsidP="00D4345A">
            <w:r>
              <w:rPr>
                <w:rFonts w:ascii="Arial" w:eastAsia="Arial" w:hAnsi="Arial" w:cs="Arial"/>
                <w:sz w:val="20"/>
                <w:szCs w:val="20"/>
              </w:rPr>
              <w:t>Correlação GRC</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ADD7DB" w14:textId="77777777" w:rsidR="00F13632" w:rsidRDefault="00F13632" w:rsidP="00D4345A">
            <w:r>
              <w:rPr>
                <w:rFonts w:ascii="Arial" w:eastAsia="Arial" w:hAnsi="Arial" w:cs="Arial"/>
                <w:sz w:val="20"/>
                <w:szCs w:val="20"/>
              </w:rPr>
              <w:t>Relacionar ativos, vulnerabilidades, controlos, mecanismos, evidência e requisitos normativos, permitindo análises multidimensionais integradas.</w:t>
            </w:r>
          </w:p>
        </w:tc>
      </w:tr>
      <w:tr w:rsidR="00F13632" w14:paraId="5558FCCB"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8A6603" w14:textId="77777777" w:rsidR="00F13632" w:rsidRDefault="00F13632" w:rsidP="00D4345A">
            <w:r>
              <w:rPr>
                <w:rFonts w:ascii="Arial" w:eastAsia="Arial" w:hAnsi="Arial" w:cs="Arial"/>
                <w:sz w:val="20"/>
                <w:szCs w:val="20"/>
              </w:rPr>
              <w:t>RF09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7850A9" w14:textId="77777777" w:rsidR="00F13632" w:rsidRDefault="00F13632" w:rsidP="00D4345A">
            <w:r>
              <w:rPr>
                <w:rFonts w:ascii="Arial" w:eastAsia="Arial" w:hAnsi="Arial" w:cs="Arial"/>
                <w:sz w:val="20"/>
                <w:szCs w:val="20"/>
              </w:rPr>
              <w:t>Geração de recomendações</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B5FD9" w14:textId="77777777" w:rsidR="00F13632" w:rsidRDefault="00F13632" w:rsidP="00D4345A">
            <w:r>
              <w:rPr>
                <w:rFonts w:ascii="Arial" w:eastAsia="Arial" w:hAnsi="Arial" w:cs="Arial"/>
                <w:sz w:val="20"/>
                <w:szCs w:val="20"/>
              </w:rPr>
              <w:t>Produzir recomendações contextualizadas com recurso a IA generativa e recuperação de informação estruturada e semântica.</w:t>
            </w:r>
          </w:p>
        </w:tc>
      </w:tr>
      <w:tr w:rsidR="00F13632" w14:paraId="1BA14BB3"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E6E657" w14:textId="77777777" w:rsidR="00F13632" w:rsidRDefault="00F13632" w:rsidP="00D4345A">
            <w:r>
              <w:rPr>
                <w:rFonts w:ascii="Arial" w:eastAsia="Arial" w:hAnsi="Arial" w:cs="Arial"/>
                <w:sz w:val="20"/>
                <w:szCs w:val="20"/>
              </w:rPr>
              <w:t>RF10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1F7558" w14:textId="77777777" w:rsidR="00F13632" w:rsidRDefault="00F13632" w:rsidP="00D4345A">
            <w:r>
              <w:rPr>
                <w:rFonts w:ascii="Arial" w:eastAsia="Arial" w:hAnsi="Arial" w:cs="Arial"/>
                <w:sz w:val="20"/>
                <w:szCs w:val="20"/>
              </w:rPr>
              <w:t>Priorização multidimensional</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E56D5D" w14:textId="77777777" w:rsidR="00F13632" w:rsidRDefault="00F13632" w:rsidP="00D4345A">
            <w:r>
              <w:rPr>
                <w:rFonts w:ascii="Arial" w:eastAsia="Arial" w:hAnsi="Arial" w:cs="Arial"/>
                <w:sz w:val="20"/>
                <w:szCs w:val="20"/>
              </w:rPr>
              <w:t>Priorizar riscos, lacunas e ações com base em risco técnico, criticidade, conformidade, eficácia dos mecanismos e relevância normativa.</w:t>
            </w:r>
          </w:p>
        </w:tc>
      </w:tr>
      <w:tr w:rsidR="00F13632" w14:paraId="5582C469"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E1CD60" w14:textId="77777777" w:rsidR="00F13632" w:rsidRDefault="00F13632" w:rsidP="00D4345A">
            <w:r>
              <w:rPr>
                <w:rFonts w:ascii="Arial" w:eastAsia="Arial" w:hAnsi="Arial" w:cs="Arial"/>
                <w:sz w:val="20"/>
                <w:szCs w:val="20"/>
              </w:rPr>
              <w:t>RF11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9089F6" w14:textId="77777777" w:rsidR="00F13632" w:rsidRDefault="00F13632" w:rsidP="00D4345A">
            <w:r>
              <w:rPr>
                <w:rFonts w:ascii="Arial" w:eastAsia="Arial" w:hAnsi="Arial" w:cs="Arial"/>
                <w:sz w:val="20"/>
                <w:szCs w:val="20"/>
              </w:rPr>
              <w:t>Visualização e reporting</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094AAE" w14:textId="77777777" w:rsidR="00F13632" w:rsidRDefault="00F13632" w:rsidP="00D4345A">
            <w:r>
              <w:rPr>
                <w:rFonts w:ascii="Arial" w:eastAsia="Arial" w:hAnsi="Arial" w:cs="Arial"/>
                <w:sz w:val="20"/>
                <w:szCs w:val="20"/>
              </w:rPr>
              <w:t>Disponibilizar dashboards, relatórios e interfaces de consulta orientados ao processo de decisão estratégica.</w:t>
            </w:r>
          </w:p>
        </w:tc>
      </w:tr>
    </w:tbl>
    <w:p w14:paraId="14B5C9C3" w14:textId="77777777" w:rsidR="00F13632" w:rsidRDefault="00F13632" w:rsidP="00F13632">
      <w:pPr>
        <w:spacing w:after="160" w:line="360" w:lineRule="auto"/>
        <w:jc w:val="both"/>
      </w:pPr>
      <w:r>
        <w:rPr>
          <w:rFonts w:ascii="Arial" w:eastAsia="Arial" w:hAnsi="Arial" w:cs="Arial"/>
          <w:sz w:val="22"/>
        </w:rPr>
        <w:t xml:space="preserve">A Tabela 8 apresenta os requisitos não funcionais. Três destes assumem particular criticidade no contexto desta dissertação. A </w:t>
      </w:r>
      <w:r>
        <w:rPr>
          <w:rFonts w:ascii="Arial" w:eastAsia="Arial" w:hAnsi="Arial" w:cs="Arial"/>
          <w:b/>
          <w:bCs/>
          <w:sz w:val="22"/>
        </w:rPr>
        <w:t>explicabilidade</w:t>
      </w:r>
      <w:r>
        <w:rPr>
          <w:rFonts w:ascii="Arial" w:eastAsia="Arial" w:hAnsi="Arial" w:cs="Arial"/>
          <w:sz w:val="22"/>
        </w:rPr>
        <w:t xml:space="preserve"> (RNF01) é necessária porque o sistema utiliza modelos analíticos e componentes de IA cuja utilização em decisão estratégica exige justificação verificável (Doshi-Velez &amp; Kim, 2017; Adadi &amp; Berrada, 2018). A </w:t>
      </w:r>
      <w:r>
        <w:rPr>
          <w:rFonts w:ascii="Arial" w:eastAsia="Arial" w:hAnsi="Arial" w:cs="Arial"/>
          <w:b/>
          <w:bCs/>
          <w:sz w:val="22"/>
        </w:rPr>
        <w:t>rastreabilidade</w:t>
      </w:r>
      <w:r>
        <w:rPr>
          <w:rFonts w:ascii="Arial" w:eastAsia="Arial" w:hAnsi="Arial" w:cs="Arial"/>
          <w:sz w:val="22"/>
        </w:rPr>
        <w:t xml:space="preserve"> (RNF02) assegura que cada avaliação ou recomendação pode ser associada aos dados, controlos, mecanismos e evidência que a suportam, requisito </w:t>
      </w:r>
      <w:r>
        <w:rPr>
          <w:rFonts w:ascii="Arial" w:eastAsia="Arial" w:hAnsi="Arial" w:cs="Arial"/>
          <w:sz w:val="22"/>
        </w:rPr>
        <w:lastRenderedPageBreak/>
        <w:t xml:space="preserve">particularmente relevante em contextos sujeitos à NIS2 (ENISA, 2022). O </w:t>
      </w:r>
      <w:r>
        <w:rPr>
          <w:rFonts w:ascii="Arial" w:eastAsia="Arial" w:hAnsi="Arial" w:cs="Arial"/>
          <w:b/>
          <w:bCs/>
          <w:sz w:val="22"/>
        </w:rPr>
        <w:t>controlo humano</w:t>
      </w:r>
      <w:r>
        <w:rPr>
          <w:rFonts w:ascii="Arial" w:eastAsia="Arial" w:hAnsi="Arial" w:cs="Arial"/>
          <w:sz w:val="22"/>
        </w:rPr>
        <w:t xml:space="preserve"> (RNF10) garante que o Virtual CISO permanece um instrumento de apoio à decisão e não um sistema autónomo, princípio coerente com as exigências de governação responsável de IA discutidas por Ross et al. (2025) e com o paradigma human-in-the-loop preconizado para sistemas de IA em domínios críticos.</w:t>
      </w:r>
    </w:p>
    <w:p w14:paraId="1D09FA9C" w14:textId="77777777" w:rsidR="00F13632" w:rsidRDefault="00F13632" w:rsidP="00F13632">
      <w:pPr>
        <w:spacing w:before="160" w:after="80"/>
        <w:jc w:val="center"/>
      </w:pPr>
      <w:r>
        <w:rPr>
          <w:rFonts w:ascii="Arial" w:eastAsia="Arial" w:hAnsi="Arial" w:cs="Arial"/>
          <w:i/>
          <w:iCs/>
          <w:sz w:val="20"/>
          <w:szCs w:val="20"/>
        </w:rPr>
        <w:t>Tabela 8 – Requisitos Não Funcionais do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397"/>
        <w:gridCol w:w="5974"/>
      </w:tblGrid>
      <w:tr w:rsidR="00F13632" w14:paraId="76123A94"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DFF210" w14:textId="77777777" w:rsidR="00F13632" w:rsidRDefault="00F13632" w:rsidP="00D4345A">
            <w:r>
              <w:rPr>
                <w:rFonts w:ascii="Arial" w:eastAsia="Arial" w:hAnsi="Arial" w:cs="Arial"/>
                <w:b/>
                <w:bCs/>
                <w:sz w:val="20"/>
                <w:szCs w:val="20"/>
              </w:rPr>
              <w:t>Código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4561CEB" w14:textId="77777777" w:rsidR="00F13632" w:rsidRDefault="00F13632" w:rsidP="00D4345A">
            <w:r>
              <w:rPr>
                <w:rFonts w:ascii="Arial" w:eastAsia="Arial" w:hAnsi="Arial" w:cs="Arial"/>
                <w:b/>
                <w:bCs/>
                <w:sz w:val="20"/>
                <w:szCs w:val="20"/>
              </w:rPr>
              <w:t>Requisito não funcional</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A01352" w14:textId="77777777" w:rsidR="00F13632" w:rsidRDefault="00F13632" w:rsidP="00D4345A">
            <w:r>
              <w:rPr>
                <w:rFonts w:ascii="Arial" w:eastAsia="Arial" w:hAnsi="Arial" w:cs="Arial"/>
                <w:b/>
                <w:bCs/>
                <w:sz w:val="20"/>
                <w:szCs w:val="20"/>
              </w:rPr>
              <w:t>Descrição</w:t>
            </w:r>
          </w:p>
        </w:tc>
      </w:tr>
      <w:tr w:rsidR="00F13632" w14:paraId="07A2E965"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5E4178" w14:textId="77777777" w:rsidR="00F13632" w:rsidRDefault="00F13632" w:rsidP="00D4345A">
            <w:r>
              <w:rPr>
                <w:rFonts w:ascii="Arial" w:eastAsia="Arial" w:hAnsi="Arial" w:cs="Arial"/>
                <w:sz w:val="20"/>
                <w:szCs w:val="20"/>
              </w:rPr>
              <w:t>RNF01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025C42" w14:textId="77777777" w:rsidR="00F13632" w:rsidRDefault="00F13632" w:rsidP="00D4345A">
            <w:r>
              <w:rPr>
                <w:rFonts w:ascii="Arial" w:eastAsia="Arial" w:hAnsi="Arial" w:cs="Arial"/>
                <w:sz w:val="20"/>
                <w:szCs w:val="20"/>
              </w:rPr>
              <w:t>Explicabilidade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9A0447" w14:textId="77777777" w:rsidR="00F13632" w:rsidRDefault="00F13632" w:rsidP="00D4345A">
            <w:r>
              <w:rPr>
                <w:rFonts w:ascii="Arial" w:eastAsia="Arial" w:hAnsi="Arial" w:cs="Arial"/>
                <w:sz w:val="20"/>
                <w:szCs w:val="20"/>
              </w:rPr>
              <w:t>Permitir compreender os fatores que suportam scores, avaliações, prioridades e recomendações produzidas pelo sistema.</w:t>
            </w:r>
          </w:p>
        </w:tc>
      </w:tr>
      <w:tr w:rsidR="00F13632" w14:paraId="47B7375E"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E073C1" w14:textId="77777777" w:rsidR="00F13632" w:rsidRDefault="00F13632" w:rsidP="00D4345A">
            <w:r>
              <w:rPr>
                <w:rFonts w:ascii="Arial" w:eastAsia="Arial" w:hAnsi="Arial" w:cs="Arial"/>
                <w:sz w:val="20"/>
                <w:szCs w:val="20"/>
              </w:rPr>
              <w:t>RNF02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C55F19" w14:textId="77777777" w:rsidR="00F13632" w:rsidRDefault="00F13632" w:rsidP="00D4345A">
            <w:r>
              <w:rPr>
                <w:rFonts w:ascii="Arial" w:eastAsia="Arial" w:hAnsi="Arial" w:cs="Arial"/>
                <w:sz w:val="20"/>
                <w:szCs w:val="20"/>
              </w:rPr>
              <w:t>Rastreabilidade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DE0D76" w14:textId="77777777" w:rsidR="00F13632" w:rsidRDefault="00F13632" w:rsidP="00D4345A">
            <w:r>
              <w:rPr>
                <w:rFonts w:ascii="Arial" w:eastAsia="Arial" w:hAnsi="Arial" w:cs="Arial"/>
                <w:sz w:val="20"/>
                <w:szCs w:val="20"/>
              </w:rPr>
              <w:t>Associar decisões, recomendações e avaliações aos dados, fontes e evidência que as suportam, permitindo reconstruir o percurso analítico.</w:t>
            </w:r>
          </w:p>
        </w:tc>
      </w:tr>
      <w:tr w:rsidR="00F13632" w14:paraId="5ECCAD8B"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D3E045" w14:textId="77777777" w:rsidR="00F13632" w:rsidRDefault="00F13632" w:rsidP="00D4345A">
            <w:r>
              <w:rPr>
                <w:rFonts w:ascii="Arial" w:eastAsia="Arial" w:hAnsi="Arial" w:cs="Arial"/>
                <w:sz w:val="20"/>
                <w:szCs w:val="20"/>
              </w:rPr>
              <w:t>RNF03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4FB014" w14:textId="77777777" w:rsidR="00F13632" w:rsidRDefault="00F13632" w:rsidP="00D4345A">
            <w:r>
              <w:rPr>
                <w:rFonts w:ascii="Arial" w:eastAsia="Arial" w:hAnsi="Arial" w:cs="Arial"/>
                <w:sz w:val="20"/>
                <w:szCs w:val="20"/>
              </w:rPr>
              <w:t>Auditabilidade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22B027" w14:textId="77777777" w:rsidR="00F13632" w:rsidRDefault="00F13632" w:rsidP="00D4345A">
            <w:r>
              <w:rPr>
                <w:rFonts w:ascii="Arial" w:eastAsia="Arial" w:hAnsi="Arial" w:cs="Arial"/>
                <w:sz w:val="20"/>
                <w:szCs w:val="20"/>
              </w:rPr>
              <w:t>Registar avaliações, alterações, evidência, findings, ações e recomendações, suportando auditoria interna e externa.</w:t>
            </w:r>
          </w:p>
        </w:tc>
      </w:tr>
      <w:tr w:rsidR="00F13632" w14:paraId="4897CF07"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2AA47B" w14:textId="77777777" w:rsidR="00F13632" w:rsidRDefault="00F13632" w:rsidP="00D4345A">
            <w:r>
              <w:rPr>
                <w:rFonts w:ascii="Arial" w:eastAsia="Arial" w:hAnsi="Arial" w:cs="Arial"/>
                <w:sz w:val="20"/>
                <w:szCs w:val="20"/>
              </w:rPr>
              <w:t>RNF04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F4ED9C" w14:textId="77777777" w:rsidR="00F13632" w:rsidRDefault="00F13632" w:rsidP="00D4345A">
            <w:r>
              <w:rPr>
                <w:rFonts w:ascii="Arial" w:eastAsia="Arial" w:hAnsi="Arial" w:cs="Arial"/>
                <w:sz w:val="20"/>
                <w:szCs w:val="20"/>
              </w:rPr>
              <w:t>Segurança da informação</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4C34F1" w14:textId="77777777" w:rsidR="00F13632" w:rsidRDefault="00F13632" w:rsidP="00D4345A">
            <w:r>
              <w:rPr>
                <w:rFonts w:ascii="Arial" w:eastAsia="Arial" w:hAnsi="Arial" w:cs="Arial"/>
                <w:sz w:val="20"/>
                <w:szCs w:val="20"/>
              </w:rPr>
              <w:t>Proteger dados sensíveis, assegurar controlo de acessos baseado em papéis e garantir integridade da informação.</w:t>
            </w:r>
          </w:p>
        </w:tc>
      </w:tr>
      <w:tr w:rsidR="00F13632" w14:paraId="3668EE74"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EE1258" w14:textId="77777777" w:rsidR="00F13632" w:rsidRDefault="00F13632" w:rsidP="00D4345A">
            <w:r>
              <w:rPr>
                <w:rFonts w:ascii="Arial" w:eastAsia="Arial" w:hAnsi="Arial" w:cs="Arial"/>
                <w:sz w:val="20"/>
                <w:szCs w:val="20"/>
              </w:rPr>
              <w:t>RNF05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42626F" w14:textId="77777777" w:rsidR="00F13632" w:rsidRDefault="00F13632" w:rsidP="00D4345A">
            <w:r>
              <w:rPr>
                <w:rFonts w:ascii="Arial" w:eastAsia="Arial" w:hAnsi="Arial" w:cs="Arial"/>
                <w:sz w:val="20"/>
                <w:szCs w:val="20"/>
              </w:rPr>
              <w:t>Escalabilidade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C6F319" w14:textId="77777777" w:rsidR="00F13632" w:rsidRDefault="00F13632" w:rsidP="00D4345A">
            <w:r>
              <w:rPr>
                <w:rFonts w:ascii="Arial" w:eastAsia="Arial" w:hAnsi="Arial" w:cs="Arial"/>
                <w:sz w:val="20"/>
                <w:szCs w:val="20"/>
              </w:rPr>
              <w:t>Suportar crescimento em volume de dados, ativos, frameworks e fontes externas integradas.</w:t>
            </w:r>
          </w:p>
        </w:tc>
      </w:tr>
      <w:tr w:rsidR="00F13632" w14:paraId="6E68CB53"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90AB4F" w14:textId="77777777" w:rsidR="00F13632" w:rsidRDefault="00F13632" w:rsidP="00D4345A">
            <w:r>
              <w:rPr>
                <w:rFonts w:ascii="Arial" w:eastAsia="Arial" w:hAnsi="Arial" w:cs="Arial"/>
                <w:sz w:val="20"/>
                <w:szCs w:val="20"/>
              </w:rPr>
              <w:t>RNF06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08E75E" w14:textId="77777777" w:rsidR="00F13632" w:rsidRDefault="00F13632" w:rsidP="00D4345A">
            <w:r>
              <w:rPr>
                <w:rFonts w:ascii="Arial" w:eastAsia="Arial" w:hAnsi="Arial" w:cs="Arial"/>
                <w:sz w:val="20"/>
                <w:szCs w:val="20"/>
              </w:rPr>
              <w:t>Extensibilidade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A0C9C0" w14:textId="77777777" w:rsidR="00F13632" w:rsidRDefault="00F13632" w:rsidP="00D4345A">
            <w:r>
              <w:rPr>
                <w:rFonts w:ascii="Arial" w:eastAsia="Arial" w:hAnsi="Arial" w:cs="Arial"/>
                <w:sz w:val="20"/>
                <w:szCs w:val="20"/>
              </w:rPr>
              <w:t>Permitir a adição de novos módulos, modelos, referenciais normativos e integrações sem alterações estruturais.</w:t>
            </w:r>
          </w:p>
        </w:tc>
      </w:tr>
      <w:tr w:rsidR="00F13632" w14:paraId="3574CAA3"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4D23AA" w14:textId="77777777" w:rsidR="00F13632" w:rsidRDefault="00F13632" w:rsidP="00D4345A">
            <w:r>
              <w:rPr>
                <w:rFonts w:ascii="Arial" w:eastAsia="Arial" w:hAnsi="Arial" w:cs="Arial"/>
                <w:sz w:val="20"/>
                <w:szCs w:val="20"/>
              </w:rPr>
              <w:t>RNF07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5E1BFB" w14:textId="77777777" w:rsidR="00F13632" w:rsidRDefault="00F13632" w:rsidP="00D4345A">
            <w:r>
              <w:rPr>
                <w:rFonts w:ascii="Arial" w:eastAsia="Arial" w:hAnsi="Arial" w:cs="Arial"/>
                <w:sz w:val="20"/>
                <w:szCs w:val="20"/>
              </w:rPr>
              <w:t>Interoperabilidade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644341" w14:textId="77777777" w:rsidR="00F13632" w:rsidRDefault="00F13632" w:rsidP="00D4345A">
            <w:r>
              <w:rPr>
                <w:rFonts w:ascii="Arial" w:eastAsia="Arial" w:hAnsi="Arial" w:cs="Arial"/>
                <w:sz w:val="20"/>
                <w:szCs w:val="20"/>
              </w:rPr>
              <w:t>Integrar com SIEM, ferramentas de gestão de vulnerabilidades, APIs externas e repositórios de conhecimento institucional.</w:t>
            </w:r>
          </w:p>
        </w:tc>
      </w:tr>
      <w:tr w:rsidR="00F13632" w14:paraId="58E98505"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8EA7A1" w14:textId="77777777" w:rsidR="00F13632" w:rsidRDefault="00F13632" w:rsidP="00D4345A">
            <w:r>
              <w:rPr>
                <w:rFonts w:ascii="Arial" w:eastAsia="Arial" w:hAnsi="Arial" w:cs="Arial"/>
                <w:sz w:val="20"/>
                <w:szCs w:val="20"/>
              </w:rPr>
              <w:t>RNF08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C1B236" w14:textId="77777777" w:rsidR="00F13632" w:rsidRDefault="00F13632" w:rsidP="00D4345A">
            <w:r>
              <w:rPr>
                <w:rFonts w:ascii="Arial" w:eastAsia="Arial" w:hAnsi="Arial" w:cs="Arial"/>
                <w:sz w:val="20"/>
                <w:szCs w:val="20"/>
              </w:rPr>
              <w:t>Usabilidade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DEC2F2" w14:textId="77777777" w:rsidR="00F13632" w:rsidRDefault="00F13632" w:rsidP="00D4345A">
            <w:r>
              <w:rPr>
                <w:rFonts w:ascii="Arial" w:eastAsia="Arial" w:hAnsi="Arial" w:cs="Arial"/>
                <w:sz w:val="20"/>
                <w:szCs w:val="20"/>
              </w:rPr>
              <w:t>Apresentar informação de forma clara, estruturada e adequada ao processo de decisão estratégica.</w:t>
            </w:r>
          </w:p>
        </w:tc>
      </w:tr>
      <w:tr w:rsidR="00F13632" w14:paraId="2AA58804"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A0F91F" w14:textId="77777777" w:rsidR="00F13632" w:rsidRDefault="00F13632" w:rsidP="00D4345A">
            <w:r>
              <w:rPr>
                <w:rFonts w:ascii="Arial" w:eastAsia="Arial" w:hAnsi="Arial" w:cs="Arial"/>
                <w:sz w:val="20"/>
                <w:szCs w:val="20"/>
              </w:rPr>
              <w:t>RNF09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81C7BE" w14:textId="77777777" w:rsidR="00F13632" w:rsidRDefault="00F13632" w:rsidP="00D4345A">
            <w:r>
              <w:rPr>
                <w:rFonts w:ascii="Arial" w:eastAsia="Arial" w:hAnsi="Arial" w:cs="Arial"/>
                <w:sz w:val="20"/>
                <w:szCs w:val="20"/>
              </w:rPr>
              <w:t>Manutenibilidade</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D8A7AD" w14:textId="77777777" w:rsidR="00F13632" w:rsidRDefault="00F13632" w:rsidP="00D4345A">
            <w:r>
              <w:rPr>
                <w:rFonts w:ascii="Arial" w:eastAsia="Arial" w:hAnsi="Arial" w:cs="Arial"/>
                <w:sz w:val="20"/>
                <w:szCs w:val="20"/>
              </w:rPr>
              <w:t>Facilitar evolução, correção e substituição de componentes do sistema através de baixo acoplamento e separação de responsabilidades.</w:t>
            </w:r>
          </w:p>
        </w:tc>
      </w:tr>
      <w:tr w:rsidR="00F13632" w14:paraId="4AAAF38C" w14:textId="77777777" w:rsidTr="00D4345A">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5FD826" w14:textId="77777777" w:rsidR="00F13632" w:rsidRDefault="00F13632" w:rsidP="00D4345A">
            <w:r>
              <w:rPr>
                <w:rFonts w:ascii="Arial" w:eastAsia="Arial" w:hAnsi="Arial" w:cs="Arial"/>
                <w:sz w:val="20"/>
                <w:szCs w:val="20"/>
              </w:rPr>
              <w:t>RNF10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3E35A" w14:textId="77777777" w:rsidR="00F13632" w:rsidRDefault="00F13632" w:rsidP="00D4345A">
            <w:r>
              <w:rPr>
                <w:rFonts w:ascii="Arial" w:eastAsia="Arial" w:hAnsi="Arial" w:cs="Arial"/>
                <w:sz w:val="20"/>
                <w:szCs w:val="20"/>
              </w:rPr>
              <w:t>Controlo humano</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65BA5B" w14:textId="77777777" w:rsidR="00F13632" w:rsidRDefault="00F13632" w:rsidP="00D4345A">
            <w:r>
              <w:rPr>
                <w:rFonts w:ascii="Arial" w:eastAsia="Arial" w:hAnsi="Arial" w:cs="Arial"/>
                <w:sz w:val="20"/>
                <w:szCs w:val="20"/>
              </w:rPr>
              <w:t>Garantir que as recomendações apoiam, mas não substituem, a decisão humana, mantendo o CISO no centro do processo decisional.</w:t>
            </w:r>
          </w:p>
        </w:tc>
      </w:tr>
    </w:tbl>
    <w:p w14:paraId="1B4E2E6F" w14:textId="77777777" w:rsidR="00F13632" w:rsidRDefault="00F13632" w:rsidP="00F13632">
      <w:pPr>
        <w:pStyle w:val="Ttulo2"/>
      </w:pPr>
      <w:r>
        <w:rPr>
          <w:rFonts w:ascii="Arial" w:eastAsia="Arial" w:hAnsi="Arial" w:cs="Arial"/>
          <w:bCs/>
          <w:color w:val="000000"/>
          <w:sz w:val="30"/>
          <w:szCs w:val="30"/>
        </w:rPr>
        <w:lastRenderedPageBreak/>
        <w:t>4.2. Arquitetura em Camadas</w:t>
      </w:r>
    </w:p>
    <w:p w14:paraId="2158135F" w14:textId="77777777" w:rsidR="00F13632" w:rsidRDefault="00F13632" w:rsidP="00F13632">
      <w:pPr>
        <w:spacing w:after="160" w:line="360" w:lineRule="auto"/>
        <w:jc w:val="both"/>
      </w:pPr>
      <w:r>
        <w:rPr>
          <w:rFonts w:ascii="Arial" w:eastAsia="Arial" w:hAnsi="Arial" w:cs="Arial"/>
          <w:sz w:val="22"/>
        </w:rPr>
        <w:t>A arquitetura do Virtual CISO foi concebida com base numa abordagem modular e em camadas, opção amplamente reconhecida na literatura de Engenharia de Software como adequada à construção de sistemas complexos e evolutivos (Bass et al., 2021). Esta abordagem permite assegurar a separação de responsabilidades, a escalabilidade do sistema e a capacidade de integração com diferentes fontes de dados, ao mesmo tempo que reduz o acoplamento entre módulos e facilita a evolução incremental do artefacto.</w:t>
      </w:r>
    </w:p>
    <w:p w14:paraId="4AEBDC15" w14:textId="77777777" w:rsidR="00F13632" w:rsidRDefault="00F13632" w:rsidP="00F13632">
      <w:pPr>
        <w:spacing w:after="160" w:line="360" w:lineRule="auto"/>
        <w:jc w:val="both"/>
      </w:pPr>
      <w:r>
        <w:rPr>
          <w:rFonts w:ascii="Arial" w:eastAsia="Arial" w:hAnsi="Arial" w:cs="Arial"/>
          <w:sz w:val="22"/>
        </w:rPr>
        <w:t>A opção por uma arquitetura em camadas, em detrimento de alternativas como uma arquitetura monolítica ou orientada a serviços (microsserviços), foi tomada considerando dois fatores. Primeiro, a natureza exploratória do artefacto, que beneficia da simplicidade operacional e da menor sobrecarga de coordenação típica de sistemas em camadas. Segundo, a necessidade de manter coesão e rastreabilidade entre componentes que partilham um modelo de dados rico em relações — característica que a fragmentação em microsserviços tenderia a complicar. A arquitetura organiza-se em cinco camadas principais, conforme ilustrado na Figura 9.</w:t>
      </w:r>
    </w:p>
    <w:p w14:paraId="5566F0C9"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9304315" w14:textId="77777777" w:rsidR="00F13632" w:rsidRDefault="00F13632" w:rsidP="00F13632">
      <w:pPr>
        <w:spacing w:after="240"/>
        <w:jc w:val="center"/>
      </w:pPr>
      <w:r>
        <w:rPr>
          <w:rFonts w:ascii="Arial" w:eastAsia="Arial" w:hAnsi="Arial" w:cs="Arial"/>
          <w:i/>
          <w:iCs/>
          <w:sz w:val="20"/>
          <w:szCs w:val="20"/>
        </w:rPr>
        <w:t>Figura 9 – Arquitetura do sistema Virtual CISO</w:t>
      </w:r>
    </w:p>
    <w:p w14:paraId="7B8A6454"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camada de dados</w:t>
      </w:r>
      <w:r>
        <w:rPr>
          <w:rFonts w:ascii="Arial" w:eastAsia="Arial" w:hAnsi="Arial" w:cs="Arial"/>
          <w:sz w:val="22"/>
        </w:rPr>
        <w:t xml:space="preserve"> integra dados estruturados em PostgreSQL e conhecimento não estruturado representado através de segmentos textuais e embeddings, suportados pela extensão </w:t>
      </w:r>
      <w:r>
        <w:rPr>
          <w:rFonts w:ascii="Consolas" w:eastAsia="Consolas" w:hAnsi="Consolas" w:cs="Consolas"/>
          <w:color w:val="0F4C81"/>
          <w:sz w:val="20"/>
          <w:szCs w:val="20"/>
        </w:rPr>
        <w:t>pgvector</w:t>
      </w:r>
      <w:r>
        <w:rPr>
          <w:rFonts w:ascii="Arial" w:eastAsia="Arial" w:hAnsi="Arial" w:cs="Arial"/>
          <w:sz w:val="22"/>
        </w:rPr>
        <w:t xml:space="preserve"> (Pgvector Project, 2024). A decisão arquitetural-chave nesta camada consiste na separação explícita entre dados estruturados e conhecimento documental: a primeira tipologia é tratada por um modelo relacional com restrições de integridade referencial, garantindo consistência e capacidade analítica; a segunda é tratada como um espaço vetorial semântico, viabilizando recuperação por similaridade — abordagem que segue o paradigma RAG descrito por Lewis et al. (2020). Estas duas tipologias são posteriormente combinadas pela componente de IA, conforme detalhado na secção 4.9.</w:t>
      </w:r>
    </w:p>
    <w:p w14:paraId="0737D358"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camada de integração e processamento</w:t>
      </w:r>
      <w:r>
        <w:rPr>
          <w:rFonts w:ascii="Arial" w:eastAsia="Arial" w:hAnsi="Arial" w:cs="Arial"/>
          <w:sz w:val="22"/>
        </w:rPr>
        <w:t xml:space="preserve"> assegura a ingestão, normalização, validação e correlação dos dados provenientes de fontes internas e externas. Entre as fontes externas integradas encontram-se o SIEM Wazuh (Wazuh Inc., 2023), os feeds de inteligência de ameaças NIST National Vulnerability Database (NIST, 2023b) e Exploit Prediction Scoring System (EPSS) mantido pela FIRST (Jacobs et al., 2021), o catálogo CISA Known Exploited Vulnerabilities (CISA, 2024) e a ferramenta de descoberta de rede Nmap (Lyon, 2009). A correlação entre entidades realizada nesta camada constitui o mecanismo central que permite transformar informação dispersa em conhecimento </w:t>
      </w:r>
      <w:r>
        <w:rPr>
          <w:rFonts w:ascii="Arial" w:eastAsia="Arial" w:hAnsi="Arial" w:cs="Arial"/>
          <w:sz w:val="22"/>
        </w:rPr>
        <w:lastRenderedPageBreak/>
        <w:t>acionável, respondendo diretamente à lacuna de fragmentação identificada por Racz et al. (2010).</w:t>
      </w:r>
    </w:p>
    <w:p w14:paraId="03B38EF2"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camada analítica</w:t>
      </w:r>
      <w:r>
        <w:rPr>
          <w:rFonts w:ascii="Arial" w:eastAsia="Arial" w:hAnsi="Arial" w:cs="Arial"/>
          <w:sz w:val="22"/>
        </w:rPr>
        <w:t xml:space="preserve"> transforma os dados armazenados em indicadores úteis para o apoio à decisão. Inclui as engines de avaliação de risco inerente e residual, a engine de análise de conformidade, o cálculo de scores de prioridade multidimensional, a avaliação de maturidade dos mecanismos de implementação e a priorização de iniciativas de mitigação. A decisão arquitetural-chave consiste em integrar fatores técnicos, organizacionais e normativos no cálculo do risco e da conformidade, evitando avaliações baseadas em métricas isoladas — limitação que Karanja (2017) identifica como obstáculo à eficácia decisional do CISO.</w:t>
      </w:r>
    </w:p>
    <w:p w14:paraId="1A7F8154"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camada de IA</w:t>
      </w:r>
      <w:r>
        <w:rPr>
          <w:rFonts w:ascii="Arial" w:eastAsia="Arial" w:hAnsi="Arial" w:cs="Arial"/>
          <w:sz w:val="22"/>
        </w:rPr>
        <w:t xml:space="preserve"> é responsável pela geração de recomendações, explicações e respostas contextualizadas. Recorre a Large Language Models (LLMs) executados localmente através da plataforma Ollama (Ollama Inc., 2023), integrados com mecanismos de recuperação estruturada e semântica numa arquitetura RAG híbrido. A decisão de executar os modelos localmente, em detrimento de soluções cloud baseadas em APIs comerciais, foi motivada por três considerações: a confidencialidade dos dados tratados em contextos GRC, frequentemente sensíveis e potencialmente protegidos por obrigações regulatórias (ENISA, 2022; Diário da República, 2025); o controlo operacional sobre o ciclo de vida dos modelos e dos dados, em alinhamento com o princípio de privacy by design subjacente ao Regulamento Geral sobre a Proteção de Dados (Regulamento (UE) 2016/679); e a mitigação do fenómeno de Shadow AI discutido por Ross et al. (2025), através do oferecimento de uma alternativa institucional controlada à utilização ad hoc de serviços externos.</w:t>
      </w:r>
    </w:p>
    <w:p w14:paraId="28913BD3"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camada de apresentação</w:t>
      </w:r>
      <w:r>
        <w:rPr>
          <w:rFonts w:ascii="Arial" w:eastAsia="Arial" w:hAnsi="Arial" w:cs="Arial"/>
          <w:sz w:val="22"/>
        </w:rPr>
        <w:t xml:space="preserve"> disponibiliza dashboards, relatórios e interfaces de consulta que permitem ao CISO interpretar os resultados produzidos pelo sistema. A interface foi concebida segundo princípios de cyber situational awareness identificados por Zhang e Li (2023), procurando reduzir a complexidade da informação técnica e apresentá-la de forma estruturada, com capacidade de navegação entre diferentes níveis de detalhe — desde indicadores agregados até elementos específicos como vulnerabilidades, controlos ou evidência.</w:t>
      </w:r>
    </w:p>
    <w:p w14:paraId="66B0CBFE" w14:textId="77777777" w:rsidR="00F13632" w:rsidRDefault="00F13632" w:rsidP="00F13632">
      <w:pPr>
        <w:spacing w:after="160" w:line="360" w:lineRule="auto"/>
        <w:jc w:val="both"/>
      </w:pPr>
      <w:r>
        <w:rPr>
          <w:rFonts w:ascii="Arial" w:eastAsia="Arial" w:hAnsi="Arial" w:cs="Arial"/>
          <w:sz w:val="22"/>
        </w:rPr>
        <w:t xml:space="preserve">A comunicação entre camadas segue um modelo desacoplado baseado em interfaces REST. A camada de apresentação comunica com as restantes através de APIs disponibilizadas pela camada de integração, que atua como elemento de orquestração, encaminhando pedidos para os módulos adequados. Esta opção arquitetural reduz dependências diretas entre módulos, facilita manutenção e permite a substituição de </w:t>
      </w:r>
      <w:r>
        <w:rPr>
          <w:rFonts w:ascii="Arial" w:eastAsia="Arial" w:hAnsi="Arial" w:cs="Arial"/>
          <w:sz w:val="22"/>
        </w:rPr>
        <w:lastRenderedPageBreak/>
        <w:t>componentes individuais sem comprometer a arquitetura global, em alinhamento com os princípios de baixo acoplamento e alta coesão amplamente discutidos na literatura de Engenharia de Software (Bass et al., 2021; Fowler, 2002). A Figura 10 apresenta o fluxo de comunicação entre camadas.</w:t>
      </w:r>
    </w:p>
    <w:p w14:paraId="278EADE9"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27B286EF" w14:textId="77777777" w:rsidR="00F13632" w:rsidRDefault="00F13632" w:rsidP="00F13632">
      <w:pPr>
        <w:spacing w:after="240"/>
        <w:jc w:val="center"/>
      </w:pPr>
      <w:r>
        <w:rPr>
          <w:rFonts w:ascii="Arial" w:eastAsia="Arial" w:hAnsi="Arial" w:cs="Arial"/>
          <w:i/>
          <w:iCs/>
          <w:sz w:val="20"/>
          <w:szCs w:val="20"/>
        </w:rPr>
        <w:t>Figura 10 – Fluxo de comunicação entre camadas do Virtual CISO</w:t>
      </w:r>
    </w:p>
    <w:p w14:paraId="06EF36A6" w14:textId="77777777" w:rsidR="00F13632" w:rsidRDefault="00F13632" w:rsidP="00F13632">
      <w:pPr>
        <w:pStyle w:val="Ttulo2"/>
      </w:pPr>
      <w:r>
        <w:rPr>
          <w:rFonts w:ascii="Arial" w:eastAsia="Arial" w:hAnsi="Arial" w:cs="Arial"/>
          <w:bCs/>
          <w:color w:val="000000"/>
          <w:sz w:val="30"/>
          <w:szCs w:val="30"/>
        </w:rPr>
        <w:t>4.3. Implementação Técnica</w:t>
      </w:r>
    </w:p>
    <w:p w14:paraId="22103E25" w14:textId="77777777" w:rsidR="00F13632" w:rsidRDefault="00F13632" w:rsidP="00F13632">
      <w:pPr>
        <w:spacing w:after="160" w:line="360" w:lineRule="auto"/>
        <w:jc w:val="both"/>
      </w:pPr>
      <w:r>
        <w:rPr>
          <w:rFonts w:ascii="Arial" w:eastAsia="Arial" w:hAnsi="Arial" w:cs="Arial"/>
          <w:sz w:val="22"/>
        </w:rPr>
        <w:t>A implementação do Virtual CISO foi conduzida através de uma abordagem iterativa e incremental, alinhada com os princípios da metodologia DSR proposta por Peffers et al. (2007). Esta abordagem permitiu desenvolver o artefacto de forma faseada, validando sucessivamente as decisões arquiteturais à medida que cada componente era integrado. As tecnologias adotadas foram selecionadas em função dos requisitos funcionais e não funcionais previamente definidos, procurando assegurar modularidade, extensibilidade e capacidade de suportar mecanismos de IA e recuperação de conhecimento. A Figura 11 apresenta o stack tecnológico do artefacto.</w:t>
      </w:r>
    </w:p>
    <w:p w14:paraId="642CE1FD"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28E68ADE" w14:textId="77777777" w:rsidR="00F13632" w:rsidRDefault="00F13632" w:rsidP="00F13632">
      <w:pPr>
        <w:spacing w:after="240"/>
        <w:jc w:val="center"/>
      </w:pPr>
      <w:r>
        <w:rPr>
          <w:rFonts w:ascii="Arial" w:eastAsia="Arial" w:hAnsi="Arial" w:cs="Arial"/>
          <w:i/>
          <w:iCs/>
          <w:sz w:val="20"/>
          <w:szCs w:val="20"/>
        </w:rPr>
        <w:t>Figura 11 – Stack tecnológico do Virtual CISO</w:t>
      </w:r>
    </w:p>
    <w:p w14:paraId="2F6A25F7" w14:textId="77777777" w:rsidR="00F13632" w:rsidRDefault="00F13632" w:rsidP="00F13632">
      <w:pPr>
        <w:pStyle w:val="Ttulo3"/>
      </w:pPr>
      <w:r>
        <w:rPr>
          <w:rFonts w:ascii="Arial" w:eastAsia="Arial" w:hAnsi="Arial" w:cs="Arial"/>
          <w:color w:val="000000"/>
          <w:sz w:val="26"/>
        </w:rPr>
        <w:t>4.3.1. Estrutura do Projeto</w:t>
      </w:r>
    </w:p>
    <w:p w14:paraId="163F3ADE" w14:textId="77777777" w:rsidR="00F13632" w:rsidRDefault="00F13632" w:rsidP="00F13632">
      <w:pPr>
        <w:spacing w:after="160" w:line="360" w:lineRule="auto"/>
        <w:jc w:val="both"/>
      </w:pPr>
      <w:r>
        <w:rPr>
          <w:rFonts w:ascii="Arial" w:eastAsia="Arial" w:hAnsi="Arial" w:cs="Arial"/>
          <w:sz w:val="22"/>
        </w:rPr>
        <w:t xml:space="preserve">O artefacto encontra-se estruturado em duas grandes componentes funcionais: um </w:t>
      </w:r>
      <w:r>
        <w:rPr>
          <w:rFonts w:ascii="Arial" w:eastAsia="Arial" w:hAnsi="Arial" w:cs="Arial"/>
          <w:i/>
          <w:iCs/>
          <w:sz w:val="22"/>
        </w:rPr>
        <w:t>backend</w:t>
      </w:r>
      <w:r>
        <w:rPr>
          <w:rFonts w:ascii="Arial" w:eastAsia="Arial" w:hAnsi="Arial" w:cs="Arial"/>
          <w:sz w:val="22"/>
        </w:rPr>
        <w:t xml:space="preserve"> desenvolvido em Django REST Framework e um </w:t>
      </w:r>
      <w:r>
        <w:rPr>
          <w:rFonts w:ascii="Arial" w:eastAsia="Arial" w:hAnsi="Arial" w:cs="Arial"/>
          <w:i/>
          <w:iCs/>
          <w:sz w:val="22"/>
        </w:rPr>
        <w:t>frontend</w:t>
      </w:r>
      <w:r>
        <w:rPr>
          <w:rFonts w:ascii="Arial" w:eastAsia="Arial" w:hAnsi="Arial" w:cs="Arial"/>
          <w:sz w:val="22"/>
        </w:rPr>
        <w:t xml:space="preserve"> desenvolvido em React. O </w:t>
      </w:r>
      <w:r>
        <w:rPr>
          <w:rFonts w:ascii="Arial" w:eastAsia="Arial" w:hAnsi="Arial" w:cs="Arial"/>
          <w:i/>
          <w:iCs/>
          <w:sz w:val="22"/>
        </w:rPr>
        <w:t>backend</w:t>
      </w:r>
      <w:r>
        <w:rPr>
          <w:rFonts w:ascii="Arial" w:eastAsia="Arial" w:hAnsi="Arial" w:cs="Arial"/>
          <w:sz w:val="22"/>
        </w:rPr>
        <w:t xml:space="preserve"> é organizado em aplicações Django temáticas, conforme a convenção idiomática da framework, que recomenda a divisão por domínios funcionais (Django Software Foundation, 2024). Esta organização reflete a separação de responsabilidades estabelecida na arquitetura, em que cada camada lógica corresponde a um conjunto identificável de módulos do código. A Tabela 9 apresenta a estrutura aplicacional adotada.</w:t>
      </w:r>
    </w:p>
    <w:p w14:paraId="12C20ABA" w14:textId="77777777" w:rsidR="00F13632" w:rsidRDefault="00F13632" w:rsidP="00F13632">
      <w:pPr>
        <w:spacing w:before="160" w:after="80"/>
        <w:jc w:val="center"/>
      </w:pPr>
      <w:r>
        <w:rPr>
          <w:rFonts w:ascii="Arial" w:eastAsia="Arial" w:hAnsi="Arial" w:cs="Arial"/>
          <w:i/>
          <w:iCs/>
          <w:sz w:val="20"/>
          <w:szCs w:val="20"/>
        </w:rPr>
        <w:t>Tabela 9 – Estrutura aplicacional do backend do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3800"/>
      </w:tblGrid>
      <w:tr w:rsidR="00F13632" w14:paraId="0BD82DC7"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9223E43" w14:textId="77777777" w:rsidR="00F13632" w:rsidRDefault="00F13632" w:rsidP="00D4345A">
            <w:r>
              <w:rPr>
                <w:rFonts w:ascii="Arial" w:eastAsia="Arial" w:hAnsi="Arial" w:cs="Arial"/>
                <w:b/>
                <w:bCs/>
                <w:sz w:val="20"/>
                <w:szCs w:val="20"/>
              </w:rPr>
              <w:t>Aplicação Django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1BB6F1F" w14:textId="77777777" w:rsidR="00F13632" w:rsidRDefault="00F13632" w:rsidP="00D4345A">
            <w:r>
              <w:rPr>
                <w:rFonts w:ascii="Arial" w:eastAsia="Arial" w:hAnsi="Arial" w:cs="Arial"/>
                <w:b/>
                <w:bCs/>
                <w:sz w:val="20"/>
                <w:szCs w:val="20"/>
              </w:rPr>
              <w:t>Caminho</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EA2EFD9" w14:textId="77777777" w:rsidR="00F13632" w:rsidRDefault="00F13632" w:rsidP="00D4345A">
            <w:r>
              <w:rPr>
                <w:rFonts w:ascii="Arial" w:eastAsia="Arial" w:hAnsi="Arial" w:cs="Arial"/>
                <w:b/>
                <w:bCs/>
                <w:sz w:val="20"/>
                <w:szCs w:val="20"/>
              </w:rPr>
              <w:t>Responsabilidade principal</w:t>
            </w:r>
          </w:p>
        </w:tc>
      </w:tr>
      <w:tr w:rsidR="00F13632" w14:paraId="1AA830CE"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60EBE1" w14:textId="77777777" w:rsidR="00F13632" w:rsidRDefault="00F13632" w:rsidP="00D4345A">
            <w:r>
              <w:rPr>
                <w:rFonts w:ascii="Arial" w:eastAsia="Arial" w:hAnsi="Arial" w:cs="Arial"/>
                <w:sz w:val="20"/>
                <w:szCs w:val="20"/>
              </w:rPr>
              <w:t>authapi</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46069B" w14:textId="77777777" w:rsidR="00F13632" w:rsidRDefault="00F13632" w:rsidP="00D4345A">
            <w:r>
              <w:rPr>
                <w:rFonts w:ascii="Arial" w:eastAsia="Arial" w:hAnsi="Arial" w:cs="Arial"/>
                <w:sz w:val="20"/>
                <w:szCs w:val="20"/>
              </w:rPr>
              <w:t>backend/authapi/</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78497D" w14:textId="77777777" w:rsidR="00F13632" w:rsidRDefault="00F13632" w:rsidP="00D4345A">
            <w:r>
              <w:rPr>
                <w:rFonts w:ascii="Arial" w:eastAsia="Arial" w:hAnsi="Arial" w:cs="Arial"/>
                <w:sz w:val="20"/>
                <w:szCs w:val="20"/>
              </w:rPr>
              <w:t>Autenticação JWT em cookies HTTP-only e gestão de sessão de utilizadores.</w:t>
            </w:r>
          </w:p>
        </w:tc>
      </w:tr>
      <w:tr w:rsidR="00F13632" w14:paraId="393EB704"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6513FF" w14:textId="77777777" w:rsidR="00F13632" w:rsidRDefault="00F13632" w:rsidP="00D4345A">
            <w:r>
              <w:rPr>
                <w:rFonts w:ascii="Arial" w:eastAsia="Arial" w:hAnsi="Arial" w:cs="Arial"/>
                <w:sz w:val="20"/>
                <w:szCs w:val="20"/>
              </w:rPr>
              <w:lastRenderedPageBreak/>
              <w:t>company</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BCEA36" w14:textId="77777777" w:rsidR="00F13632" w:rsidRDefault="00F13632" w:rsidP="00D4345A">
            <w:r>
              <w:rPr>
                <w:rFonts w:ascii="Arial" w:eastAsia="Arial" w:hAnsi="Arial" w:cs="Arial"/>
                <w:sz w:val="20"/>
                <w:szCs w:val="20"/>
              </w:rPr>
              <w:t>backend/company/</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720BE2" w14:textId="77777777" w:rsidR="00F13632" w:rsidRDefault="00F13632" w:rsidP="00D4345A">
            <w:r>
              <w:rPr>
                <w:rFonts w:ascii="Arial" w:eastAsia="Arial" w:hAnsi="Arial" w:cs="Arial"/>
                <w:sz w:val="20"/>
                <w:szCs w:val="20"/>
              </w:rPr>
              <w:t>Perfil organizacional, unidades, pessoas, papéis e contexto institucional.</w:t>
            </w:r>
          </w:p>
        </w:tc>
      </w:tr>
      <w:tr w:rsidR="00F13632" w14:paraId="0D6377D3"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FFED18" w14:textId="77777777" w:rsidR="00F13632" w:rsidRDefault="00F13632" w:rsidP="00D4345A">
            <w:r>
              <w:rPr>
                <w:rFonts w:ascii="Arial" w:eastAsia="Arial" w:hAnsi="Arial" w:cs="Arial"/>
                <w:sz w:val="20"/>
                <w:szCs w:val="20"/>
              </w:rPr>
              <w:t>governance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786FD" w14:textId="77777777" w:rsidR="00F13632" w:rsidRDefault="00F13632" w:rsidP="00D4345A">
            <w:r>
              <w:rPr>
                <w:rFonts w:ascii="Arial" w:eastAsia="Arial" w:hAnsi="Arial" w:cs="Arial"/>
                <w:sz w:val="20"/>
                <w:szCs w:val="20"/>
              </w:rPr>
              <w:t>backend/governance/</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426683" w14:textId="77777777" w:rsidR="00F13632" w:rsidRDefault="00F13632" w:rsidP="00D4345A">
            <w:r>
              <w:rPr>
                <w:rFonts w:ascii="Arial" w:eastAsia="Arial" w:hAnsi="Arial" w:cs="Arial"/>
                <w:sz w:val="20"/>
                <w:szCs w:val="20"/>
              </w:rPr>
              <w:t>Frameworks, controlos, mecanismos, políticas, evidência, findings e ações de melhoria.</w:t>
            </w:r>
          </w:p>
        </w:tc>
      </w:tr>
      <w:tr w:rsidR="00F13632" w14:paraId="39FD0FCA"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F89106" w14:textId="77777777" w:rsidR="00F13632" w:rsidRDefault="00F13632" w:rsidP="00D4345A">
            <w:r>
              <w:rPr>
                <w:rFonts w:ascii="Arial" w:eastAsia="Arial" w:hAnsi="Arial" w:cs="Arial"/>
                <w:sz w:val="20"/>
                <w:szCs w:val="20"/>
              </w:rPr>
              <w:t>risk</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E075EF" w14:textId="77777777" w:rsidR="00F13632" w:rsidRDefault="00F13632" w:rsidP="00D4345A">
            <w:r>
              <w:rPr>
                <w:rFonts w:ascii="Arial" w:eastAsia="Arial" w:hAnsi="Arial" w:cs="Arial"/>
                <w:sz w:val="20"/>
                <w:szCs w:val="20"/>
              </w:rPr>
              <w:t>backend/risk/</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193B19" w14:textId="77777777" w:rsidR="00F13632" w:rsidRDefault="00F13632" w:rsidP="00D4345A">
            <w:r>
              <w:rPr>
                <w:rFonts w:ascii="Arial" w:eastAsia="Arial" w:hAnsi="Arial" w:cs="Arial"/>
                <w:sz w:val="20"/>
                <w:szCs w:val="20"/>
              </w:rPr>
              <w:t>Ativos, vulnerabilidades, engines de cálculo de risco e priorização.</w:t>
            </w:r>
          </w:p>
        </w:tc>
      </w:tr>
      <w:tr w:rsidR="00F13632" w14:paraId="11901031"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538CD4" w14:textId="77777777" w:rsidR="00F13632" w:rsidRDefault="00F13632" w:rsidP="00D4345A">
            <w:r>
              <w:rPr>
                <w:rFonts w:ascii="Arial" w:eastAsia="Arial" w:hAnsi="Arial" w:cs="Arial"/>
                <w:sz w:val="20"/>
                <w:szCs w:val="20"/>
              </w:rPr>
              <w:t>integrations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4E6FB0" w14:textId="77777777" w:rsidR="00F13632" w:rsidRDefault="00F13632" w:rsidP="00D4345A">
            <w:r>
              <w:rPr>
                <w:rFonts w:ascii="Arial" w:eastAsia="Arial" w:hAnsi="Arial" w:cs="Arial"/>
                <w:sz w:val="20"/>
                <w:szCs w:val="20"/>
              </w:rPr>
              <w:t>backend/integrations/</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1FA881" w14:textId="77777777" w:rsidR="00F13632" w:rsidRDefault="00F13632" w:rsidP="00D4345A">
            <w:r>
              <w:rPr>
                <w:rFonts w:ascii="Arial" w:eastAsia="Arial" w:hAnsi="Arial" w:cs="Arial"/>
                <w:sz w:val="20"/>
                <w:szCs w:val="20"/>
              </w:rPr>
              <w:t>Conectores externos para Wazuh, EPSS, NIST NVD e CISA KEV.</w:t>
            </w:r>
          </w:p>
        </w:tc>
      </w:tr>
      <w:tr w:rsidR="00F13632" w14:paraId="3EA2F7FD"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C9EB89" w14:textId="77777777" w:rsidR="00F13632" w:rsidRDefault="00F13632" w:rsidP="00D4345A">
            <w:r>
              <w:rPr>
                <w:rFonts w:ascii="Arial" w:eastAsia="Arial" w:hAnsi="Arial" w:cs="Arial"/>
                <w:sz w:val="20"/>
                <w:szCs w:val="20"/>
              </w:rPr>
              <w:t>ciso_assistant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5DC868" w14:textId="77777777" w:rsidR="00F13632" w:rsidRDefault="00F13632" w:rsidP="00D4345A">
            <w:r>
              <w:rPr>
                <w:rFonts w:ascii="Arial" w:eastAsia="Arial" w:hAnsi="Arial" w:cs="Arial"/>
                <w:sz w:val="20"/>
                <w:szCs w:val="20"/>
              </w:rPr>
              <w:t>backend/ciso_assistant/</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DDE4E5" w14:textId="77777777" w:rsidR="00F13632" w:rsidRDefault="00F13632" w:rsidP="00D4345A">
            <w:r>
              <w:rPr>
                <w:rFonts w:ascii="Arial" w:eastAsia="Arial" w:hAnsi="Arial" w:cs="Arial"/>
                <w:sz w:val="20"/>
                <w:szCs w:val="20"/>
              </w:rPr>
              <w:t>Orquestração da componente de IA, RAG híbrido, embeddings e routing de modelos.</w:t>
            </w:r>
          </w:p>
        </w:tc>
      </w:tr>
      <w:tr w:rsidR="00F13632" w14:paraId="0DF3A78C"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1073BD" w14:textId="77777777" w:rsidR="00F13632" w:rsidRDefault="00F13632" w:rsidP="00D4345A">
            <w:r>
              <w:rPr>
                <w:rFonts w:ascii="Arial" w:eastAsia="Arial" w:hAnsi="Arial" w:cs="Arial"/>
                <w:sz w:val="20"/>
                <w:szCs w:val="20"/>
              </w:rPr>
              <w:t>chat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34D06F" w14:textId="77777777" w:rsidR="00F13632" w:rsidRDefault="00F13632" w:rsidP="00D4345A">
            <w:r>
              <w:rPr>
                <w:rFonts w:ascii="Arial" w:eastAsia="Arial" w:hAnsi="Arial" w:cs="Arial"/>
                <w:sz w:val="20"/>
                <w:szCs w:val="20"/>
              </w:rPr>
              <w:t>backend/chat/</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2D03B2" w14:textId="77777777" w:rsidR="00F13632" w:rsidRDefault="00F13632" w:rsidP="00D4345A">
            <w:r>
              <w:rPr>
                <w:rFonts w:ascii="Arial" w:eastAsia="Arial" w:hAnsi="Arial" w:cs="Arial"/>
                <w:sz w:val="20"/>
                <w:szCs w:val="20"/>
              </w:rPr>
              <w:t>Endpoints de chat para o frontend e gestão de sessões conversacionais.</w:t>
            </w:r>
          </w:p>
        </w:tc>
      </w:tr>
      <w:tr w:rsidR="00F13632" w14:paraId="09678777" w14:textId="77777777" w:rsidTr="00D4345A">
        <w:tblPrEx>
          <w:tblCellMar>
            <w:top w:w="0" w:type="dxa"/>
            <w:bottom w:w="0" w:type="dxa"/>
          </w:tblCellMar>
        </w:tblPrEx>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6F5E34" w14:textId="77777777" w:rsidR="00F13632" w:rsidRDefault="00F13632" w:rsidP="00D4345A">
            <w:r>
              <w:rPr>
                <w:rFonts w:ascii="Arial" w:eastAsia="Arial" w:hAnsi="Arial" w:cs="Arial"/>
                <w:sz w:val="20"/>
                <w:szCs w:val="20"/>
              </w:rPr>
              <w:t>core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7DE181" w14:textId="77777777" w:rsidR="00F13632" w:rsidRDefault="00F13632" w:rsidP="00D4345A">
            <w:r>
              <w:rPr>
                <w:rFonts w:ascii="Arial" w:eastAsia="Arial" w:hAnsi="Arial" w:cs="Arial"/>
                <w:sz w:val="20"/>
                <w:szCs w:val="20"/>
              </w:rPr>
              <w:t>backend/core/</w:t>
            </w:r>
          </w:p>
        </w:tc>
        <w:tc>
          <w:tcPr>
            <w:tcW w:w="3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41124B" w14:textId="77777777" w:rsidR="00F13632" w:rsidRDefault="00F13632" w:rsidP="00D4345A">
            <w:r>
              <w:rPr>
                <w:rFonts w:ascii="Arial" w:eastAsia="Arial" w:hAnsi="Arial" w:cs="Arial"/>
                <w:sz w:val="20"/>
                <w:szCs w:val="20"/>
              </w:rPr>
              <w:t>Configurações Django, URLs principais e definições globais.</w:t>
            </w:r>
          </w:p>
        </w:tc>
      </w:tr>
    </w:tbl>
    <w:p w14:paraId="63C486E4" w14:textId="77777777" w:rsidR="00F13632" w:rsidRDefault="00F13632" w:rsidP="00F13632">
      <w:pPr>
        <w:spacing w:after="160" w:line="360" w:lineRule="auto"/>
        <w:jc w:val="both"/>
      </w:pPr>
      <w:r>
        <w:rPr>
          <w:rFonts w:ascii="Arial" w:eastAsia="Arial" w:hAnsi="Arial" w:cs="Arial"/>
          <w:sz w:val="22"/>
        </w:rPr>
        <w:t xml:space="preserve">A camada de apresentação foi desenvolvida em React 19 com TypeScript, tirando partido das garantias de tipagem estática para reduzir a incidência de erros em tempo de execução em sistemas com modelos de dados complexos (Bierman et al., 2014). O frontend integra Vite como ferramenta de build, Tailwind CSS para estilização baseada em utility classes (Wathan, 2017), e a biblioteca shadcn/ui sobre Radix UI para componentes acessíveis e compatíveis com as Web Content Accessibility Guidelines (W3C, 2018). A organização do código segue a estrutura recomendada pela documentação de React Router (Remix Software, 2024): páginas modulares em </w:t>
      </w:r>
      <w:r>
        <w:rPr>
          <w:rFonts w:ascii="Consolas" w:eastAsia="Consolas" w:hAnsi="Consolas" w:cs="Consolas"/>
          <w:color w:val="0F4C81"/>
          <w:sz w:val="20"/>
          <w:szCs w:val="20"/>
        </w:rPr>
        <w:t>frontend/src/pages/</w:t>
      </w:r>
      <w:r>
        <w:rPr>
          <w:rFonts w:ascii="Arial" w:eastAsia="Arial" w:hAnsi="Arial" w:cs="Arial"/>
          <w:sz w:val="22"/>
        </w:rPr>
        <w:t xml:space="preserve">, serviços de API tipados em </w:t>
      </w:r>
      <w:r>
        <w:rPr>
          <w:rFonts w:ascii="Consolas" w:eastAsia="Consolas" w:hAnsi="Consolas" w:cs="Consolas"/>
          <w:color w:val="0F4C81"/>
          <w:sz w:val="20"/>
          <w:szCs w:val="20"/>
        </w:rPr>
        <w:t>frontend/src/lib/</w:t>
      </w:r>
      <w:r>
        <w:rPr>
          <w:rFonts w:ascii="Arial" w:eastAsia="Arial" w:hAnsi="Arial" w:cs="Arial"/>
          <w:sz w:val="22"/>
        </w:rPr>
        <w:t xml:space="preserve">, e componentes reutilizáveis em </w:t>
      </w:r>
      <w:r>
        <w:rPr>
          <w:rFonts w:ascii="Consolas" w:eastAsia="Consolas" w:hAnsi="Consolas" w:cs="Consolas"/>
          <w:color w:val="0F4C81"/>
          <w:sz w:val="20"/>
          <w:szCs w:val="20"/>
        </w:rPr>
        <w:t>frontend/src/components/</w:t>
      </w:r>
      <w:r>
        <w:rPr>
          <w:rFonts w:ascii="Arial" w:eastAsia="Arial" w:hAnsi="Arial" w:cs="Arial"/>
          <w:sz w:val="22"/>
        </w:rPr>
        <w:t>.</w:t>
      </w:r>
    </w:p>
    <w:p w14:paraId="0577CE8B" w14:textId="77777777" w:rsidR="00F13632" w:rsidRDefault="00F13632" w:rsidP="00F13632">
      <w:pPr>
        <w:spacing w:after="160" w:line="360" w:lineRule="auto"/>
        <w:jc w:val="both"/>
      </w:pPr>
      <w:r>
        <w:rPr>
          <w:rFonts w:ascii="Arial" w:eastAsia="Arial" w:hAnsi="Arial" w:cs="Arial"/>
          <w:sz w:val="22"/>
        </w:rPr>
        <w:t xml:space="preserve">Ao nível da camada de dados, foi adotado o PostgreSQL como Sistema de Gestão de Base de Dados Relacional, escolha justificada pela maturidade do produto, pelo seu suporte a tipos de dados avançados (incluindo JSON e arrays) e pela disponibilidade de extensões especializadas (PostgreSQL Global Development Group, 2024). A extensão </w:t>
      </w:r>
      <w:r>
        <w:rPr>
          <w:rFonts w:ascii="Consolas" w:eastAsia="Consolas" w:hAnsi="Consolas" w:cs="Consolas"/>
          <w:color w:val="0F4C81"/>
          <w:sz w:val="20"/>
          <w:szCs w:val="20"/>
        </w:rPr>
        <w:t>pgvector</w:t>
      </w:r>
      <w:r>
        <w:rPr>
          <w:rFonts w:ascii="Arial" w:eastAsia="Arial" w:hAnsi="Arial" w:cs="Arial"/>
          <w:sz w:val="22"/>
        </w:rPr>
        <w:t xml:space="preserve"> (Pgvector Project, 2024) foi adotada para suportar o armazenamento e a consulta de embeddings vetoriais necessários à componente de recuperação semântica, evitando a complexidade adicional de integrar uma base de dados vetorial dedicada num sistema cujos dados estruturados já residem em PostgreSQL.</w:t>
      </w:r>
    </w:p>
    <w:p w14:paraId="603B6BAF" w14:textId="77777777" w:rsidR="00F13632" w:rsidRDefault="00F13632" w:rsidP="00F13632">
      <w:pPr>
        <w:spacing w:after="160" w:line="360" w:lineRule="auto"/>
        <w:jc w:val="both"/>
      </w:pPr>
      <w:r>
        <w:rPr>
          <w:rFonts w:ascii="Arial" w:eastAsia="Arial" w:hAnsi="Arial" w:cs="Arial"/>
          <w:sz w:val="22"/>
        </w:rPr>
        <w:lastRenderedPageBreak/>
        <w:t>A camada de IA assenta em modelos de linguagem executados localmente através da plataforma Ollama (Ollama Inc., 2023). A escolha desta plataforma, em detrimento de alternativas como vLLM (Kwon et al., 2023) ou implementações baseadas diretamente em Hugging Face Transformers (Wolf et al., 2020), foi motivada pela simplicidade operacional, pelo suporte nativo a múltiplos modelos com gestão automática de memória, e pela disponibilização de uma API REST padronizada que facilita a integração com a aplicação Django.</w:t>
      </w:r>
    </w:p>
    <w:p w14:paraId="629EF376" w14:textId="77777777" w:rsidR="00F13632" w:rsidRDefault="00F13632" w:rsidP="00F13632">
      <w:pPr>
        <w:pStyle w:val="Ttulo3"/>
      </w:pPr>
      <w:r>
        <w:rPr>
          <w:rFonts w:ascii="Arial" w:eastAsia="Arial" w:hAnsi="Arial" w:cs="Arial"/>
          <w:color w:val="000000"/>
          <w:sz w:val="26"/>
        </w:rPr>
        <w:t>4.3.2. Decisões Arquiteturais e de Implementação</w:t>
      </w:r>
    </w:p>
    <w:p w14:paraId="06EEDC5F" w14:textId="77777777" w:rsidR="00F13632" w:rsidRDefault="00F13632" w:rsidP="00F13632">
      <w:pPr>
        <w:spacing w:after="160" w:line="360" w:lineRule="auto"/>
        <w:jc w:val="both"/>
      </w:pPr>
      <w:r>
        <w:rPr>
          <w:rFonts w:ascii="Arial" w:eastAsia="Arial" w:hAnsi="Arial" w:cs="Arial"/>
          <w:sz w:val="22"/>
        </w:rPr>
        <w:t>As principais decisões arquiteturais e de implementação podem ser sintetizadas nos seis pontos seguintes, todos eles com fundamentação académica ou prática:</w:t>
      </w:r>
    </w:p>
    <w:p w14:paraId="1488EE93"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t>Separação entre dados estruturados e conhecimento não estruturado</w:t>
      </w:r>
      <w:r>
        <w:rPr>
          <w:rFonts w:ascii="Arial" w:eastAsia="Arial" w:hAnsi="Arial" w:cs="Arial"/>
          <w:sz w:val="22"/>
        </w:rPr>
        <w:t>, permitindo tratar cada tipo de informação de acordo com a sua natureza. Esta separação reflete o paradigma RAG proposto por Lewis et al. (2020), no qual a recuperação factual é dissociada da geração linguística para reduzir o risco de respostas não fundamentadas.</w:t>
      </w:r>
    </w:p>
    <w:p w14:paraId="64352A82"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t>Arquitetura modular com baixo acoplamento</w:t>
      </w:r>
      <w:r>
        <w:rPr>
          <w:rFonts w:ascii="Arial" w:eastAsia="Arial" w:hAnsi="Arial" w:cs="Arial"/>
          <w:sz w:val="22"/>
        </w:rPr>
        <w:t xml:space="preserve"> entre componentes, materializada na separação por aplicações Django temáticas e na exposição de serviços através de APIs REST. Esta opção segue os princípios de Bass et al. (2021) e facilita a manutenção, substituição de componentes e evolução incremental do artefacto.</w:t>
      </w:r>
    </w:p>
    <w:p w14:paraId="66ACA467"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t>Execução local dos LLMs</w:t>
      </w:r>
      <w:r>
        <w:rPr>
          <w:rFonts w:ascii="Arial" w:eastAsia="Arial" w:hAnsi="Arial" w:cs="Arial"/>
          <w:sz w:val="22"/>
        </w:rPr>
        <w:t xml:space="preserve"> através de Ollama, motivada pela confidencialidade dos dados, pelo controlo operacional e pela mitigação do fenómeno de Shadow AI (Ross et al., 2025). Esta opção tem como contrapartida a necessidade de gestão local de recursos computacionais, trade-off considerado aceitável face aos benefícios de segurança e governação.</w:t>
      </w:r>
    </w:p>
    <w:p w14:paraId="082BE1D5"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t>Abordagem híbrida na componente de IA</w:t>
      </w:r>
      <w:r>
        <w:rPr>
          <w:rFonts w:ascii="Arial" w:eastAsia="Arial" w:hAnsi="Arial" w:cs="Arial"/>
          <w:sz w:val="22"/>
        </w:rPr>
        <w:t xml:space="preserve">, combinando recuperação estruturada via Django ORM, recuperação semântica via </w:t>
      </w:r>
      <w:r>
        <w:rPr>
          <w:rFonts w:ascii="Consolas" w:eastAsia="Consolas" w:hAnsi="Consolas" w:cs="Consolas"/>
          <w:color w:val="0F4C81"/>
          <w:sz w:val="20"/>
          <w:szCs w:val="20"/>
        </w:rPr>
        <w:t>pgvector</w:t>
      </w:r>
      <w:r>
        <w:rPr>
          <w:rFonts w:ascii="Arial" w:eastAsia="Arial" w:hAnsi="Arial" w:cs="Arial"/>
          <w:sz w:val="22"/>
        </w:rPr>
        <w:t>, e geração por LLM. Esta combinação é coerente com a tendência identificada por Lodge (2024) e Castiglione et al. (2025) de articular conhecimento estruturado e generativo em arquiteturas multiagente para tarefas de GRC.</w:t>
      </w:r>
    </w:p>
    <w:p w14:paraId="168356C3"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t>Routing dinâmico de modelos</w:t>
      </w:r>
      <w:r>
        <w:rPr>
          <w:rFonts w:ascii="Arial" w:eastAsia="Arial" w:hAnsi="Arial" w:cs="Arial"/>
          <w:sz w:val="22"/>
        </w:rPr>
        <w:t xml:space="preserve"> em função do tipo de tarefa, com modelos especializados (</w:t>
      </w:r>
      <w:r>
        <w:rPr>
          <w:rFonts w:ascii="Consolas" w:eastAsia="Consolas" w:hAnsi="Consolas" w:cs="Consolas"/>
          <w:color w:val="0F4C81"/>
          <w:sz w:val="20"/>
          <w:szCs w:val="20"/>
        </w:rPr>
        <w:t>llama3.1:8b</w:t>
      </w:r>
      <w:r>
        <w:rPr>
          <w:rFonts w:ascii="Arial" w:eastAsia="Arial" w:hAnsi="Arial" w:cs="Arial"/>
          <w:sz w:val="22"/>
        </w:rPr>
        <w:t xml:space="preserve">, </w:t>
      </w:r>
      <w:r>
        <w:rPr>
          <w:rFonts w:ascii="Consolas" w:eastAsia="Consolas" w:hAnsi="Consolas" w:cs="Consolas"/>
          <w:color w:val="0F4C81"/>
          <w:sz w:val="20"/>
          <w:szCs w:val="20"/>
        </w:rPr>
        <w:t>qwen2.5:7b-instruct</w:t>
      </w:r>
      <w:r>
        <w:rPr>
          <w:rFonts w:ascii="Arial" w:eastAsia="Arial" w:hAnsi="Arial" w:cs="Arial"/>
          <w:sz w:val="22"/>
        </w:rPr>
        <w:t xml:space="preserve">, </w:t>
      </w:r>
      <w:r>
        <w:rPr>
          <w:rFonts w:ascii="Consolas" w:eastAsia="Consolas" w:hAnsi="Consolas" w:cs="Consolas"/>
          <w:color w:val="0F4C81"/>
          <w:sz w:val="20"/>
          <w:szCs w:val="20"/>
        </w:rPr>
        <w:t>mistral:7b</w:t>
      </w:r>
      <w:r>
        <w:rPr>
          <w:rFonts w:ascii="Arial" w:eastAsia="Arial" w:hAnsi="Arial" w:cs="Arial"/>
          <w:sz w:val="22"/>
        </w:rPr>
        <w:t>) selecionados consoante a natureza da consulta. Esta abordagem segue o paradigma de model cascading discutido por Chen et al. (2023), que demonstra ser possível reduzir custo e latência sem perda significativa de qualidade através da seleção inteligente do modelo adequado a cada tarefa.</w:t>
      </w:r>
    </w:p>
    <w:p w14:paraId="47A43B06"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b/>
          <w:bCs/>
          <w:sz w:val="22"/>
        </w:rPr>
        <w:lastRenderedPageBreak/>
        <w:t>Rastreabilidade como princípio orientador</w:t>
      </w:r>
      <w:r>
        <w:rPr>
          <w:rFonts w:ascii="Arial" w:eastAsia="Arial" w:hAnsi="Arial" w:cs="Arial"/>
          <w:sz w:val="22"/>
        </w:rPr>
        <w:t>, com associação explícita entre avaliações, evidências, findings, ações e recomendações através de chaves estrangeiras no modelo relacional. Esta opção é coerente com as exigências de auditabilidade preconizadas por Adadi e Berrada (2018) e Doshi-Velez e Kim (2017) para sistemas de apoio à decisão em contextos regulados.</w:t>
      </w:r>
    </w:p>
    <w:p w14:paraId="02793A43" w14:textId="77777777" w:rsidR="00F13632" w:rsidRDefault="00F13632" w:rsidP="00F13632">
      <w:pPr>
        <w:pStyle w:val="Ttulo3"/>
      </w:pPr>
      <w:r>
        <w:rPr>
          <w:rFonts w:ascii="Arial" w:eastAsia="Arial" w:hAnsi="Arial" w:cs="Arial"/>
          <w:color w:val="000000"/>
          <w:sz w:val="26"/>
        </w:rPr>
        <w:t>4.3.3. Utilização de Desenvolvimento Assistido por IA</w:t>
      </w:r>
    </w:p>
    <w:p w14:paraId="7FBCD116" w14:textId="77777777" w:rsidR="00F13632" w:rsidRDefault="00F13632" w:rsidP="00F13632">
      <w:pPr>
        <w:spacing w:after="160" w:line="360" w:lineRule="auto"/>
        <w:jc w:val="both"/>
      </w:pPr>
      <w:r>
        <w:rPr>
          <w:rFonts w:ascii="Arial" w:eastAsia="Arial" w:hAnsi="Arial" w:cs="Arial"/>
          <w:sz w:val="22"/>
        </w:rPr>
        <w:t>Durante a implementação foram utilizadas ferramentas de desenvolvimento assistido por IA como mecanismo auxiliar de prototipagem. Esta prática reflete uma tendência emergente na engenharia de software, documentada por estudos recentes que sugerem que assistentes baseados em LLM podem aumentar a produtividade em determinadas tarefas de programação, mantendo, contudo, a necessidade de validação humana das decisões críticas (Peng et al., 2023; Vaithilingam et al., 2022).</w:t>
      </w:r>
    </w:p>
    <w:p w14:paraId="09AE3468" w14:textId="77777777" w:rsidR="00F13632" w:rsidRDefault="00F13632" w:rsidP="00F13632">
      <w:pPr>
        <w:spacing w:after="160" w:line="360" w:lineRule="auto"/>
        <w:jc w:val="both"/>
      </w:pPr>
      <w:r>
        <w:rPr>
          <w:rFonts w:ascii="Arial" w:eastAsia="Arial" w:hAnsi="Arial" w:cs="Arial"/>
          <w:sz w:val="22"/>
        </w:rPr>
        <w:t>No âmbito desta investigação, as ferramentas de IA foram utilizadas sobretudo para acelerar a geração inicial de código repetitivo, apoiar a criação de componentes de interface e auxiliar na implementação de endpoints. Importa, contudo, salientar que as decisões relativas a arquitetura, modelo de dados, integração entre componentes, lógica de avaliação de risco, representação de mecanismos de implementação e coerência funcional foram definidas e validadas no âmbito da investigação. O código gerado foi tratado como material auxiliar sujeito a revisão crítica e validação manual, mantendo-se a supervisão humana sobre todos os aspetos estruturantes do artefacto, em coerência com os princípios de governação responsável de IA discutidos na secção 4.11.</w:t>
      </w:r>
    </w:p>
    <w:p w14:paraId="7B1D241D" w14:textId="77777777" w:rsidR="00F13632" w:rsidRDefault="00F13632" w:rsidP="00F13632">
      <w:pPr>
        <w:pStyle w:val="Ttulo2"/>
      </w:pPr>
      <w:r>
        <w:rPr>
          <w:rFonts w:ascii="Arial" w:eastAsia="Arial" w:hAnsi="Arial" w:cs="Arial"/>
          <w:bCs/>
          <w:color w:val="000000"/>
          <w:sz w:val="30"/>
          <w:szCs w:val="30"/>
        </w:rPr>
        <w:t>4.4. Mecanismos de Implementação</w:t>
      </w:r>
    </w:p>
    <w:p w14:paraId="27FF5E6E" w14:textId="77777777" w:rsidR="00F13632" w:rsidRDefault="00F13632" w:rsidP="00F13632">
      <w:pPr>
        <w:spacing w:after="160" w:line="360" w:lineRule="auto"/>
        <w:jc w:val="both"/>
      </w:pPr>
      <w:r>
        <w:rPr>
          <w:rFonts w:ascii="Arial" w:eastAsia="Arial" w:hAnsi="Arial" w:cs="Arial"/>
          <w:sz w:val="22"/>
        </w:rPr>
        <w:t>A representação explícita dos mecanismos de implementação associados aos controlos de segurança constitui um dos elementos diferenciadores do Virtual CISO. Esta opção decorre de uma limitação recorrente identificada na literatura sobre conformidade: os controlos são frequentemente avaliados de forma abstrata, sem ligação clara às medidas concretas que os operacionalizam, dissociando a avaliação de conformidade da realidade operacional (Silveira et al., 2010; Posthumus &amp; von Solms, 2004). Esta dissociação reduz a utilidade das avaliações de conformidade e fragiliza a sua articulação com a gestão efetiva do risco — fenómeno que Posthumus e von Solms (2004) caracterizam como a redução da governação a um exercício burocrático.</w:t>
      </w:r>
    </w:p>
    <w:p w14:paraId="0AD65909" w14:textId="77777777" w:rsidR="00F13632" w:rsidRDefault="00F13632" w:rsidP="00F13632">
      <w:pPr>
        <w:spacing w:after="160" w:line="360" w:lineRule="auto"/>
        <w:jc w:val="both"/>
      </w:pPr>
      <w:r>
        <w:rPr>
          <w:rFonts w:ascii="Arial" w:eastAsia="Arial" w:hAnsi="Arial" w:cs="Arial"/>
          <w:sz w:val="22"/>
        </w:rPr>
        <w:t xml:space="preserve">A literatura recente reforça a relevância desta distinção. Kellogg et al. (2020) defendem a transição de um modelo de conformidade pontual para um modelo de continuous compliance baseado em controlos testáveis, no qual a evidência de implementação efetiva </w:t>
      </w:r>
      <w:r>
        <w:rPr>
          <w:rFonts w:ascii="Arial" w:eastAsia="Arial" w:hAnsi="Arial" w:cs="Arial"/>
          <w:sz w:val="22"/>
        </w:rPr>
        <w:lastRenderedPageBreak/>
        <w:t>assume papel central. Castiglione et al. (2025), no contexto específico da NIS2, propõem ontologias que formalizam a relação entre requisitos regulatórios e medidas concretas de implementação. Estas linhas convergem para uma ideia central: a conformidade só é demonstrável quando existe evidência verificável da operacionalização concreta dos controlos.</w:t>
      </w:r>
    </w:p>
    <w:p w14:paraId="5C227526" w14:textId="77777777" w:rsidR="00F13632" w:rsidRDefault="00F13632" w:rsidP="00F13632">
      <w:pPr>
        <w:spacing w:after="160" w:line="360" w:lineRule="auto"/>
        <w:jc w:val="both"/>
      </w:pPr>
      <w:r>
        <w:rPr>
          <w:rFonts w:ascii="Arial" w:eastAsia="Arial" w:hAnsi="Arial" w:cs="Arial"/>
          <w:sz w:val="22"/>
        </w:rPr>
        <w:t>No modelo proposto, um controlo normativo não é tratado apenas como um requisito a cumprir, mas como uma entidade que pode ser suportada por um ou vários mecanismos de implementação. Esta distinção permite operacionalizar três níveis de análise complementares:</w:t>
      </w:r>
    </w:p>
    <w:p w14:paraId="30F52C90"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sz w:val="22"/>
        </w:rPr>
        <w:t xml:space="preserve">O </w:t>
      </w:r>
      <w:r>
        <w:rPr>
          <w:rFonts w:ascii="Arial" w:eastAsia="Arial" w:hAnsi="Arial" w:cs="Arial"/>
          <w:b/>
          <w:bCs/>
          <w:sz w:val="22"/>
        </w:rPr>
        <w:t>requisito normativo</w:t>
      </w:r>
      <w:r>
        <w:rPr>
          <w:rFonts w:ascii="Arial" w:eastAsia="Arial" w:hAnsi="Arial" w:cs="Arial"/>
          <w:sz w:val="22"/>
        </w:rPr>
        <w:t>, que define o que deve ser assegurado pela organização (e.g., "controlo de acessos").</w:t>
      </w:r>
    </w:p>
    <w:p w14:paraId="48BB7085"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sz w:val="22"/>
        </w:rPr>
        <w:t xml:space="preserve">O </w:t>
      </w:r>
      <w:r>
        <w:rPr>
          <w:rFonts w:ascii="Arial" w:eastAsia="Arial" w:hAnsi="Arial" w:cs="Arial"/>
          <w:b/>
          <w:bCs/>
          <w:sz w:val="22"/>
        </w:rPr>
        <w:t>controlo</w:t>
      </w:r>
      <w:r>
        <w:rPr>
          <w:rFonts w:ascii="Arial" w:eastAsia="Arial" w:hAnsi="Arial" w:cs="Arial"/>
          <w:sz w:val="22"/>
        </w:rPr>
        <w:t>, que concretiza esse requisito numa medida de proteção identificável (e.g., "política de gestão de acessos privilegiados").</w:t>
      </w:r>
    </w:p>
    <w:p w14:paraId="59D880D9" w14:textId="77777777" w:rsidR="00F13632" w:rsidRDefault="00F13632" w:rsidP="00F13632">
      <w:pPr>
        <w:pStyle w:val="PargrafodaLista"/>
        <w:numPr>
          <w:ilvl w:val="0"/>
          <w:numId w:val="47"/>
        </w:numPr>
        <w:spacing w:after="120" w:line="320" w:lineRule="auto"/>
        <w:contextualSpacing w:val="0"/>
        <w:jc w:val="both"/>
      </w:pPr>
      <w:r>
        <w:rPr>
          <w:rFonts w:ascii="Arial" w:eastAsia="Arial" w:hAnsi="Arial" w:cs="Arial"/>
          <w:sz w:val="22"/>
        </w:rPr>
        <w:t xml:space="preserve">O </w:t>
      </w:r>
      <w:r>
        <w:rPr>
          <w:rFonts w:ascii="Arial" w:eastAsia="Arial" w:hAnsi="Arial" w:cs="Arial"/>
          <w:b/>
          <w:bCs/>
          <w:sz w:val="22"/>
        </w:rPr>
        <w:t>mecanismo de implementação</w:t>
      </w:r>
      <w:r>
        <w:rPr>
          <w:rFonts w:ascii="Arial" w:eastAsia="Arial" w:hAnsi="Arial" w:cs="Arial"/>
          <w:sz w:val="22"/>
        </w:rPr>
        <w:t>, que operacionaliza o controlo na realidade da organização através de medidas concretas e verificáveis (e.g., "autenticação multifator com Azure AD aplicada a todas as contas administrativas, com revisão trimestral").</w:t>
      </w:r>
    </w:p>
    <w:p w14:paraId="61D3D933" w14:textId="77777777" w:rsidR="00F13632" w:rsidRDefault="00F13632" w:rsidP="00F13632">
      <w:pPr>
        <w:pStyle w:val="Ttulo3"/>
      </w:pPr>
      <w:r>
        <w:rPr>
          <w:rFonts w:ascii="Arial" w:eastAsia="Arial" w:hAnsi="Arial" w:cs="Arial"/>
          <w:color w:val="000000"/>
          <w:sz w:val="26"/>
        </w:rPr>
        <w:t>4.4.1. Implementação no Modelo de Dados</w:t>
      </w:r>
    </w:p>
    <w:p w14:paraId="1740679A" w14:textId="77777777" w:rsidR="00F13632" w:rsidRDefault="00F13632" w:rsidP="00F13632">
      <w:pPr>
        <w:spacing w:after="160" w:line="360" w:lineRule="auto"/>
        <w:jc w:val="both"/>
      </w:pPr>
      <w:r>
        <w:rPr>
          <w:rFonts w:ascii="Arial" w:eastAsia="Arial" w:hAnsi="Arial" w:cs="Arial"/>
          <w:sz w:val="22"/>
        </w:rPr>
        <w:t xml:space="preserve">A representação dos mecanismos foi implementada no módulo </w:t>
      </w:r>
      <w:r>
        <w:rPr>
          <w:rFonts w:ascii="Consolas" w:eastAsia="Consolas" w:hAnsi="Consolas" w:cs="Consolas"/>
          <w:color w:val="0F4C81"/>
          <w:sz w:val="20"/>
          <w:szCs w:val="20"/>
        </w:rPr>
        <w:t>backend/governance/models/mechanism.py</w:t>
      </w:r>
      <w:r>
        <w:rPr>
          <w:rFonts w:ascii="Arial" w:eastAsia="Arial" w:hAnsi="Arial" w:cs="Arial"/>
          <w:sz w:val="22"/>
        </w:rPr>
        <w:t xml:space="preserve">, através de quatro entidades complementares apresentadas na Tabela 10. A separação entre </w:t>
      </w:r>
      <w:r>
        <w:rPr>
          <w:rFonts w:ascii="Consolas" w:eastAsia="Consolas" w:hAnsi="Consolas" w:cs="Consolas"/>
          <w:color w:val="0F4C81"/>
          <w:sz w:val="20"/>
          <w:szCs w:val="20"/>
        </w:rPr>
        <w:t>Mechanism</w:t>
      </w:r>
      <w:r>
        <w:rPr>
          <w:rFonts w:ascii="Arial" w:eastAsia="Arial" w:hAnsi="Arial" w:cs="Arial"/>
          <w:sz w:val="22"/>
        </w:rPr>
        <w:t xml:space="preserve"> e </w:t>
      </w:r>
      <w:r>
        <w:rPr>
          <w:rFonts w:ascii="Consolas" w:eastAsia="Consolas" w:hAnsi="Consolas" w:cs="Consolas"/>
          <w:color w:val="0F4C81"/>
          <w:sz w:val="20"/>
          <w:szCs w:val="20"/>
        </w:rPr>
        <w:t>ControlMechanism</w:t>
      </w:r>
      <w:r>
        <w:rPr>
          <w:rFonts w:ascii="Arial" w:eastAsia="Arial" w:hAnsi="Arial" w:cs="Arial"/>
          <w:sz w:val="22"/>
        </w:rPr>
        <w:t xml:space="preserve"> segue o padrão </w:t>
      </w:r>
      <w:r>
        <w:rPr>
          <w:rFonts w:ascii="Arial" w:eastAsia="Arial" w:hAnsi="Arial" w:cs="Arial"/>
          <w:i/>
          <w:iCs/>
          <w:sz w:val="22"/>
        </w:rPr>
        <w:t>catalog and instance</w:t>
      </w:r>
      <w:r>
        <w:rPr>
          <w:rFonts w:ascii="Arial" w:eastAsia="Arial" w:hAnsi="Arial" w:cs="Arial"/>
          <w:sz w:val="22"/>
        </w:rPr>
        <w:t xml:space="preserve"> identificado por Fowler (2002) como adequado a domínios em que entidades reutilizáveis são aplicadas a múltiplos contextos com estado próprio.</w:t>
      </w:r>
    </w:p>
    <w:p w14:paraId="1CD32BE8" w14:textId="77777777" w:rsidR="00F13632" w:rsidRDefault="00F13632" w:rsidP="00F13632">
      <w:pPr>
        <w:spacing w:before="160" w:after="80"/>
        <w:jc w:val="center"/>
      </w:pPr>
      <w:r>
        <w:rPr>
          <w:rFonts w:ascii="Arial" w:eastAsia="Arial" w:hAnsi="Arial" w:cs="Arial"/>
          <w:i/>
          <w:iCs/>
          <w:sz w:val="20"/>
          <w:szCs w:val="20"/>
        </w:rPr>
        <w:t>Tabela 10 – Entidades de implementação dos mecanismos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F13632" w14:paraId="65C65637"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C481628" w14:textId="77777777" w:rsidR="00F13632" w:rsidRDefault="00F13632" w:rsidP="00D4345A">
            <w:r>
              <w:rPr>
                <w:rFonts w:ascii="Arial" w:eastAsia="Arial" w:hAnsi="Arial" w:cs="Arial"/>
                <w:b/>
                <w:bCs/>
                <w:sz w:val="20"/>
                <w:szCs w:val="20"/>
              </w:rPr>
              <w:t>Entidade (classe Django)</w:t>
            </w:r>
          </w:p>
        </w:tc>
        <w:tc>
          <w:tcPr>
            <w:tcW w:w="6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486E32F" w14:textId="77777777" w:rsidR="00F13632" w:rsidRDefault="00F13632" w:rsidP="00D4345A">
            <w:r>
              <w:rPr>
                <w:rFonts w:ascii="Arial" w:eastAsia="Arial" w:hAnsi="Arial" w:cs="Arial"/>
                <w:b/>
                <w:bCs/>
                <w:sz w:val="20"/>
                <w:szCs w:val="20"/>
              </w:rPr>
              <w:t>Finalidade</w:t>
            </w:r>
          </w:p>
        </w:tc>
      </w:tr>
      <w:tr w:rsidR="00F13632" w14:paraId="0A1207C4"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E67B83" w14:textId="77777777" w:rsidR="00F13632" w:rsidRDefault="00F13632" w:rsidP="00D4345A">
            <w:r>
              <w:rPr>
                <w:rFonts w:ascii="Arial" w:eastAsia="Arial" w:hAnsi="Arial" w:cs="Arial"/>
                <w:sz w:val="20"/>
                <w:szCs w:val="20"/>
              </w:rPr>
              <w:t>Mechanism</w:t>
            </w:r>
          </w:p>
        </w:tc>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1D09EA" w14:textId="77777777" w:rsidR="00F13632" w:rsidRDefault="00F13632" w:rsidP="00D4345A">
            <w:r>
              <w:rPr>
                <w:rFonts w:ascii="Arial" w:eastAsia="Arial" w:hAnsi="Arial" w:cs="Arial"/>
                <w:sz w:val="20"/>
                <w:szCs w:val="20"/>
              </w:rPr>
              <w:t>Biblioteca reutilizável de mecanismos (e.g., MFA, Backups diários, Revisão de acessos), classificados por tipo (Processo, Técnico, Pessoas, Fornecedor).</w:t>
            </w:r>
          </w:p>
        </w:tc>
      </w:tr>
      <w:tr w:rsidR="00F13632" w14:paraId="7549168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C08EB1" w14:textId="77777777" w:rsidR="00F13632" w:rsidRDefault="00F13632" w:rsidP="00D4345A">
            <w:r>
              <w:rPr>
                <w:rFonts w:ascii="Arial" w:eastAsia="Arial" w:hAnsi="Arial" w:cs="Arial"/>
                <w:sz w:val="20"/>
                <w:szCs w:val="20"/>
              </w:rPr>
              <w:t>SuggestedMechanism</w:t>
            </w:r>
          </w:p>
        </w:tc>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2F07C0" w14:textId="77777777" w:rsidR="00F13632" w:rsidRDefault="00F13632" w:rsidP="00D4345A">
            <w:r>
              <w:rPr>
                <w:rFonts w:ascii="Arial" w:eastAsia="Arial" w:hAnsi="Arial" w:cs="Arial"/>
                <w:sz w:val="20"/>
                <w:szCs w:val="20"/>
              </w:rPr>
              <w:t>Sugestão global de associação entre um mecanismo e um controlo, usada para filtrar a biblioteca durante a configuração e reduzir esforço cognitivo do utilizador.</w:t>
            </w:r>
          </w:p>
        </w:tc>
      </w:tr>
      <w:tr w:rsidR="00F13632" w14:paraId="0477D1F4"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F15731" w14:textId="77777777" w:rsidR="00F13632" w:rsidRDefault="00F13632" w:rsidP="00D4345A">
            <w:r>
              <w:rPr>
                <w:rFonts w:ascii="Arial" w:eastAsia="Arial" w:hAnsi="Arial" w:cs="Arial"/>
                <w:sz w:val="20"/>
                <w:szCs w:val="20"/>
              </w:rPr>
              <w:lastRenderedPageBreak/>
              <w:t>ControlMechanism</w:t>
            </w:r>
          </w:p>
        </w:tc>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AA9DE3" w14:textId="77777777" w:rsidR="00F13632" w:rsidRDefault="00F13632" w:rsidP="00D4345A">
            <w:r>
              <w:rPr>
                <w:rFonts w:ascii="Arial" w:eastAsia="Arial" w:hAnsi="Arial" w:cs="Arial"/>
                <w:sz w:val="20"/>
                <w:szCs w:val="20"/>
              </w:rPr>
              <w:t>Aplicação efetiva de um mecanismo a um controlo concreto, com estado de implementação, responsável, prazo e critérios de aceitação.</w:t>
            </w:r>
          </w:p>
        </w:tc>
      </w:tr>
      <w:tr w:rsidR="00F13632" w14:paraId="3A8E6656"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E31DF" w14:textId="77777777" w:rsidR="00F13632" w:rsidRDefault="00F13632" w:rsidP="00D4345A">
            <w:r>
              <w:rPr>
                <w:rFonts w:ascii="Arial" w:eastAsia="Arial" w:hAnsi="Arial" w:cs="Arial"/>
                <w:sz w:val="20"/>
                <w:szCs w:val="20"/>
              </w:rPr>
              <w:t>MechanismEvidence</w:t>
            </w:r>
          </w:p>
        </w:tc>
        <w:tc>
          <w:tcPr>
            <w:tcW w:w="6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8BDC47" w14:textId="77777777" w:rsidR="00F13632" w:rsidRDefault="00F13632" w:rsidP="00D4345A">
            <w:r>
              <w:rPr>
                <w:rFonts w:ascii="Arial" w:eastAsia="Arial" w:hAnsi="Arial" w:cs="Arial"/>
                <w:sz w:val="20"/>
                <w:szCs w:val="20"/>
              </w:rPr>
              <w:t>Evidência associada à implementação de um mecanismo num controlo específico (URL, descrição, data de fornecimento).</w:t>
            </w:r>
          </w:p>
        </w:tc>
      </w:tr>
    </w:tbl>
    <w:p w14:paraId="03F8C338" w14:textId="77777777" w:rsidR="00F13632" w:rsidRDefault="00F13632" w:rsidP="00F13632">
      <w:pPr>
        <w:spacing w:after="160" w:line="360" w:lineRule="auto"/>
        <w:jc w:val="both"/>
      </w:pPr>
      <w:r>
        <w:rPr>
          <w:rFonts w:ascii="Arial" w:eastAsia="Arial" w:hAnsi="Arial" w:cs="Arial"/>
          <w:sz w:val="22"/>
        </w:rPr>
        <w:t xml:space="preserve">A entidade </w:t>
      </w:r>
      <w:r>
        <w:rPr>
          <w:rFonts w:ascii="Consolas" w:eastAsia="Consolas" w:hAnsi="Consolas" w:cs="Consolas"/>
          <w:color w:val="0F4C81"/>
          <w:sz w:val="20"/>
          <w:szCs w:val="20"/>
        </w:rPr>
        <w:t>Mechanism</w:t>
      </w:r>
      <w:r>
        <w:rPr>
          <w:rFonts w:ascii="Arial" w:eastAsia="Arial" w:hAnsi="Arial" w:cs="Arial"/>
          <w:sz w:val="22"/>
        </w:rPr>
        <w:t xml:space="preserve"> define quatro tipos enumerados que refletem a natureza heterogénea das medidas reais utilizadas pelas organizações. Esta tipologia é coerente com a distinção entre controlos administrativos, técnicos e físicos identificada por Whitman e Mattord (2017) e expandida no contexto desta dissertação para incluir explicitamente a dimensão de fornecedor, face às exigências reforçadas de gestão da cadeia de abastecimento introduzidas pela NIS2 (ENISA, 2022; Diário da República, 2025). A entidade </w:t>
      </w:r>
      <w:r>
        <w:rPr>
          <w:rFonts w:ascii="Consolas" w:eastAsia="Consolas" w:hAnsi="Consolas" w:cs="Consolas"/>
          <w:color w:val="0F4C81"/>
          <w:sz w:val="20"/>
          <w:szCs w:val="20"/>
        </w:rPr>
        <w:t>ControlMechanism</w:t>
      </w:r>
      <w:r>
        <w:rPr>
          <w:rFonts w:ascii="Arial" w:eastAsia="Arial" w:hAnsi="Arial" w:cs="Arial"/>
          <w:sz w:val="22"/>
        </w:rPr>
        <w:t xml:space="preserve"> permite gerir o estado de cada associação através de três valores enumerados: </w:t>
      </w:r>
      <w:r>
        <w:rPr>
          <w:rFonts w:ascii="Consolas" w:eastAsia="Consolas" w:hAnsi="Consolas" w:cs="Consolas"/>
          <w:color w:val="0F4C81"/>
          <w:sz w:val="20"/>
          <w:szCs w:val="20"/>
        </w:rPr>
        <w:t>Não iniciado</w:t>
      </w:r>
      <w:r>
        <w:rPr>
          <w:rFonts w:ascii="Arial" w:eastAsia="Arial" w:hAnsi="Arial" w:cs="Arial"/>
          <w:sz w:val="22"/>
        </w:rPr>
        <w:t xml:space="preserve">, </w:t>
      </w:r>
      <w:r>
        <w:rPr>
          <w:rFonts w:ascii="Consolas" w:eastAsia="Consolas" w:hAnsi="Consolas" w:cs="Consolas"/>
          <w:color w:val="0F4C81"/>
          <w:sz w:val="20"/>
          <w:szCs w:val="20"/>
        </w:rPr>
        <w:t>Em implementação</w:t>
      </w:r>
      <w:r>
        <w:rPr>
          <w:rFonts w:ascii="Arial" w:eastAsia="Arial" w:hAnsi="Arial" w:cs="Arial"/>
          <w:sz w:val="22"/>
        </w:rPr>
        <w:t xml:space="preserve"> e </w:t>
      </w:r>
      <w:r>
        <w:rPr>
          <w:rFonts w:ascii="Consolas" w:eastAsia="Consolas" w:hAnsi="Consolas" w:cs="Consolas"/>
          <w:color w:val="0F4C81"/>
          <w:sz w:val="20"/>
          <w:szCs w:val="20"/>
        </w:rPr>
        <w:t>Implementado</w:t>
      </w:r>
      <w:r>
        <w:rPr>
          <w:rFonts w:ascii="Arial" w:eastAsia="Arial" w:hAnsi="Arial" w:cs="Arial"/>
          <w:sz w:val="22"/>
        </w:rPr>
        <w:t>, suportando assim a representação de implementações parciais ou em curso — granularidade necessária à avaliação realista de conformidade discutida por Proença e Borbinha (2018).</w:t>
      </w:r>
    </w:p>
    <w:p w14:paraId="7965E3E0" w14:textId="77777777" w:rsidR="00F13632" w:rsidRDefault="00F13632" w:rsidP="00F13632">
      <w:pPr>
        <w:spacing w:after="160" w:line="360" w:lineRule="auto"/>
        <w:jc w:val="both"/>
      </w:pPr>
      <w:r>
        <w:rPr>
          <w:rFonts w:ascii="Arial" w:eastAsia="Arial" w:hAnsi="Arial" w:cs="Arial"/>
          <w:sz w:val="22"/>
        </w:rPr>
        <w:t xml:space="preserve">Adicionalmente, no domínio das políticas de segurança, encontra-se implementada a entidade </w:t>
      </w:r>
      <w:r>
        <w:rPr>
          <w:rFonts w:ascii="Consolas" w:eastAsia="Consolas" w:hAnsi="Consolas" w:cs="Consolas"/>
          <w:color w:val="0F4C81"/>
          <w:sz w:val="20"/>
          <w:szCs w:val="20"/>
        </w:rPr>
        <w:t>ImplementationMechanism</w:t>
      </w:r>
      <w:r>
        <w:rPr>
          <w:rFonts w:ascii="Arial" w:eastAsia="Arial" w:hAnsi="Arial" w:cs="Arial"/>
          <w:sz w:val="22"/>
        </w:rPr>
        <w:t xml:space="preserve"> (em </w:t>
      </w:r>
      <w:r>
        <w:rPr>
          <w:rFonts w:ascii="Consolas" w:eastAsia="Consolas" w:hAnsi="Consolas" w:cs="Consolas"/>
          <w:color w:val="0F4C81"/>
          <w:sz w:val="20"/>
          <w:szCs w:val="20"/>
        </w:rPr>
        <w:t>backend/governance/models/policy_management.py</w:t>
      </w:r>
      <w:r>
        <w:rPr>
          <w:rFonts w:ascii="Arial" w:eastAsia="Arial" w:hAnsi="Arial" w:cs="Arial"/>
          <w:sz w:val="22"/>
        </w:rPr>
        <w:t>), que estabelece a ligação entre controlos de políticas e mecanismos com estado próprio. Esta dualidade permite distinguir mecanismos formais associados a políticas internas de mecanismos operacionais associados a controlos normativos, refletindo a separação entre políticas e operações discutida por von Solms e von Solms (2018).</w:t>
      </w:r>
    </w:p>
    <w:p w14:paraId="54E412D7" w14:textId="77777777" w:rsidR="00F13632" w:rsidRDefault="00F13632" w:rsidP="00F13632">
      <w:pPr>
        <w:pStyle w:val="Ttulo3"/>
      </w:pPr>
      <w:r>
        <w:rPr>
          <w:rFonts w:ascii="Arial" w:eastAsia="Arial" w:hAnsi="Arial" w:cs="Arial"/>
          <w:color w:val="000000"/>
          <w:sz w:val="26"/>
        </w:rPr>
        <w:t>4.4.2. Tipos de Mecanismos Suportados</w:t>
      </w:r>
    </w:p>
    <w:p w14:paraId="4CB3B5B8" w14:textId="77777777" w:rsidR="00F13632" w:rsidRDefault="00F13632" w:rsidP="00F13632">
      <w:pPr>
        <w:spacing w:after="160" w:line="360" w:lineRule="auto"/>
        <w:jc w:val="both"/>
      </w:pPr>
      <w:r>
        <w:rPr>
          <w:rFonts w:ascii="Arial" w:eastAsia="Arial" w:hAnsi="Arial" w:cs="Arial"/>
          <w:sz w:val="22"/>
        </w:rPr>
        <w:t xml:space="preserve">Os mecanismos de implementação podem assumir quatro naturezas distintas, conforme codificadas no enumerado </w:t>
      </w:r>
      <w:r>
        <w:rPr>
          <w:rFonts w:ascii="Consolas" w:eastAsia="Consolas" w:hAnsi="Consolas" w:cs="Consolas"/>
          <w:color w:val="0F4C81"/>
          <w:sz w:val="20"/>
          <w:szCs w:val="20"/>
        </w:rPr>
        <w:t>Mechanism.MechanismType</w:t>
      </w:r>
      <w:r>
        <w:rPr>
          <w:rFonts w:ascii="Arial" w:eastAsia="Arial" w:hAnsi="Arial" w:cs="Arial"/>
          <w:sz w:val="22"/>
        </w:rPr>
        <w:t xml:space="preserve"> apresentado na Tabela 11. Esta tipologia procura cobrir o espectro de medidas reais utilizadas pelas organizações, desde intervenções tecnológicas até elementos organizacionais e contratuais.</w:t>
      </w:r>
    </w:p>
    <w:p w14:paraId="254F381A" w14:textId="77777777" w:rsidR="00F13632" w:rsidRDefault="00F13632" w:rsidP="00F13632">
      <w:pPr>
        <w:spacing w:before="160" w:after="80"/>
        <w:jc w:val="center"/>
      </w:pPr>
      <w:r>
        <w:rPr>
          <w:rFonts w:ascii="Arial" w:eastAsia="Arial" w:hAnsi="Arial" w:cs="Arial"/>
          <w:i/>
          <w:iCs/>
          <w:sz w:val="20"/>
          <w:szCs w:val="20"/>
        </w:rPr>
        <w:t>Tabela 11 – Tipos de mecanismos suportados pelo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0"/>
      </w:tblGrid>
      <w:tr w:rsidR="00F13632" w14:paraId="12166435"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27F244" w14:textId="77777777" w:rsidR="00F13632" w:rsidRDefault="00F13632" w:rsidP="00D4345A">
            <w:r>
              <w:rPr>
                <w:rFonts w:ascii="Arial" w:eastAsia="Arial" w:hAnsi="Arial" w:cs="Arial"/>
                <w:b/>
                <w:bCs/>
                <w:sz w:val="20"/>
                <w:szCs w:val="20"/>
              </w:rPr>
              <w:t>Tipo (enum)</w:t>
            </w:r>
          </w:p>
        </w:tc>
        <w:tc>
          <w:tcPr>
            <w:tcW w:w="7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861D13" w14:textId="77777777" w:rsidR="00F13632" w:rsidRDefault="00F13632" w:rsidP="00D4345A">
            <w:r>
              <w:rPr>
                <w:rFonts w:ascii="Arial" w:eastAsia="Arial" w:hAnsi="Arial" w:cs="Arial"/>
                <w:b/>
                <w:bCs/>
                <w:sz w:val="20"/>
                <w:szCs w:val="20"/>
              </w:rPr>
              <w:t>Exemplos típicos</w:t>
            </w:r>
          </w:p>
        </w:tc>
      </w:tr>
      <w:tr w:rsidR="00F13632" w14:paraId="18226DB3"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0EF3F0" w14:textId="77777777" w:rsidR="00F13632" w:rsidRDefault="00F13632" w:rsidP="00D4345A">
            <w:r>
              <w:rPr>
                <w:rFonts w:ascii="Arial" w:eastAsia="Arial" w:hAnsi="Arial" w:cs="Arial"/>
                <w:sz w:val="20"/>
                <w:szCs w:val="20"/>
              </w:rPr>
              <w:t>Técnico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B0F7E2" w14:textId="77777777" w:rsidR="00F13632" w:rsidRDefault="00F13632" w:rsidP="00D4345A">
            <w:r>
              <w:rPr>
                <w:rFonts w:ascii="Arial" w:eastAsia="Arial" w:hAnsi="Arial" w:cs="Arial"/>
                <w:sz w:val="20"/>
                <w:szCs w:val="20"/>
              </w:rPr>
              <w:t>MFA, segmentação de rede, hardening, EDR, SIEM, backups, encriptação, deteção de intrusões.</w:t>
            </w:r>
          </w:p>
        </w:tc>
      </w:tr>
      <w:tr w:rsidR="00F13632" w14:paraId="407A1C4A"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D72FE9" w14:textId="77777777" w:rsidR="00F13632" w:rsidRDefault="00F13632" w:rsidP="00D4345A">
            <w:r>
              <w:rPr>
                <w:rFonts w:ascii="Arial" w:eastAsia="Arial" w:hAnsi="Arial" w:cs="Arial"/>
                <w:sz w:val="20"/>
                <w:szCs w:val="20"/>
              </w:rPr>
              <w:t>Processo</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55ED37" w14:textId="77777777" w:rsidR="00F13632" w:rsidRDefault="00F13632" w:rsidP="00D4345A">
            <w:r>
              <w:rPr>
                <w:rFonts w:ascii="Arial" w:eastAsia="Arial" w:hAnsi="Arial" w:cs="Arial"/>
                <w:sz w:val="20"/>
                <w:szCs w:val="20"/>
              </w:rPr>
              <w:t>Revisão periódica de acessos, gestão de alterações, resposta a incidentes, auditorias internas.</w:t>
            </w:r>
          </w:p>
        </w:tc>
      </w:tr>
      <w:tr w:rsidR="00F13632" w14:paraId="1C1C6825"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9C1D66" w14:textId="77777777" w:rsidR="00F13632" w:rsidRDefault="00F13632" w:rsidP="00D4345A">
            <w:r>
              <w:rPr>
                <w:rFonts w:ascii="Arial" w:eastAsia="Arial" w:hAnsi="Arial" w:cs="Arial"/>
                <w:sz w:val="20"/>
                <w:szCs w:val="20"/>
              </w:rPr>
              <w:lastRenderedPageBreak/>
              <w:t>Pessoas</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2095B7" w14:textId="77777777" w:rsidR="00F13632" w:rsidRDefault="00F13632" w:rsidP="00D4345A">
            <w:r>
              <w:rPr>
                <w:rFonts w:ascii="Arial" w:eastAsia="Arial" w:hAnsi="Arial" w:cs="Arial"/>
                <w:sz w:val="20"/>
                <w:szCs w:val="20"/>
              </w:rPr>
              <w:t>Definição de responsabilidades, formação, segregação de funções, cultura de segurança.</w:t>
            </w:r>
          </w:p>
        </w:tc>
      </w:tr>
      <w:tr w:rsidR="00F13632" w14:paraId="3850C26F"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D4250B" w14:textId="77777777" w:rsidR="00F13632" w:rsidRDefault="00F13632" w:rsidP="00D4345A">
            <w:r>
              <w:rPr>
                <w:rFonts w:ascii="Arial" w:eastAsia="Arial" w:hAnsi="Arial" w:cs="Arial"/>
                <w:sz w:val="20"/>
                <w:szCs w:val="20"/>
              </w:rPr>
              <w:t>Fornecedor</w:t>
            </w:r>
          </w:p>
        </w:tc>
        <w:tc>
          <w:tcPr>
            <w:tcW w:w="7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9DC30E" w14:textId="77777777" w:rsidR="00F13632" w:rsidRDefault="00F13632" w:rsidP="00D4345A">
            <w:r>
              <w:rPr>
                <w:rFonts w:ascii="Arial" w:eastAsia="Arial" w:hAnsi="Arial" w:cs="Arial"/>
                <w:sz w:val="20"/>
                <w:szCs w:val="20"/>
              </w:rPr>
              <w:t>Cláusulas contratuais, due diligence, monitorização contínua de fornecedores críticos.</w:t>
            </w:r>
          </w:p>
        </w:tc>
      </w:tr>
    </w:tbl>
    <w:p w14:paraId="0D3FE7B5" w14:textId="77777777" w:rsidR="00F13632" w:rsidRDefault="00F13632" w:rsidP="00F13632">
      <w:pPr>
        <w:pStyle w:val="Ttulo3"/>
      </w:pPr>
      <w:r>
        <w:rPr>
          <w:rFonts w:ascii="Arial" w:eastAsia="Arial" w:hAnsi="Arial" w:cs="Arial"/>
          <w:color w:val="000000"/>
          <w:sz w:val="26"/>
        </w:rPr>
        <w:t>4.4.3. Implicações Funcionais</w:t>
      </w:r>
    </w:p>
    <w:p w14:paraId="67A8B3E3" w14:textId="77777777" w:rsidR="00F13632" w:rsidRDefault="00F13632" w:rsidP="00F13632">
      <w:pPr>
        <w:spacing w:after="160" w:line="360" w:lineRule="auto"/>
        <w:jc w:val="both"/>
      </w:pPr>
      <w:r>
        <w:rPr>
          <w:rFonts w:ascii="Arial" w:eastAsia="Arial" w:hAnsi="Arial" w:cs="Arial"/>
          <w:sz w:val="22"/>
        </w:rPr>
        <w:t>A introdução desta camada permite ao sistema responder a questões mais informativas que a simples verificação da existência formal de um controlo: que mecanismos suportam o controlo, qual o seu estado de implementação, que evidência demonstra a sua aplicação, que lacunas permanecem em aberto e que impacto têm na redução do risco residual. Esta granularidade é essencial para responder à crítica de Renaud e Dupuis (2019), segundo a qual muitos problemas de segurança não decorrem da ausência de soluções técnicas, mas da dificuldade em implementá-las de forma consistente em ambientes organizacionais complexos.</w:t>
      </w:r>
    </w:p>
    <w:p w14:paraId="4E0A00F4" w14:textId="77777777" w:rsidR="00F13632" w:rsidRDefault="00F13632" w:rsidP="00F13632">
      <w:pPr>
        <w:spacing w:after="160" w:line="360" w:lineRule="auto"/>
        <w:jc w:val="both"/>
      </w:pPr>
      <w:r>
        <w:rPr>
          <w:rFonts w:ascii="Arial" w:eastAsia="Arial" w:hAnsi="Arial" w:cs="Arial"/>
          <w:sz w:val="22"/>
        </w:rPr>
        <w:t xml:space="preserve">Esta granularidade tem implicações em três dimensões do sistema. Na </w:t>
      </w:r>
      <w:r>
        <w:rPr>
          <w:rFonts w:ascii="Arial" w:eastAsia="Arial" w:hAnsi="Arial" w:cs="Arial"/>
          <w:b/>
          <w:bCs/>
          <w:sz w:val="22"/>
        </w:rPr>
        <w:t>avaliação de conformidade</w:t>
      </w:r>
      <w:r>
        <w:rPr>
          <w:rFonts w:ascii="Arial" w:eastAsia="Arial" w:hAnsi="Arial" w:cs="Arial"/>
          <w:sz w:val="22"/>
        </w:rPr>
        <w:t xml:space="preserve"> (secção 4.7), a engine </w:t>
      </w:r>
      <w:r>
        <w:rPr>
          <w:rFonts w:ascii="Consolas" w:eastAsia="Consolas" w:hAnsi="Consolas" w:cs="Consolas"/>
          <w:color w:val="0F4C81"/>
          <w:sz w:val="20"/>
          <w:szCs w:val="20"/>
        </w:rPr>
        <w:t>ComplianceGapEngine</w:t>
      </w:r>
      <w:r>
        <w:rPr>
          <w:rFonts w:ascii="Arial" w:eastAsia="Arial" w:hAnsi="Arial" w:cs="Arial"/>
          <w:sz w:val="22"/>
        </w:rPr>
        <w:t xml:space="preserve"> agrega evidência associada a </w:t>
      </w:r>
      <w:r>
        <w:rPr>
          <w:rFonts w:ascii="Consolas" w:eastAsia="Consolas" w:hAnsi="Consolas" w:cs="Consolas"/>
          <w:color w:val="0F4C81"/>
          <w:sz w:val="20"/>
          <w:szCs w:val="20"/>
        </w:rPr>
        <w:t>Evidence</w:t>
      </w:r>
      <w:r>
        <w:rPr>
          <w:rFonts w:ascii="Arial" w:eastAsia="Arial" w:hAnsi="Arial" w:cs="Arial"/>
          <w:sz w:val="22"/>
        </w:rPr>
        <w:t xml:space="preserve">, </w:t>
      </w:r>
      <w:r>
        <w:rPr>
          <w:rFonts w:ascii="Consolas" w:eastAsia="Consolas" w:hAnsi="Consolas" w:cs="Consolas"/>
          <w:color w:val="0F4C81"/>
          <w:sz w:val="20"/>
          <w:szCs w:val="20"/>
        </w:rPr>
        <w:t>MechanismEvidence</w:t>
      </w:r>
      <w:r>
        <w:rPr>
          <w:rFonts w:ascii="Arial" w:eastAsia="Arial" w:hAnsi="Arial" w:cs="Arial"/>
          <w:sz w:val="22"/>
        </w:rPr>
        <w:t xml:space="preserve"> e </w:t>
      </w:r>
      <w:r>
        <w:rPr>
          <w:rFonts w:ascii="Consolas" w:eastAsia="Consolas" w:hAnsi="Consolas" w:cs="Consolas"/>
          <w:color w:val="0F4C81"/>
          <w:sz w:val="20"/>
          <w:szCs w:val="20"/>
        </w:rPr>
        <w:t>PolicyEvidence</w:t>
      </w:r>
      <w:r>
        <w:rPr>
          <w:rFonts w:ascii="Arial" w:eastAsia="Arial" w:hAnsi="Arial" w:cs="Arial"/>
          <w:sz w:val="22"/>
        </w:rPr>
        <w:t xml:space="preserve">, e contabiliza mecanismos por estado para determinar se um controlo se encontra </w:t>
      </w:r>
      <w:r>
        <w:rPr>
          <w:rFonts w:ascii="Consolas" w:eastAsia="Consolas" w:hAnsi="Consolas" w:cs="Consolas"/>
          <w:color w:val="0F4C81"/>
          <w:sz w:val="20"/>
          <w:szCs w:val="20"/>
        </w:rPr>
        <w:t>IMPLEMENTED</w:t>
      </w:r>
      <w:r>
        <w:rPr>
          <w:rFonts w:ascii="Arial" w:eastAsia="Arial" w:hAnsi="Arial" w:cs="Arial"/>
          <w:sz w:val="22"/>
        </w:rPr>
        <w:t xml:space="preserve">, </w:t>
      </w:r>
      <w:r>
        <w:rPr>
          <w:rFonts w:ascii="Consolas" w:eastAsia="Consolas" w:hAnsi="Consolas" w:cs="Consolas"/>
          <w:color w:val="0F4C81"/>
          <w:sz w:val="20"/>
          <w:szCs w:val="20"/>
        </w:rPr>
        <w:t>PARTIAL</w:t>
      </w:r>
      <w:r>
        <w:rPr>
          <w:rFonts w:ascii="Arial" w:eastAsia="Arial" w:hAnsi="Arial" w:cs="Arial"/>
          <w:sz w:val="22"/>
        </w:rPr>
        <w:t xml:space="preserve"> ou </w:t>
      </w:r>
      <w:r>
        <w:rPr>
          <w:rFonts w:ascii="Consolas" w:eastAsia="Consolas" w:hAnsi="Consolas" w:cs="Consolas"/>
          <w:color w:val="0F4C81"/>
          <w:sz w:val="20"/>
          <w:szCs w:val="20"/>
        </w:rPr>
        <w:t>MISSING</w:t>
      </w:r>
      <w:r>
        <w:rPr>
          <w:rFonts w:ascii="Arial" w:eastAsia="Arial" w:hAnsi="Arial" w:cs="Arial"/>
          <w:sz w:val="22"/>
        </w:rPr>
        <w:t xml:space="preserve">. Na </w:t>
      </w:r>
      <w:r>
        <w:rPr>
          <w:rFonts w:ascii="Arial" w:eastAsia="Arial" w:hAnsi="Arial" w:cs="Arial"/>
          <w:b/>
          <w:bCs/>
          <w:sz w:val="22"/>
        </w:rPr>
        <w:t>avaliação do risco residual</w:t>
      </w:r>
      <w:r>
        <w:rPr>
          <w:rFonts w:ascii="Arial" w:eastAsia="Arial" w:hAnsi="Arial" w:cs="Arial"/>
          <w:sz w:val="22"/>
        </w:rPr>
        <w:t xml:space="preserve"> (secção 4.6), a presença de mecanismos contribui para a redução efetiva do risco, enquanto mecanismos ausentes ou sem evidência mantêm a exposição. Na </w:t>
      </w:r>
      <w:r>
        <w:rPr>
          <w:rFonts w:ascii="Arial" w:eastAsia="Arial" w:hAnsi="Arial" w:cs="Arial"/>
          <w:b/>
          <w:bCs/>
          <w:sz w:val="22"/>
        </w:rPr>
        <w:t>rastreabilidade</w:t>
      </w:r>
      <w:r>
        <w:rPr>
          <w:rFonts w:ascii="Arial" w:eastAsia="Arial" w:hAnsi="Arial" w:cs="Arial"/>
          <w:sz w:val="22"/>
        </w:rPr>
        <w:t xml:space="preserve">, a cadeia </w:t>
      </w:r>
      <w:r>
        <w:rPr>
          <w:rFonts w:ascii="Consolas" w:eastAsia="Consolas" w:hAnsi="Consolas" w:cs="Consolas"/>
          <w:color w:val="0F4C81"/>
          <w:sz w:val="20"/>
          <w:szCs w:val="20"/>
        </w:rPr>
        <w:t>Control → ControlMechanism → MechanismEvidence</w:t>
      </w:r>
      <w:r>
        <w:rPr>
          <w:rFonts w:ascii="Arial" w:eastAsia="Arial" w:hAnsi="Arial" w:cs="Arial"/>
          <w:sz w:val="22"/>
        </w:rPr>
        <w:t xml:space="preserve"> constitui a base para a explicabilidade das decisões, em coerência com os princípios de XAI discutidos por Adadi e Berrada (2018).</w:t>
      </w:r>
    </w:p>
    <w:p w14:paraId="70D36349" w14:textId="77777777" w:rsidR="00F13632" w:rsidRDefault="00F13632" w:rsidP="00F13632">
      <w:pPr>
        <w:spacing w:after="160" w:line="360" w:lineRule="auto"/>
        <w:jc w:val="both"/>
      </w:pPr>
      <w:r>
        <w:rPr>
          <w:rFonts w:ascii="Arial" w:eastAsia="Arial" w:hAnsi="Arial" w:cs="Arial"/>
          <w:sz w:val="22"/>
        </w:rPr>
        <w:t>A representação dos mecanismos de implementação aproxima a avaliação realizada pelo Virtual CISO da realidade operacional das organizações e é referenciada de forma transversal pelas restantes componentes funcionais. Esta opção arquitetural materializa a recomendação de Kellogg et al. (2020) de que controlos devem ser tratados como entidades testáveis, suportadas por evidência verificável e observáveis ao longo do tempo.</w:t>
      </w:r>
    </w:p>
    <w:p w14:paraId="7894CEC5" w14:textId="77777777" w:rsidR="00F13632" w:rsidRDefault="00F13632" w:rsidP="00F13632">
      <w:pPr>
        <w:pStyle w:val="Ttulo2"/>
      </w:pPr>
      <w:r>
        <w:rPr>
          <w:rFonts w:ascii="Arial" w:eastAsia="Arial" w:hAnsi="Arial" w:cs="Arial"/>
          <w:bCs/>
          <w:color w:val="000000"/>
          <w:sz w:val="30"/>
          <w:szCs w:val="30"/>
        </w:rPr>
        <w:t>4.5. Modelo de Dados</w:t>
      </w:r>
    </w:p>
    <w:p w14:paraId="7FCD4117" w14:textId="77777777" w:rsidR="00F13632" w:rsidRDefault="00F13632" w:rsidP="00F13632">
      <w:pPr>
        <w:spacing w:after="160" w:line="360" w:lineRule="auto"/>
        <w:jc w:val="both"/>
      </w:pPr>
      <w:r>
        <w:rPr>
          <w:rFonts w:ascii="Arial" w:eastAsia="Arial" w:hAnsi="Arial" w:cs="Arial"/>
          <w:sz w:val="22"/>
        </w:rPr>
        <w:t xml:space="preserve">O modelo de dados concretiza, ao nível lógico e operacional, a estrutura conceptual do Virtual CISO. A sua função não se limita ao armazenamento, assumindo um papel central na representação, integração e correlação das diferentes dimensões necessárias ao apoio à decisão em GRC. A conceção do modelo seguiu princípios consolidados de modelação </w:t>
      </w:r>
      <w:r>
        <w:rPr>
          <w:rFonts w:ascii="Arial" w:eastAsia="Arial" w:hAnsi="Arial" w:cs="Arial"/>
          <w:sz w:val="22"/>
        </w:rPr>
        <w:lastRenderedPageBreak/>
        <w:t>relacional (Codd, 1970) e foi orientada pela necessidade de mitigar a fragmentação que caracteriza as plataformas convencionais de GRC, identificada por Racz et al. (2010).</w:t>
      </w:r>
    </w:p>
    <w:p w14:paraId="0047145B" w14:textId="77777777" w:rsidR="00F13632" w:rsidRDefault="00F13632" w:rsidP="00F13632">
      <w:pPr>
        <w:spacing w:after="160" w:line="360" w:lineRule="auto"/>
        <w:jc w:val="both"/>
      </w:pPr>
      <w:r>
        <w:rPr>
          <w:rFonts w:ascii="Arial" w:eastAsia="Arial" w:hAnsi="Arial" w:cs="Arial"/>
          <w:sz w:val="22"/>
        </w:rPr>
        <w:t>O modelo do Virtual CISO procura criar uma estrutura unificada capaz de relacionar ativos, vulnerabilidades, controlos, mecanismos e evidência, suportando a avaliação de risco, análise de conformidade, priorização e geração de recomendações fundamentadas. Esta unificação responde à constatação de Silveira et al. (2010) de que a fragmentação dos dados de conformidade entre múltiplas ferramentas constitui um dos principais obstáculos à eficácia decisional. A Figura 13 apresenta o diagrama entidade-relacionamento.</w:t>
      </w:r>
    </w:p>
    <w:p w14:paraId="41E4AA6B"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C6AB006" w14:textId="77777777" w:rsidR="00F13632" w:rsidRDefault="00F13632" w:rsidP="00F13632">
      <w:pPr>
        <w:spacing w:after="240"/>
        <w:jc w:val="center"/>
      </w:pPr>
      <w:r>
        <w:rPr>
          <w:rFonts w:ascii="Arial" w:eastAsia="Arial" w:hAnsi="Arial" w:cs="Arial"/>
          <w:i/>
          <w:iCs/>
          <w:sz w:val="20"/>
          <w:szCs w:val="20"/>
        </w:rPr>
        <w:t>Figura 13 – Modelo entidade-relacionamento do Virtual CISO</w:t>
      </w:r>
    </w:p>
    <w:p w14:paraId="23EFC6A6" w14:textId="77777777" w:rsidR="00F13632" w:rsidRDefault="00F13632" w:rsidP="00F13632">
      <w:pPr>
        <w:spacing w:after="160" w:line="360" w:lineRule="auto"/>
        <w:jc w:val="both"/>
      </w:pPr>
      <w:r>
        <w:rPr>
          <w:rFonts w:ascii="Arial" w:eastAsia="Arial" w:hAnsi="Arial" w:cs="Arial"/>
          <w:sz w:val="22"/>
        </w:rPr>
        <w:t>A estrutura organiza-se em torno de seis grupos principais de entidades, sintetizados na Tabela 12, com os respetivos módulos do código onde se encontram implementadas. Esta organização reflete a separação por domínios funcionais e facilita a navegação, manutenção e extensão futura do modelo.</w:t>
      </w:r>
    </w:p>
    <w:p w14:paraId="40A49A82" w14:textId="77777777" w:rsidR="00F13632" w:rsidRDefault="00F13632" w:rsidP="00F13632">
      <w:pPr>
        <w:spacing w:before="160" w:after="80"/>
        <w:jc w:val="center"/>
      </w:pPr>
      <w:r>
        <w:rPr>
          <w:rFonts w:ascii="Arial" w:eastAsia="Arial" w:hAnsi="Arial" w:cs="Arial"/>
          <w:i/>
          <w:iCs/>
          <w:sz w:val="20"/>
          <w:szCs w:val="20"/>
        </w:rPr>
        <w:t>Tabela 12 – Grupos de entidades e localização no código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57"/>
        <w:gridCol w:w="4243"/>
      </w:tblGrid>
      <w:tr w:rsidR="00F13632" w14:paraId="7F2F5AE5"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5C83CA8" w14:textId="77777777" w:rsidR="00F13632" w:rsidRDefault="00F13632" w:rsidP="00D4345A">
            <w:r>
              <w:rPr>
                <w:rFonts w:ascii="Arial" w:eastAsia="Arial" w:hAnsi="Arial" w:cs="Arial"/>
                <w:b/>
                <w:bCs/>
                <w:sz w:val="20"/>
                <w:szCs w:val="20"/>
              </w:rPr>
              <w:t>Grupo</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DCB9AD2" w14:textId="77777777" w:rsidR="00F13632" w:rsidRDefault="00F13632" w:rsidP="00D4345A">
            <w:r>
              <w:rPr>
                <w:rFonts w:ascii="Arial" w:eastAsia="Arial" w:hAnsi="Arial" w:cs="Arial"/>
                <w:b/>
                <w:bCs/>
                <w:sz w:val="20"/>
                <w:szCs w:val="20"/>
              </w:rPr>
              <w:t>Entidades principais (classes Django)</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6FF676C" w14:textId="77777777" w:rsidR="00F13632" w:rsidRDefault="00F13632" w:rsidP="00D4345A">
            <w:r>
              <w:rPr>
                <w:rFonts w:ascii="Arial" w:eastAsia="Arial" w:hAnsi="Arial" w:cs="Arial"/>
                <w:b/>
                <w:bCs/>
                <w:sz w:val="20"/>
                <w:szCs w:val="20"/>
              </w:rPr>
              <w:t>Localização</w:t>
            </w:r>
          </w:p>
        </w:tc>
      </w:tr>
      <w:tr w:rsidR="00F13632" w14:paraId="0B17DF29"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BEFA07" w14:textId="77777777" w:rsidR="00F13632" w:rsidRDefault="00F13632" w:rsidP="00D4345A">
            <w:r>
              <w:rPr>
                <w:rFonts w:ascii="Arial" w:eastAsia="Arial" w:hAnsi="Arial" w:cs="Arial"/>
                <w:sz w:val="20"/>
                <w:szCs w:val="20"/>
              </w:rPr>
              <w:t>Organizacional e técnico</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8ABBAD" w14:textId="77777777" w:rsidR="00F13632" w:rsidRDefault="00F13632" w:rsidP="00D4345A">
            <w:r>
              <w:rPr>
                <w:rFonts w:ascii="Arial" w:eastAsia="Arial" w:hAnsi="Arial" w:cs="Arial"/>
                <w:sz w:val="20"/>
                <w:szCs w:val="20"/>
              </w:rPr>
              <w:t>Asset, AssetCategory, AssetType, AssetVulnerability, Vulnerability, Risk, RiskAssessment, RiskFactor</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ED396" w14:textId="77777777" w:rsidR="00F13632" w:rsidRDefault="00F13632" w:rsidP="00D4345A">
            <w:r>
              <w:rPr>
                <w:rFonts w:ascii="Arial" w:eastAsia="Arial" w:hAnsi="Arial" w:cs="Arial"/>
                <w:sz w:val="20"/>
                <w:szCs w:val="20"/>
              </w:rPr>
              <w:t>backend/risk/models/</w:t>
            </w:r>
          </w:p>
        </w:tc>
      </w:tr>
      <w:tr w:rsidR="00F13632" w14:paraId="25EB5F5A"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D8EE2E" w14:textId="77777777" w:rsidR="00F13632" w:rsidRDefault="00F13632" w:rsidP="00D4345A">
            <w:r>
              <w:rPr>
                <w:rFonts w:ascii="Arial" w:eastAsia="Arial" w:hAnsi="Arial" w:cs="Arial"/>
                <w:sz w:val="20"/>
                <w:szCs w:val="20"/>
              </w:rPr>
              <w:t>Normativo e conformidade</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361CB8" w14:textId="77777777" w:rsidR="00F13632" w:rsidRDefault="00F13632" w:rsidP="00D4345A">
            <w:r>
              <w:rPr>
                <w:rFonts w:ascii="Arial" w:eastAsia="Arial" w:hAnsi="Arial" w:cs="Arial"/>
                <w:sz w:val="20"/>
                <w:szCs w:val="20"/>
              </w:rPr>
              <w:t>Framework, FrameworkSection, Control, ControlAssessment, ControlMapping, ComplianceGap</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F8C006" w14:textId="77777777" w:rsidR="00F13632" w:rsidRDefault="00F13632" w:rsidP="00D4345A">
            <w:r>
              <w:rPr>
                <w:rFonts w:ascii="Arial" w:eastAsia="Arial" w:hAnsi="Arial" w:cs="Arial"/>
                <w:sz w:val="20"/>
                <w:szCs w:val="20"/>
              </w:rPr>
              <w:t>backend/governance/models/</w:t>
            </w:r>
          </w:p>
        </w:tc>
      </w:tr>
      <w:tr w:rsidR="00F13632" w14:paraId="074B08E7"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B5C9E0" w14:textId="77777777" w:rsidR="00F13632" w:rsidRDefault="00F13632" w:rsidP="00D4345A">
            <w:r>
              <w:rPr>
                <w:rFonts w:ascii="Arial" w:eastAsia="Arial" w:hAnsi="Arial" w:cs="Arial"/>
                <w:sz w:val="20"/>
                <w:szCs w:val="20"/>
              </w:rPr>
              <w:t>Implementação</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0E6978" w14:textId="77777777" w:rsidR="00F13632" w:rsidRDefault="00F13632" w:rsidP="00D4345A">
            <w:r>
              <w:rPr>
                <w:rFonts w:ascii="Arial" w:eastAsia="Arial" w:hAnsi="Arial" w:cs="Arial"/>
                <w:sz w:val="20"/>
                <w:szCs w:val="20"/>
              </w:rPr>
              <w:t>Mechanism, SuggestedMechanism, ControlMechanism, MechanismEvidence, ImplementationMechanism</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F10B4B" w14:textId="77777777" w:rsidR="00F13632" w:rsidRDefault="00F13632" w:rsidP="00D4345A">
            <w:r>
              <w:rPr>
                <w:rFonts w:ascii="Arial" w:eastAsia="Arial" w:hAnsi="Arial" w:cs="Arial"/>
                <w:sz w:val="20"/>
                <w:szCs w:val="20"/>
              </w:rPr>
              <w:t>backend/governance/models/mechanism.py, policy_management.py</w:t>
            </w:r>
          </w:p>
        </w:tc>
      </w:tr>
      <w:tr w:rsidR="00F13632" w14:paraId="19B01FB8"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A1326C" w14:textId="77777777" w:rsidR="00F13632" w:rsidRDefault="00F13632" w:rsidP="00D4345A">
            <w:r>
              <w:rPr>
                <w:rFonts w:ascii="Arial" w:eastAsia="Arial" w:hAnsi="Arial" w:cs="Arial"/>
                <w:sz w:val="20"/>
                <w:szCs w:val="20"/>
              </w:rPr>
              <w:t>Evidência e melhoria</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185565" w14:textId="77777777" w:rsidR="00F13632" w:rsidRDefault="00F13632" w:rsidP="00D4345A">
            <w:r>
              <w:rPr>
                <w:rFonts w:ascii="Arial" w:eastAsia="Arial" w:hAnsi="Arial" w:cs="Arial"/>
                <w:sz w:val="20"/>
                <w:szCs w:val="20"/>
              </w:rPr>
              <w:t>Evidence, Finding, ImprovementAction, Decision</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90B658" w14:textId="77777777" w:rsidR="00F13632" w:rsidRDefault="00F13632" w:rsidP="00D4345A">
            <w:r>
              <w:rPr>
                <w:rFonts w:ascii="Arial" w:eastAsia="Arial" w:hAnsi="Arial" w:cs="Arial"/>
                <w:sz w:val="20"/>
                <w:szCs w:val="20"/>
              </w:rPr>
              <w:t>backend/governance/models/assessment.py, decision.py</w:t>
            </w:r>
          </w:p>
        </w:tc>
      </w:tr>
      <w:tr w:rsidR="00F13632" w14:paraId="76AE3BD7"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BD8FD7" w14:textId="77777777" w:rsidR="00F13632" w:rsidRDefault="00F13632" w:rsidP="00D4345A">
            <w:r>
              <w:rPr>
                <w:rFonts w:ascii="Arial" w:eastAsia="Arial" w:hAnsi="Arial" w:cs="Arial"/>
                <w:sz w:val="20"/>
                <w:szCs w:val="20"/>
              </w:rPr>
              <w:t>Conhecimento e RAG</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43F536" w14:textId="77777777" w:rsidR="00F13632" w:rsidRDefault="00F13632" w:rsidP="00D4345A">
            <w:r>
              <w:rPr>
                <w:rFonts w:ascii="Arial" w:eastAsia="Arial" w:hAnsi="Arial" w:cs="Arial"/>
                <w:sz w:val="20"/>
                <w:szCs w:val="20"/>
              </w:rPr>
              <w:t>KnowledgeChunk, embeddings (pgvector), local_vector_db</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22E4BF" w14:textId="77777777" w:rsidR="00F13632" w:rsidRDefault="00F13632" w:rsidP="00D4345A">
            <w:r>
              <w:rPr>
                <w:rFonts w:ascii="Arial" w:eastAsia="Arial" w:hAnsi="Arial" w:cs="Arial"/>
                <w:sz w:val="20"/>
                <w:szCs w:val="20"/>
              </w:rPr>
              <w:t>backend/ciso_assistant/, backend/local_vector_db/</w:t>
            </w:r>
          </w:p>
        </w:tc>
      </w:tr>
      <w:tr w:rsidR="00F13632" w14:paraId="34BD573A"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3A99C0" w14:textId="77777777" w:rsidR="00F13632" w:rsidRDefault="00F13632" w:rsidP="00D4345A">
            <w:r>
              <w:rPr>
                <w:rFonts w:ascii="Arial" w:eastAsia="Arial" w:hAnsi="Arial" w:cs="Arial"/>
                <w:sz w:val="20"/>
                <w:szCs w:val="20"/>
              </w:rPr>
              <w:lastRenderedPageBreak/>
              <w:t>Contexto organizacional</w:t>
            </w:r>
          </w:p>
        </w:tc>
        <w:tc>
          <w:tcPr>
            <w:tcW w:w="3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290AEF" w14:textId="77777777" w:rsidR="00F13632" w:rsidRDefault="00F13632" w:rsidP="00D4345A">
            <w:r>
              <w:rPr>
                <w:rFonts w:ascii="Arial" w:eastAsia="Arial" w:hAnsi="Arial" w:cs="Arial"/>
                <w:sz w:val="20"/>
                <w:szCs w:val="20"/>
              </w:rPr>
              <w:t>CompanyProfile, Person, OrgUnit, Stakeholder, RegulatoryContext</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951E6F" w14:textId="77777777" w:rsidR="00F13632" w:rsidRDefault="00F13632" w:rsidP="00D4345A">
            <w:r>
              <w:rPr>
                <w:rFonts w:ascii="Arial" w:eastAsia="Arial" w:hAnsi="Arial" w:cs="Arial"/>
                <w:sz w:val="20"/>
                <w:szCs w:val="20"/>
              </w:rPr>
              <w:t>backend/company/models/, backend/governance/models/context.py</w:t>
            </w:r>
          </w:p>
        </w:tc>
      </w:tr>
    </w:tbl>
    <w:p w14:paraId="5EC809CF" w14:textId="77777777" w:rsidR="00F13632" w:rsidRDefault="00F13632" w:rsidP="00F13632">
      <w:pPr>
        <w:spacing w:after="160" w:line="360" w:lineRule="auto"/>
        <w:jc w:val="both"/>
      </w:pPr>
      <w:r>
        <w:rPr>
          <w:rFonts w:ascii="Arial" w:eastAsia="Arial" w:hAnsi="Arial" w:cs="Arial"/>
          <w:sz w:val="22"/>
        </w:rPr>
        <w:t xml:space="preserve">A capacidade central do modelo reside na correlação entre estas entidades. A entidade </w:t>
      </w:r>
      <w:r>
        <w:rPr>
          <w:rFonts w:ascii="Consolas" w:eastAsia="Consolas" w:hAnsi="Consolas" w:cs="Consolas"/>
          <w:color w:val="0F4C81"/>
          <w:sz w:val="20"/>
          <w:szCs w:val="20"/>
        </w:rPr>
        <w:t>AssetVulnerability</w:t>
      </w:r>
      <w:r>
        <w:rPr>
          <w:rFonts w:ascii="Arial" w:eastAsia="Arial" w:hAnsi="Arial" w:cs="Arial"/>
          <w:sz w:val="22"/>
        </w:rPr>
        <w:t xml:space="preserve"> (em </w:t>
      </w:r>
      <w:r>
        <w:rPr>
          <w:rFonts w:ascii="Consolas" w:eastAsia="Consolas" w:hAnsi="Consolas" w:cs="Consolas"/>
          <w:color w:val="0F4C81"/>
          <w:sz w:val="20"/>
          <w:szCs w:val="20"/>
        </w:rPr>
        <w:t>backend/risk/models/vulnerability.py</w:t>
      </w:r>
      <w:r>
        <w:rPr>
          <w:rFonts w:ascii="Arial" w:eastAsia="Arial" w:hAnsi="Arial" w:cs="Arial"/>
          <w:sz w:val="22"/>
        </w:rPr>
        <w:t xml:space="preserve">) materializa a relação muitos-para-muitos entre ativos e vulnerabilidades, registando atributos contextuais como </w:t>
      </w:r>
      <w:r>
        <w:rPr>
          <w:rFonts w:ascii="Consolas" w:eastAsia="Consolas" w:hAnsi="Consolas" w:cs="Consolas"/>
          <w:color w:val="0F4C81"/>
          <w:sz w:val="20"/>
          <w:szCs w:val="20"/>
        </w:rPr>
        <w:t>first_detected</w:t>
      </w:r>
      <w:r>
        <w:rPr>
          <w:rFonts w:ascii="Arial" w:eastAsia="Arial" w:hAnsi="Arial" w:cs="Arial"/>
          <w:sz w:val="22"/>
        </w:rPr>
        <w:t xml:space="preserve">, </w:t>
      </w:r>
      <w:r>
        <w:rPr>
          <w:rFonts w:ascii="Consolas" w:eastAsia="Consolas" w:hAnsi="Consolas" w:cs="Consolas"/>
          <w:color w:val="0F4C81"/>
          <w:sz w:val="20"/>
          <w:szCs w:val="20"/>
        </w:rPr>
        <w:t>status</w:t>
      </w:r>
      <w:r>
        <w:rPr>
          <w:rFonts w:ascii="Arial" w:eastAsia="Arial" w:hAnsi="Arial" w:cs="Arial"/>
          <w:sz w:val="22"/>
        </w:rPr>
        <w:t xml:space="preserve"> e o software afetado. Esta entidade associativa, padrão amplamente reconhecido em modelação relacional (Chen, 1976), permite preservar atributos específicos da relação que não pertencem nem ao ativo nem à vulnerabilidade isolados.</w:t>
      </w:r>
    </w:p>
    <w:p w14:paraId="3B2D3DD0" w14:textId="77777777" w:rsidR="00F13632" w:rsidRDefault="00F13632" w:rsidP="00F13632">
      <w:pPr>
        <w:spacing w:after="160" w:line="360" w:lineRule="auto"/>
        <w:jc w:val="both"/>
      </w:pPr>
      <w:r>
        <w:rPr>
          <w:rFonts w:ascii="Arial" w:eastAsia="Arial" w:hAnsi="Arial" w:cs="Arial"/>
          <w:sz w:val="22"/>
        </w:rPr>
        <w:t xml:space="preserve">Partindo de um ativo crítico, o sistema permite identificar as vulnerabilidades que o afetam, os controlos aplicáveis (via </w:t>
      </w:r>
      <w:r>
        <w:rPr>
          <w:rFonts w:ascii="Consolas" w:eastAsia="Consolas" w:hAnsi="Consolas" w:cs="Consolas"/>
          <w:color w:val="0F4C81"/>
          <w:sz w:val="20"/>
          <w:szCs w:val="20"/>
        </w:rPr>
        <w:t>Vulnerability.controls</w:t>
      </w:r>
      <w:r>
        <w:rPr>
          <w:rFonts w:ascii="Arial" w:eastAsia="Arial" w:hAnsi="Arial" w:cs="Arial"/>
          <w:sz w:val="22"/>
        </w:rPr>
        <w:t xml:space="preserve">), os mecanismos existentes (via </w:t>
      </w:r>
      <w:r>
        <w:rPr>
          <w:rFonts w:ascii="Consolas" w:eastAsia="Consolas" w:hAnsi="Consolas" w:cs="Consolas"/>
          <w:color w:val="0F4C81"/>
          <w:sz w:val="20"/>
          <w:szCs w:val="20"/>
        </w:rPr>
        <w:t>Control.mechanisms</w:t>
      </w:r>
      <w:r>
        <w:rPr>
          <w:rFonts w:ascii="Arial" w:eastAsia="Arial" w:hAnsi="Arial" w:cs="Arial"/>
          <w:sz w:val="22"/>
        </w:rPr>
        <w:t>), a evidência disponível e as lacunas em aberto. Esta navegabilidade bidirecional entre entidades responde à necessidade, identificada por Karanja (2017), de o CISO dispor de uma visão integrada que articule múltiplas perspetivas sobre o mesmo objeto de decisão. A Figura 14 representa esta cadeia de correlação.</w:t>
      </w:r>
    </w:p>
    <w:p w14:paraId="51A938D1"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3F5851D" w14:textId="77777777" w:rsidR="00F13632" w:rsidRDefault="00F13632" w:rsidP="00F13632">
      <w:pPr>
        <w:spacing w:after="240"/>
        <w:jc w:val="center"/>
      </w:pPr>
      <w:r>
        <w:rPr>
          <w:rFonts w:ascii="Arial" w:eastAsia="Arial" w:hAnsi="Arial" w:cs="Arial"/>
          <w:i/>
          <w:iCs/>
          <w:sz w:val="20"/>
          <w:szCs w:val="20"/>
        </w:rPr>
        <w:t>Figura 14 – Correlação entre ativos, vulnerabilidades, controlos, mecanismos e evidência</w:t>
      </w:r>
    </w:p>
    <w:p w14:paraId="5D00858C" w14:textId="77777777" w:rsidR="00F13632" w:rsidRDefault="00F13632" w:rsidP="00F13632">
      <w:pPr>
        <w:spacing w:after="160" w:line="360" w:lineRule="auto"/>
        <w:jc w:val="both"/>
      </w:pPr>
      <w:r>
        <w:rPr>
          <w:rFonts w:ascii="Arial" w:eastAsia="Arial" w:hAnsi="Arial" w:cs="Arial"/>
          <w:sz w:val="22"/>
        </w:rPr>
        <w:t>A rastreabilidade constitui um princípio transversal ao modelo. Cada recomendação ou avaliação produzida pelo sistema pode ser associada aos elementos que a suportam — vulnerabilidade, ativo afetado, controlo aplicável, mecanismo de implementação, evidência, finding e ação proposta — através das chaves estrangeiras definidas em cada modelo. Esta capacidade permite reconstruir o percurso lógico que conduziu a determinada conclusão, requisito particularmente relevante em contextos regulados onde a capacidade de demonstrar a origem e fundamentação das decisões constitui um requisito crítico (ENISA, 2022). A Figura 15 representa a cadeia de rastreabilidade resultante.</w:t>
      </w:r>
    </w:p>
    <w:p w14:paraId="781027CB"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1ED39215" w14:textId="77777777" w:rsidR="00F13632" w:rsidRDefault="00F13632" w:rsidP="00F13632">
      <w:pPr>
        <w:spacing w:after="240"/>
        <w:jc w:val="center"/>
      </w:pPr>
      <w:r>
        <w:rPr>
          <w:rFonts w:ascii="Arial" w:eastAsia="Arial" w:hAnsi="Arial" w:cs="Arial"/>
          <w:i/>
          <w:iCs/>
          <w:sz w:val="20"/>
          <w:szCs w:val="20"/>
        </w:rPr>
        <w:t>Figura 15 – Cadeia de rastreabilidade no modelo de dados</w:t>
      </w:r>
    </w:p>
    <w:p w14:paraId="3597E282" w14:textId="77777777" w:rsidR="00F13632" w:rsidRDefault="00F13632" w:rsidP="00F13632">
      <w:pPr>
        <w:pStyle w:val="Ttulo2"/>
      </w:pPr>
      <w:r>
        <w:rPr>
          <w:rFonts w:ascii="Arial" w:eastAsia="Arial" w:hAnsi="Arial" w:cs="Arial"/>
          <w:bCs/>
          <w:color w:val="000000"/>
          <w:sz w:val="30"/>
          <w:szCs w:val="30"/>
        </w:rPr>
        <w:t>4.6. Gestão de Risco e Priorização</w:t>
      </w:r>
    </w:p>
    <w:p w14:paraId="1ED95584" w14:textId="77777777" w:rsidR="00F13632" w:rsidRDefault="00F13632" w:rsidP="00F13632">
      <w:pPr>
        <w:spacing w:after="160" w:line="360" w:lineRule="auto"/>
        <w:jc w:val="both"/>
      </w:pPr>
      <w:r>
        <w:rPr>
          <w:rFonts w:ascii="Arial" w:eastAsia="Arial" w:hAnsi="Arial" w:cs="Arial"/>
          <w:sz w:val="22"/>
        </w:rPr>
        <w:t xml:space="preserve">A componente de gestão de risco transforma dados técnicos, organizacionais e normativos em avaliações contextualizadas, apoiando a identificação dos riscos mais relevantes para a organização e a definição de prioridades de intervenção. Esta componente responde diretamente à RQ2 da Revisão Sistemática da Literatura, ao demonstrar como a integração </w:t>
      </w:r>
      <w:r>
        <w:rPr>
          <w:rFonts w:ascii="Arial" w:eastAsia="Arial" w:hAnsi="Arial" w:cs="Arial"/>
          <w:sz w:val="22"/>
        </w:rPr>
        <w:lastRenderedPageBreak/>
        <w:t>entre dados técnicos, contexto organizacional, conformidade, mecanismos de mitigação e evidência verificável pode apoiar o CISO na identificação, avaliação e mitigação de riscos.</w:t>
      </w:r>
    </w:p>
    <w:p w14:paraId="12B27CF3" w14:textId="77777777" w:rsidR="00F13632" w:rsidRDefault="00F13632" w:rsidP="00F13632">
      <w:pPr>
        <w:spacing w:after="160" w:line="360" w:lineRule="auto"/>
        <w:jc w:val="both"/>
      </w:pPr>
      <w:r>
        <w:rPr>
          <w:rFonts w:ascii="Arial" w:eastAsia="Arial" w:hAnsi="Arial" w:cs="Arial"/>
          <w:sz w:val="22"/>
        </w:rPr>
        <w:t>A abordagem proposta inscreve-se na linha das metodologias de gestão de risco em segurança da informação propostas pela ISO/IEC 27005:2022 (ISO/IEC, 2022) e pelo NIST Risk Management Framework (NIST, 2018), mas distancia-se de uma classificação puramente baseada na severidade técnica das vulnerabilidades. Embora métricas como o Common Vulnerability Scoring System (CVSS) (FIRST, 2019) e o Exploit Prediction Scoring System (EPSS) (Jacobs et al., 2021) sejam relevantes, o risco é avaliado no contexto da organização, considerando criticidade dos ativos, exposição, existência de controlos, maturidade dos mecanismos e evidência disponível. Esta opção reflete a recomendação de Nwafor et al. (2026) e do framework Factor Analysis of Information Risk (FAIR) de articular métricas técnicas com fatores de impacto organizacional.</w:t>
      </w:r>
    </w:p>
    <w:p w14:paraId="64704181" w14:textId="77777777" w:rsidR="00F13632" w:rsidRDefault="00F13632" w:rsidP="00F13632">
      <w:pPr>
        <w:spacing w:after="160" w:line="360" w:lineRule="auto"/>
        <w:jc w:val="both"/>
      </w:pPr>
      <w:r>
        <w:rPr>
          <w:rFonts w:ascii="Arial" w:eastAsia="Arial" w:hAnsi="Arial" w:cs="Arial"/>
          <w:sz w:val="22"/>
        </w:rPr>
        <w:t>Conceptualmente, o risco pode ser representado pela formulação geral:</w:t>
      </w:r>
    </w:p>
    <w:p w14:paraId="418DD9CA" w14:textId="77777777" w:rsidR="00F13632" w:rsidRDefault="00F13632" w:rsidP="00F13632">
      <w:pPr>
        <w:spacing w:before="160" w:after="160"/>
        <w:jc w:val="center"/>
      </w:pPr>
      <w:r>
        <w:rPr>
          <w:rFonts w:ascii="Arial" w:eastAsia="Arial" w:hAnsi="Arial" w:cs="Arial"/>
          <w:i/>
          <w:iCs/>
          <w:szCs w:val="24"/>
        </w:rPr>
        <w:t>Risco = f(Impacto, Probabilidade, Exposição, Mitigação)</w:t>
      </w:r>
    </w:p>
    <w:p w14:paraId="79E8F1BF" w14:textId="77777777" w:rsidR="00F13632" w:rsidRDefault="00F13632" w:rsidP="00F13632">
      <w:pPr>
        <w:spacing w:after="160" w:line="360" w:lineRule="auto"/>
        <w:jc w:val="both"/>
      </w:pPr>
      <w:r>
        <w:rPr>
          <w:rFonts w:ascii="Arial" w:eastAsia="Arial" w:hAnsi="Arial" w:cs="Arial"/>
          <w:sz w:val="22"/>
        </w:rPr>
        <w:t>No Virtual CISO, esta formulação encontra-se materializada em duas engines complementares: uma engine de cálculo de risco por par ativo–vulnerabilidade (</w:t>
      </w:r>
      <w:r>
        <w:rPr>
          <w:rFonts w:ascii="Consolas" w:eastAsia="Consolas" w:hAnsi="Consolas" w:cs="Consolas"/>
          <w:color w:val="0F4C81"/>
          <w:sz w:val="20"/>
          <w:szCs w:val="20"/>
        </w:rPr>
        <w:t>RiskEngineService</w:t>
      </w:r>
      <w:r>
        <w:rPr>
          <w:rFonts w:ascii="Arial" w:eastAsia="Arial" w:hAnsi="Arial" w:cs="Arial"/>
          <w:sz w:val="22"/>
        </w:rPr>
        <w:t>) e uma engine de priorização multidomínio (</w:t>
      </w:r>
      <w:r>
        <w:rPr>
          <w:rFonts w:ascii="Consolas" w:eastAsia="Consolas" w:hAnsi="Consolas" w:cs="Consolas"/>
          <w:color w:val="0F4C81"/>
          <w:sz w:val="20"/>
          <w:szCs w:val="20"/>
        </w:rPr>
        <w:t>VulnerabilityScoringEngine</w:t>
      </w:r>
      <w:r>
        <w:rPr>
          <w:rFonts w:ascii="Arial" w:eastAsia="Arial" w:hAnsi="Arial" w:cs="Arial"/>
          <w:sz w:val="22"/>
        </w:rPr>
        <w:t>). A coexistência destas duas engines reflete uma decisão arquitetural deliberada: a primeira produz uma avaliação geral do risco para fins de monitorização e alerta, enquanto a segunda introduz uma lógica decisional mais sofisticada para priorização operacional, distinguindo entre o quê (gravidade) e como tratar (facilidade de remediação).</w:t>
      </w:r>
    </w:p>
    <w:p w14:paraId="788F24A5" w14:textId="77777777" w:rsidR="00F13632" w:rsidRDefault="00F13632" w:rsidP="00F13632">
      <w:pPr>
        <w:pStyle w:val="Ttulo3"/>
      </w:pPr>
      <w:r>
        <w:rPr>
          <w:rFonts w:ascii="Arial" w:eastAsia="Arial" w:hAnsi="Arial" w:cs="Arial"/>
          <w:color w:val="000000"/>
          <w:sz w:val="26"/>
        </w:rPr>
        <w:t>4.6.1. Engine de Cálculo de Risco</w:t>
      </w:r>
    </w:p>
    <w:p w14:paraId="267DBC50" w14:textId="77777777" w:rsidR="00F13632" w:rsidRDefault="00F13632" w:rsidP="00F13632">
      <w:pPr>
        <w:spacing w:after="160" w:line="360" w:lineRule="auto"/>
        <w:jc w:val="both"/>
      </w:pPr>
      <w:r>
        <w:rPr>
          <w:rFonts w:ascii="Arial" w:eastAsia="Arial" w:hAnsi="Arial" w:cs="Arial"/>
          <w:sz w:val="22"/>
        </w:rPr>
        <w:t xml:space="preserve">A engine principal de cálculo de risco encontra-se implementada em </w:t>
      </w:r>
      <w:r>
        <w:rPr>
          <w:rFonts w:ascii="Consolas" w:eastAsia="Consolas" w:hAnsi="Consolas" w:cs="Consolas"/>
          <w:color w:val="0F4C81"/>
          <w:sz w:val="20"/>
          <w:szCs w:val="20"/>
        </w:rPr>
        <w:t>backend/risk/services/risk_engine.py</w:t>
      </w:r>
      <w:r>
        <w:rPr>
          <w:rFonts w:ascii="Arial" w:eastAsia="Arial" w:hAnsi="Arial" w:cs="Arial"/>
          <w:sz w:val="22"/>
        </w:rPr>
        <w:t xml:space="preserve">, na classe </w:t>
      </w:r>
      <w:r>
        <w:rPr>
          <w:rFonts w:ascii="Consolas" w:eastAsia="Consolas" w:hAnsi="Consolas" w:cs="Consolas"/>
          <w:color w:val="0F4C81"/>
          <w:sz w:val="20"/>
          <w:szCs w:val="20"/>
        </w:rPr>
        <w:t>RiskEngineService</w:t>
      </w:r>
      <w:r>
        <w:rPr>
          <w:rFonts w:ascii="Arial" w:eastAsia="Arial" w:hAnsi="Arial" w:cs="Arial"/>
          <w:sz w:val="22"/>
        </w:rPr>
        <w:t xml:space="preserve">. O método </w:t>
      </w:r>
      <w:r>
        <w:rPr>
          <w:rFonts w:ascii="Consolas" w:eastAsia="Consolas" w:hAnsi="Consolas" w:cs="Consolas"/>
          <w:color w:val="0F4C81"/>
          <w:sz w:val="20"/>
          <w:szCs w:val="20"/>
        </w:rPr>
        <w:t>calculate_risk(asset, vulnerability)</w:t>
      </w:r>
      <w:r>
        <w:rPr>
          <w:rFonts w:ascii="Arial" w:eastAsia="Arial" w:hAnsi="Arial" w:cs="Arial"/>
          <w:sz w:val="22"/>
        </w:rPr>
        <w:t xml:space="preserve"> produz um score de risco normalizado no intervalo 0–100, combinando cinco fatores ponderados conforme apresentado na fórmula seguinte:</w:t>
      </w:r>
    </w:p>
    <w:p w14:paraId="40AE11F8" w14:textId="77777777" w:rsidR="00F13632" w:rsidRDefault="00F13632" w:rsidP="00F13632">
      <w:pPr>
        <w:pBdr>
          <w:top w:val="single" w:sz="6" w:space="0" w:color="CBD5E1"/>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backend/risk/services/risk_engine.py</w:t>
      </w:r>
    </w:p>
    <w:p w14:paraId="70F426D1"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Pesos aplicados pelo RiskEngineService</w:t>
      </w:r>
    </w:p>
    <w:p w14:paraId="618203F4"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w_cvss  = 0.35   # severidade técnica (CVSS)</w:t>
      </w:r>
    </w:p>
    <w:p w14:paraId="53DE945C"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w_epss  = 0.15   # probabilidade de exploração (EPSS)</w:t>
      </w:r>
    </w:p>
    <w:p w14:paraId="1CEE7CC5"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w_crit  = 0.25   # criticidade do ativo</w:t>
      </w:r>
    </w:p>
    <w:p w14:paraId="043541E6"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lastRenderedPageBreak/>
        <w:t>w_exp   = 0.15   # exposição do ativo</w:t>
      </w:r>
    </w:p>
    <w:p w14:paraId="0A2DCE1A"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w_other = 0.10   # valor de negócio + dependência</w:t>
      </w:r>
    </w:p>
    <w:p w14:paraId="1A48821B"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w:t>
      </w:r>
    </w:p>
    <w:p w14:paraId="6AB4044C"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risk_score = (w_cvss * n_cvss) + (w_epss * n_epss) +</w:t>
      </w:r>
    </w:p>
    <w:p w14:paraId="1715C42F"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(w_crit * n_crit) + (w_exp  * n_exp ) +</w:t>
      </w:r>
    </w:p>
    <w:p w14:paraId="3913FA1E" w14:textId="77777777" w:rsidR="00F13632" w:rsidRDefault="00F13632" w:rsidP="00F13632">
      <w:pPr>
        <w:pBdr>
          <w:left w:val="single" w:sz="6" w:space="0" w:color="CBD5E1"/>
          <w:bottom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(w_other * n_other)</w:t>
      </w:r>
    </w:p>
    <w:p w14:paraId="4E6F2FD5" w14:textId="77777777" w:rsidR="00F13632" w:rsidRDefault="00F13632" w:rsidP="00F13632">
      <w:pPr>
        <w:spacing w:after="160" w:line="360" w:lineRule="auto"/>
        <w:jc w:val="both"/>
      </w:pPr>
      <w:r>
        <w:rPr>
          <w:rFonts w:ascii="Arial" w:eastAsia="Arial" w:hAnsi="Arial" w:cs="Arial"/>
          <w:sz w:val="22"/>
        </w:rPr>
        <w:t>A definição destas ponderações resulta de uma análise das prioridades relativas atribuídas aos fatores na literatura. A maior ponderação atribuída ao CVSS (0.35) reflete a sua importância como métrica universalmente aceite de severidade técnica (FIRST, 2019), mas é equilibrada por uma ponderação significativa atribuída à criticidade do ativo (0.25), em coerência com a recomendação do framework FAIR (Freund &amp; Jones, 2014) de incorporar o impacto organizacional na avaliação de risco. Os fatores EPSS (0.15) e exposição (0.15) reconhecem a importância da probabilidade de exploração e da superfície de ataque, em alinhamento com o conceito de risk score contextualizado proposto por Jacobs et al. (2021).</w:t>
      </w:r>
    </w:p>
    <w:p w14:paraId="1A8ADD8A" w14:textId="77777777" w:rsidR="00F13632" w:rsidRDefault="00F13632" w:rsidP="00F13632">
      <w:pPr>
        <w:spacing w:after="160" w:line="360" w:lineRule="auto"/>
        <w:jc w:val="both"/>
      </w:pPr>
      <w:r>
        <w:rPr>
          <w:rFonts w:ascii="Arial" w:eastAsia="Arial" w:hAnsi="Arial" w:cs="Arial"/>
          <w:sz w:val="22"/>
        </w:rPr>
        <w:t xml:space="preserve">Cada fator é normalizado para a escala 0–100 antes da agregação, recorrendo a transformações matemáticas adequadas à natureza de cada métrica. O CVSS é convertido por </w:t>
      </w:r>
      <w:r>
        <w:rPr>
          <w:rFonts w:ascii="Consolas" w:eastAsia="Consolas" w:hAnsi="Consolas" w:cs="Consolas"/>
          <w:color w:val="0F4C81"/>
          <w:sz w:val="20"/>
          <w:szCs w:val="20"/>
        </w:rPr>
        <w:t>(cvss / 10) × 100</w:t>
      </w:r>
      <w:r>
        <w:rPr>
          <w:rFonts w:ascii="Arial" w:eastAsia="Arial" w:hAnsi="Arial" w:cs="Arial"/>
          <w:sz w:val="22"/>
        </w:rPr>
        <w:t xml:space="preserve">, o EPSS por </w:t>
      </w:r>
      <w:r>
        <w:rPr>
          <w:rFonts w:ascii="Consolas" w:eastAsia="Consolas" w:hAnsi="Consolas" w:cs="Consolas"/>
          <w:color w:val="0F4C81"/>
          <w:sz w:val="20"/>
          <w:szCs w:val="20"/>
        </w:rPr>
        <w:t>epss × 100</w:t>
      </w:r>
      <w:r>
        <w:rPr>
          <w:rFonts w:ascii="Arial" w:eastAsia="Arial" w:hAnsi="Arial" w:cs="Arial"/>
          <w:sz w:val="22"/>
        </w:rPr>
        <w:t xml:space="preserve"> (já se encontra no intervalo 0–1), e a criticidade do ativo é mapeada de valores qualitativos (</w:t>
      </w:r>
      <w:r>
        <w:rPr>
          <w:rFonts w:ascii="Consolas" w:eastAsia="Consolas" w:hAnsi="Consolas" w:cs="Consolas"/>
          <w:color w:val="0F4C81"/>
          <w:sz w:val="20"/>
          <w:szCs w:val="20"/>
        </w:rPr>
        <w:t>Low</w:t>
      </w:r>
      <w:r>
        <w:rPr>
          <w:rFonts w:ascii="Arial" w:eastAsia="Arial" w:hAnsi="Arial" w:cs="Arial"/>
          <w:sz w:val="22"/>
        </w:rPr>
        <w:t xml:space="preserve">, </w:t>
      </w:r>
      <w:r>
        <w:rPr>
          <w:rFonts w:ascii="Consolas" w:eastAsia="Consolas" w:hAnsi="Consolas" w:cs="Consolas"/>
          <w:color w:val="0F4C81"/>
          <w:sz w:val="20"/>
          <w:szCs w:val="20"/>
        </w:rPr>
        <w:t>Medium</w:t>
      </w:r>
      <w:r>
        <w:rPr>
          <w:rFonts w:ascii="Arial" w:eastAsia="Arial" w:hAnsi="Arial" w:cs="Arial"/>
          <w:sz w:val="22"/>
        </w:rPr>
        <w:t xml:space="preserve">, </w:t>
      </w:r>
      <w:r>
        <w:rPr>
          <w:rFonts w:ascii="Consolas" w:eastAsia="Consolas" w:hAnsi="Consolas" w:cs="Consolas"/>
          <w:color w:val="0F4C81"/>
          <w:sz w:val="20"/>
          <w:szCs w:val="20"/>
        </w:rPr>
        <w:t>High</w:t>
      </w:r>
      <w:r>
        <w:rPr>
          <w:rFonts w:ascii="Arial" w:eastAsia="Arial" w:hAnsi="Arial" w:cs="Arial"/>
          <w:sz w:val="22"/>
        </w:rPr>
        <w:t xml:space="preserve">, </w:t>
      </w:r>
      <w:r>
        <w:rPr>
          <w:rFonts w:ascii="Consolas" w:eastAsia="Consolas" w:hAnsi="Consolas" w:cs="Consolas"/>
          <w:color w:val="0F4C81"/>
          <w:sz w:val="20"/>
          <w:szCs w:val="20"/>
        </w:rPr>
        <w:t>Critical</w:t>
      </w:r>
      <w:r>
        <w:rPr>
          <w:rFonts w:ascii="Arial" w:eastAsia="Arial" w:hAnsi="Arial" w:cs="Arial"/>
          <w:sz w:val="22"/>
        </w:rPr>
        <w:t xml:space="preserve">) para uma escala 1–5 e posteriormente normalizada. O valor final é limitado ao intervalo 0–100 e classificado em cinco níveis qualitativos enumerados em </w:t>
      </w:r>
      <w:r>
        <w:rPr>
          <w:rFonts w:ascii="Consolas" w:eastAsia="Consolas" w:hAnsi="Consolas" w:cs="Consolas"/>
          <w:color w:val="0F4C81"/>
          <w:sz w:val="20"/>
          <w:szCs w:val="20"/>
        </w:rPr>
        <w:t>Risk.RiskLevel</w:t>
      </w:r>
      <w:r>
        <w:rPr>
          <w:rFonts w:ascii="Arial" w:eastAsia="Arial" w:hAnsi="Arial" w:cs="Arial"/>
          <w:sz w:val="22"/>
        </w:rPr>
        <w:t xml:space="preserve">: </w:t>
      </w:r>
      <w:r>
        <w:rPr>
          <w:rFonts w:ascii="Consolas" w:eastAsia="Consolas" w:hAnsi="Consolas" w:cs="Consolas"/>
          <w:color w:val="0F4C81"/>
          <w:sz w:val="20"/>
          <w:szCs w:val="20"/>
        </w:rPr>
        <w:t>VERY_LOW</w:t>
      </w:r>
      <w:r>
        <w:rPr>
          <w:rFonts w:ascii="Arial" w:eastAsia="Arial" w:hAnsi="Arial" w:cs="Arial"/>
          <w:sz w:val="22"/>
        </w:rPr>
        <w:t xml:space="preserve">, </w:t>
      </w:r>
      <w:r>
        <w:rPr>
          <w:rFonts w:ascii="Consolas" w:eastAsia="Consolas" w:hAnsi="Consolas" w:cs="Consolas"/>
          <w:color w:val="0F4C81"/>
          <w:sz w:val="20"/>
          <w:szCs w:val="20"/>
        </w:rPr>
        <w:t>LOW</w:t>
      </w:r>
      <w:r>
        <w:rPr>
          <w:rFonts w:ascii="Arial" w:eastAsia="Arial" w:hAnsi="Arial" w:cs="Arial"/>
          <w:sz w:val="22"/>
        </w:rPr>
        <w:t xml:space="preserve">, </w:t>
      </w:r>
      <w:r>
        <w:rPr>
          <w:rFonts w:ascii="Consolas" w:eastAsia="Consolas" w:hAnsi="Consolas" w:cs="Consolas"/>
          <w:color w:val="0F4C81"/>
          <w:sz w:val="20"/>
          <w:szCs w:val="20"/>
        </w:rPr>
        <w:t>MEDIUM</w:t>
      </w:r>
      <w:r>
        <w:rPr>
          <w:rFonts w:ascii="Arial" w:eastAsia="Arial" w:hAnsi="Arial" w:cs="Arial"/>
          <w:sz w:val="22"/>
        </w:rPr>
        <w:t xml:space="preserve">, </w:t>
      </w:r>
      <w:r>
        <w:rPr>
          <w:rFonts w:ascii="Consolas" w:eastAsia="Consolas" w:hAnsi="Consolas" w:cs="Consolas"/>
          <w:color w:val="0F4C81"/>
          <w:sz w:val="20"/>
          <w:szCs w:val="20"/>
        </w:rPr>
        <w:t>HIGH</w:t>
      </w:r>
      <w:r>
        <w:rPr>
          <w:rFonts w:ascii="Arial" w:eastAsia="Arial" w:hAnsi="Arial" w:cs="Arial"/>
          <w:sz w:val="22"/>
        </w:rPr>
        <w:t xml:space="preserve"> e </w:t>
      </w:r>
      <w:r>
        <w:rPr>
          <w:rFonts w:ascii="Consolas" w:eastAsia="Consolas" w:hAnsi="Consolas" w:cs="Consolas"/>
          <w:color w:val="0F4C81"/>
          <w:sz w:val="20"/>
          <w:szCs w:val="20"/>
        </w:rPr>
        <w:t>CRITICAL</w:t>
      </w:r>
      <w:r>
        <w:rPr>
          <w:rFonts w:ascii="Arial" w:eastAsia="Arial" w:hAnsi="Arial" w:cs="Arial"/>
          <w:sz w:val="22"/>
        </w:rPr>
        <w:t>, com os limiares 21, 41, 61 e 81. Esta classificação em cinco níveis segue a convenção amplamente utilizada em frameworks de gestão de risco (ISO/IEC, 2022; NIST, 2018), facilitando a comunicação com stakeholders não técnicos.</w:t>
      </w:r>
    </w:p>
    <w:p w14:paraId="5C61C4D5" w14:textId="77777777" w:rsidR="00F13632" w:rsidRDefault="00F13632" w:rsidP="00F13632">
      <w:pPr>
        <w:spacing w:after="160" w:line="360" w:lineRule="auto"/>
        <w:jc w:val="both"/>
      </w:pPr>
      <w:r>
        <w:rPr>
          <w:rFonts w:ascii="Arial" w:eastAsia="Arial" w:hAnsi="Arial" w:cs="Arial"/>
          <w:sz w:val="22"/>
        </w:rPr>
        <w:t>O método produz adicionalmente uma justificação textual gerada algoritmicamente (</w:t>
      </w:r>
      <w:r>
        <w:rPr>
          <w:rFonts w:ascii="Consolas" w:eastAsia="Consolas" w:hAnsi="Consolas" w:cs="Consolas"/>
          <w:color w:val="0F4C81"/>
          <w:sz w:val="20"/>
          <w:szCs w:val="20"/>
        </w:rPr>
        <w:t>ai_explanation</w:t>
      </w:r>
      <w:r>
        <w:rPr>
          <w:rFonts w:ascii="Arial" w:eastAsia="Arial" w:hAnsi="Arial" w:cs="Arial"/>
          <w:sz w:val="22"/>
        </w:rPr>
        <w:t xml:space="preserve">), que identifica os fatores que mais contribuíram para o nível de risco atribuído. Para cada cálculo, são também persistidos os fatores em entidades </w:t>
      </w:r>
      <w:r>
        <w:rPr>
          <w:rFonts w:ascii="Consolas" w:eastAsia="Consolas" w:hAnsi="Consolas" w:cs="Consolas"/>
          <w:color w:val="0F4C81"/>
          <w:sz w:val="20"/>
          <w:szCs w:val="20"/>
        </w:rPr>
        <w:t>RiskFactor</w:t>
      </w:r>
      <w:r>
        <w:rPr>
          <w:rFonts w:ascii="Arial" w:eastAsia="Arial" w:hAnsi="Arial" w:cs="Arial"/>
          <w:sz w:val="22"/>
        </w:rPr>
        <w:t>, com nome, valor, peso e contribuição percentual, suportando a explicabilidade do score por decomposição — abordagem coerente com os princípios de XAI baseados em contribuição de variáveis discutidos por Adadi e Berrada (2018) e materializados em técnicas como SHAP (Lundberg &amp; Lee, 2017).</w:t>
      </w:r>
    </w:p>
    <w:p w14:paraId="2DC90715" w14:textId="77777777" w:rsidR="00F13632" w:rsidRDefault="00F13632" w:rsidP="00F13632">
      <w:pPr>
        <w:pStyle w:val="Ttulo3"/>
      </w:pPr>
      <w:r>
        <w:rPr>
          <w:rFonts w:ascii="Arial" w:eastAsia="Arial" w:hAnsi="Arial" w:cs="Arial"/>
          <w:color w:val="000000"/>
          <w:sz w:val="26"/>
        </w:rPr>
        <w:lastRenderedPageBreak/>
        <w:t>4.6.2. Engine de Priorização de Vulnerabilidades</w:t>
      </w:r>
    </w:p>
    <w:p w14:paraId="14217318" w14:textId="77777777" w:rsidR="00F13632" w:rsidRDefault="00F13632" w:rsidP="00F13632">
      <w:pPr>
        <w:spacing w:after="160" w:line="360" w:lineRule="auto"/>
        <w:jc w:val="both"/>
      </w:pPr>
      <w:r>
        <w:rPr>
          <w:rFonts w:ascii="Arial" w:eastAsia="Arial" w:hAnsi="Arial" w:cs="Arial"/>
          <w:sz w:val="22"/>
        </w:rPr>
        <w:t xml:space="preserve">A priorização operacional de vulnerabilidades é assegurada por uma engine independente, implementada em </w:t>
      </w:r>
      <w:r>
        <w:rPr>
          <w:rFonts w:ascii="Consolas" w:eastAsia="Consolas" w:hAnsi="Consolas" w:cs="Consolas"/>
          <w:color w:val="0F4C81"/>
          <w:sz w:val="20"/>
          <w:szCs w:val="20"/>
        </w:rPr>
        <w:t>backend/risk/services/prioritization.py</w:t>
      </w:r>
      <w:r>
        <w:rPr>
          <w:rFonts w:ascii="Arial" w:eastAsia="Arial" w:hAnsi="Arial" w:cs="Arial"/>
          <w:sz w:val="22"/>
        </w:rPr>
        <w:t xml:space="preserve">, na classe </w:t>
      </w:r>
      <w:r>
        <w:rPr>
          <w:rFonts w:ascii="Consolas" w:eastAsia="Consolas" w:hAnsi="Consolas" w:cs="Consolas"/>
          <w:color w:val="0F4C81"/>
          <w:sz w:val="20"/>
          <w:szCs w:val="20"/>
        </w:rPr>
        <w:t>VulnerabilityScoringEngine</w:t>
      </w:r>
      <w:r>
        <w:rPr>
          <w:rFonts w:ascii="Arial" w:eastAsia="Arial" w:hAnsi="Arial" w:cs="Arial"/>
          <w:sz w:val="22"/>
        </w:rPr>
        <w:t>. Esta engine introduz três domínios distintos de avaliação que se combinam num score final de prioridade. A separação destes três domínios reflete a constatação, central na literatura sobre vulnerability management, de que a prioridade de tratamento depende não apenas da gravidade da vulnerabilidade, mas também da viabilidade operacional da sua remediação (Allodi &amp; Massacci, 2014; Jacobs et al., 2021).</w:t>
      </w:r>
    </w:p>
    <w:p w14:paraId="6249179D" w14:textId="77777777" w:rsidR="00F13632" w:rsidRDefault="00F13632" w:rsidP="00F13632">
      <w:pPr>
        <w:spacing w:after="160" w:line="360" w:lineRule="auto"/>
        <w:jc w:val="both"/>
      </w:pPr>
      <w:r>
        <w:rPr>
          <w:rFonts w:ascii="Arial" w:eastAsia="Arial" w:hAnsi="Arial" w:cs="Arial"/>
          <w:sz w:val="22"/>
        </w:rPr>
        <w:t>O domínio de risco aplica os pesos seguintes, parametrizáveis através das definições Django (</w:t>
      </w:r>
      <w:r>
        <w:rPr>
          <w:rFonts w:ascii="Consolas" w:eastAsia="Consolas" w:hAnsi="Consolas" w:cs="Consolas"/>
          <w:color w:val="0F4C81"/>
          <w:sz w:val="20"/>
          <w:szCs w:val="20"/>
        </w:rPr>
        <w:t>VIRTUAL_CISO_RISK_WEIGHTS</w:t>
      </w:r>
      <w:r>
        <w:rPr>
          <w:rFonts w:ascii="Arial" w:eastAsia="Arial" w:hAnsi="Arial" w:cs="Arial"/>
          <w:sz w:val="22"/>
        </w:rPr>
        <w:t>):</w:t>
      </w:r>
    </w:p>
    <w:p w14:paraId="291BCF35" w14:textId="77777777" w:rsidR="00F13632" w:rsidRDefault="00F13632" w:rsidP="00F13632">
      <w:pPr>
        <w:pBdr>
          <w:top w:val="single" w:sz="6" w:space="0" w:color="CBD5E1"/>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backend/risk/services/prioritization.py</w:t>
      </w:r>
    </w:p>
    <w:p w14:paraId="2AE8F0AF"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DEFAULT_RISK_WEIGHTS = {</w:t>
      </w:r>
    </w:p>
    <w:p w14:paraId="4566278A"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"cvss":              0.40,</w:t>
      </w:r>
    </w:p>
    <w:p w14:paraId="7B07BB49"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"epss":              0.20,</w:t>
      </w:r>
    </w:p>
    <w:p w14:paraId="72A8DDC5"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"asset_criticality": 0.20,</w:t>
      </w:r>
    </w:p>
    <w:p w14:paraId="5350D151"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"exposure":          0.10,</w:t>
      </w:r>
    </w:p>
    <w:p w14:paraId="5E7AE8EA"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"exploit":           0.10,   # bonus se vulnerabilidade está em CISA KEV</w:t>
      </w:r>
    </w:p>
    <w:p w14:paraId="2C4646B4" w14:textId="77777777" w:rsidR="00F13632" w:rsidRDefault="00F13632" w:rsidP="00F13632">
      <w:pPr>
        <w:pBdr>
          <w:left w:val="single" w:sz="6" w:space="0" w:color="CBD5E1"/>
          <w:bottom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t>
      </w:r>
    </w:p>
    <w:p w14:paraId="1F133E3C" w14:textId="77777777" w:rsidR="00F13632" w:rsidRDefault="00F13632" w:rsidP="00F13632">
      <w:pPr>
        <w:spacing w:after="160" w:line="360" w:lineRule="auto"/>
        <w:jc w:val="both"/>
      </w:pPr>
      <w:r>
        <w:rPr>
          <w:rFonts w:ascii="Arial" w:eastAsia="Arial" w:hAnsi="Arial" w:cs="Arial"/>
          <w:sz w:val="22"/>
        </w:rPr>
        <w:t xml:space="preserve">O domínio de remediação combina dois fatores: a </w:t>
      </w:r>
      <w:r>
        <w:rPr>
          <w:rFonts w:ascii="Arial" w:eastAsia="Arial" w:hAnsi="Arial" w:cs="Arial"/>
          <w:i/>
          <w:iCs/>
          <w:sz w:val="22"/>
        </w:rPr>
        <w:t>patchability</w:t>
      </w:r>
      <w:r>
        <w:rPr>
          <w:rFonts w:ascii="Arial" w:eastAsia="Arial" w:hAnsi="Arial" w:cs="Arial"/>
          <w:sz w:val="22"/>
        </w:rPr>
        <w:t xml:space="preserve"> (existência de mitigação documentada) e o </w:t>
      </w:r>
      <w:r>
        <w:rPr>
          <w:rFonts w:ascii="Arial" w:eastAsia="Arial" w:hAnsi="Arial" w:cs="Arial"/>
          <w:i/>
          <w:iCs/>
          <w:sz w:val="22"/>
        </w:rPr>
        <w:t>age_urgency</w:t>
      </w:r>
      <w:r>
        <w:rPr>
          <w:rFonts w:ascii="Arial" w:eastAsia="Arial" w:hAnsi="Arial" w:cs="Arial"/>
          <w:sz w:val="22"/>
        </w:rPr>
        <w:t xml:space="preserve"> (idade da deteção, com saturação aos 30 dias). Esta dimensão materializa a recomendação de Householder et al. (2017) de que o tempo decorrido desde a deteção deve influenciar a urgência da remediação, sob pena de erosão progressiva da capacidade defensiva da organização:</w:t>
      </w:r>
    </w:p>
    <w:p w14:paraId="40474B47" w14:textId="77777777" w:rsidR="00F13632" w:rsidRDefault="00F13632" w:rsidP="00F13632">
      <w:pPr>
        <w:pBdr>
          <w:top w:val="single" w:sz="6" w:space="0" w:color="CBD5E1"/>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DEFAULT_REMEDIATION_WEIGHTS = {</w:t>
      </w:r>
    </w:p>
    <w:p w14:paraId="0A1FC793"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"patchability": 0.70,</w:t>
      </w:r>
    </w:p>
    <w:p w14:paraId="003811A5"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"age_urgency":  0.30,</w:t>
      </w:r>
    </w:p>
    <w:p w14:paraId="0209A61C" w14:textId="77777777" w:rsidR="00F13632" w:rsidRDefault="00F13632" w:rsidP="00F13632">
      <w:pPr>
        <w:pBdr>
          <w:left w:val="single" w:sz="6" w:space="0" w:color="CBD5E1"/>
          <w:bottom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t>
      </w:r>
    </w:p>
    <w:p w14:paraId="4736385F" w14:textId="77777777" w:rsidR="00F13632" w:rsidRDefault="00F13632" w:rsidP="00F13632">
      <w:pPr>
        <w:spacing w:after="160" w:line="360" w:lineRule="auto"/>
        <w:jc w:val="both"/>
      </w:pPr>
      <w:r>
        <w:rPr>
          <w:rFonts w:ascii="Arial" w:eastAsia="Arial" w:hAnsi="Arial" w:cs="Arial"/>
          <w:sz w:val="22"/>
        </w:rPr>
        <w:t>Por fim, o score de prioridade final combina os dois domínios anteriores numa única métrica, com maior peso atribuído ao risco propriamente dito (0.80) face à facilidade de remediação (0.20). Esta ponderação reflete a opção de privilegiar a relevância de segurança sobre a conveniência operacional, sem ignorar esta última:</w:t>
      </w:r>
    </w:p>
    <w:p w14:paraId="061D5F35" w14:textId="77777777" w:rsidR="00F13632" w:rsidRDefault="00F13632" w:rsidP="00F13632">
      <w:pPr>
        <w:pBdr>
          <w:top w:val="single" w:sz="6" w:space="0" w:color="CBD5E1"/>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PRIORITY_FORMULA_WEIGHTS = {</w:t>
      </w:r>
    </w:p>
    <w:p w14:paraId="2FDA2B7A"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"risk_ratio":        0.80,</w:t>
      </w:r>
    </w:p>
    <w:p w14:paraId="5FC2BC23"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lastRenderedPageBreak/>
        <w:t xml:space="preserve">    "remediation_ratio": 0.20,</w:t>
      </w:r>
    </w:p>
    <w:p w14:paraId="4CB87C3B"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w:t>
      </w:r>
    </w:p>
    <w:p w14:paraId="5C82C464"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w:t>
      </w:r>
    </w:p>
    <w:p w14:paraId="1FB50BD1" w14:textId="77777777" w:rsidR="00F13632" w:rsidRDefault="00F13632" w:rsidP="00F13632">
      <w:pPr>
        <w:pBdr>
          <w:left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priority_score = (risk_score        * 0.80) +</w:t>
      </w:r>
    </w:p>
    <w:p w14:paraId="7F932272" w14:textId="77777777" w:rsidR="00F13632" w:rsidRDefault="00F13632" w:rsidP="00F13632">
      <w:pPr>
        <w:pBdr>
          <w:left w:val="single" w:sz="6" w:space="0" w:color="CBD5E1"/>
          <w:bottom w:val="single" w:sz="6" w:space="0" w:color="CBD5E1"/>
          <w:right w:val="single" w:sz="6" w:space="0" w:color="CBD5E1"/>
        </w:pBdr>
        <w:shd w:val="clear" w:color="auto" w:fill="F8FAFC"/>
        <w:spacing w:line="280" w:lineRule="auto"/>
        <w:ind w:left="240" w:right="240"/>
      </w:pPr>
      <w:r>
        <w:rPr>
          <w:rFonts w:ascii="Consolas" w:eastAsia="Consolas" w:hAnsi="Consolas" w:cs="Consolas"/>
          <w:color w:val="0F172A"/>
          <w:sz w:val="18"/>
          <w:szCs w:val="18"/>
        </w:rPr>
        <w:t xml:space="preserve">                 (remediation_score * 0.20)</w:t>
      </w:r>
    </w:p>
    <w:p w14:paraId="4A9D613B" w14:textId="77777777" w:rsidR="00F13632" w:rsidRDefault="00F13632" w:rsidP="00F13632">
      <w:pPr>
        <w:spacing w:after="160" w:line="360" w:lineRule="auto"/>
        <w:jc w:val="both"/>
      </w:pPr>
      <w:r>
        <w:rPr>
          <w:rFonts w:ascii="Arial" w:eastAsia="Arial" w:hAnsi="Arial" w:cs="Arial"/>
          <w:sz w:val="22"/>
        </w:rPr>
        <w:t xml:space="preserve">A engine integra ainda dados do catálogo de </w:t>
      </w:r>
      <w:r>
        <w:rPr>
          <w:rFonts w:ascii="Arial" w:eastAsia="Arial" w:hAnsi="Arial" w:cs="Arial"/>
          <w:b/>
          <w:bCs/>
          <w:sz w:val="22"/>
        </w:rPr>
        <w:t>CISA Known Exploited Vulnerabilities (KEV)</w:t>
      </w:r>
      <w:r>
        <w:rPr>
          <w:rFonts w:ascii="Arial" w:eastAsia="Arial" w:hAnsi="Arial" w:cs="Arial"/>
          <w:sz w:val="22"/>
        </w:rPr>
        <w:t xml:space="preserve"> (CISA, 2024) através do atributo </w:t>
      </w:r>
      <w:r>
        <w:rPr>
          <w:rFonts w:ascii="Consolas" w:eastAsia="Consolas" w:hAnsi="Consolas" w:cs="Consolas"/>
          <w:color w:val="0F4C81"/>
          <w:sz w:val="20"/>
          <w:szCs w:val="20"/>
        </w:rPr>
        <w:t>is_in_kev</w:t>
      </w:r>
      <w:r>
        <w:rPr>
          <w:rFonts w:ascii="Arial" w:eastAsia="Arial" w:hAnsi="Arial" w:cs="Arial"/>
          <w:sz w:val="22"/>
        </w:rPr>
        <w:t xml:space="preserve"> no modelo </w:t>
      </w:r>
      <w:r>
        <w:rPr>
          <w:rFonts w:ascii="Consolas" w:eastAsia="Consolas" w:hAnsi="Consolas" w:cs="Consolas"/>
          <w:color w:val="0F4C81"/>
          <w:sz w:val="20"/>
          <w:szCs w:val="20"/>
        </w:rPr>
        <w:t>Vulnerability</w:t>
      </w:r>
      <w:r>
        <w:rPr>
          <w:rFonts w:ascii="Arial" w:eastAsia="Arial" w:hAnsi="Arial" w:cs="Arial"/>
          <w:sz w:val="22"/>
        </w:rPr>
        <w:t xml:space="preserve">. Quando ativo, este atributo adiciona o componente </w:t>
      </w:r>
      <w:r>
        <w:rPr>
          <w:rFonts w:ascii="Consolas" w:eastAsia="Consolas" w:hAnsi="Consolas" w:cs="Consolas"/>
          <w:color w:val="0F4C81"/>
          <w:sz w:val="20"/>
          <w:szCs w:val="20"/>
        </w:rPr>
        <w:t>exploit</w:t>
      </w:r>
      <w:r>
        <w:rPr>
          <w:rFonts w:ascii="Arial" w:eastAsia="Arial" w:hAnsi="Arial" w:cs="Arial"/>
          <w:sz w:val="22"/>
        </w:rPr>
        <w:t xml:space="preserve"> ao score de risco, refletindo a constatação, suportada por Jacobs et al. (2021) e pela própria CISA, de que vulnerabilidades com exploração ativa observada justificam priorização imediata, independentemente do seu CVSS. A Tabela 13 sintetiza as variáveis consideradas e a sua contribuição no modelo.</w:t>
      </w:r>
    </w:p>
    <w:p w14:paraId="12A7EAFB" w14:textId="77777777" w:rsidR="00F13632" w:rsidRDefault="00F13632" w:rsidP="00F13632">
      <w:pPr>
        <w:spacing w:before="160" w:after="80"/>
        <w:jc w:val="center"/>
      </w:pPr>
      <w:r>
        <w:rPr>
          <w:rFonts w:ascii="Arial" w:eastAsia="Arial" w:hAnsi="Arial" w:cs="Arial"/>
          <w:i/>
          <w:iCs/>
          <w:sz w:val="20"/>
          <w:szCs w:val="20"/>
        </w:rPr>
        <w:t>Tabela 13 – Variáveis consideradas na priorização (VulnerabilityScoringEngine)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419"/>
        <w:gridCol w:w="5520"/>
      </w:tblGrid>
      <w:tr w:rsidR="00F13632" w14:paraId="4466FB9C"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EEE4ACB" w14:textId="77777777" w:rsidR="00F13632" w:rsidRDefault="00F13632" w:rsidP="00D4345A">
            <w:r>
              <w:rPr>
                <w:rFonts w:ascii="Arial" w:eastAsia="Arial" w:hAnsi="Arial" w:cs="Arial"/>
                <w:b/>
                <w:bCs/>
                <w:sz w:val="20"/>
                <w:szCs w:val="20"/>
              </w:rPr>
              <w:t>Variável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6B81CA6" w14:textId="77777777" w:rsidR="00F13632" w:rsidRDefault="00F13632" w:rsidP="00D4345A">
            <w:r>
              <w:rPr>
                <w:rFonts w:ascii="Arial" w:eastAsia="Arial" w:hAnsi="Arial" w:cs="Arial"/>
                <w:b/>
                <w:bCs/>
                <w:sz w:val="20"/>
                <w:szCs w:val="20"/>
              </w:rPr>
              <w:t>Peso</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02FCA0D" w14:textId="77777777" w:rsidR="00F13632" w:rsidRDefault="00F13632" w:rsidP="00D4345A">
            <w:r>
              <w:rPr>
                <w:rFonts w:ascii="Arial" w:eastAsia="Arial" w:hAnsi="Arial" w:cs="Arial"/>
                <w:b/>
                <w:bCs/>
                <w:sz w:val="20"/>
                <w:szCs w:val="20"/>
              </w:rPr>
              <w:t>Origem</w:t>
            </w:r>
          </w:p>
        </w:tc>
      </w:tr>
      <w:tr w:rsidR="00F13632" w14:paraId="2FE09A5A"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CF73EE" w14:textId="77777777" w:rsidR="00F13632" w:rsidRDefault="00F13632" w:rsidP="00D4345A">
            <w:r>
              <w:rPr>
                <w:rFonts w:ascii="Arial" w:eastAsia="Arial" w:hAnsi="Arial" w:cs="Arial"/>
                <w:sz w:val="20"/>
                <w:szCs w:val="20"/>
              </w:rPr>
              <w:t>CVSS Score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9F34AC" w14:textId="77777777" w:rsidR="00F13632" w:rsidRDefault="00F13632" w:rsidP="00D4345A">
            <w:r>
              <w:rPr>
                <w:rFonts w:ascii="Arial" w:eastAsia="Arial" w:hAnsi="Arial" w:cs="Arial"/>
                <w:sz w:val="20"/>
                <w:szCs w:val="20"/>
              </w:rPr>
              <w:t>0.40 (risco)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B481B4" w14:textId="77777777" w:rsidR="00F13632" w:rsidRDefault="00F13632" w:rsidP="00D4345A">
            <w:r>
              <w:rPr>
                <w:rFonts w:ascii="Arial" w:eastAsia="Arial" w:hAnsi="Arial" w:cs="Arial"/>
                <w:sz w:val="20"/>
                <w:szCs w:val="20"/>
              </w:rPr>
              <w:t>Vulnerability.cvss_score (NIST NVD)</w:t>
            </w:r>
          </w:p>
        </w:tc>
      </w:tr>
      <w:tr w:rsidR="00F13632" w14:paraId="3B16441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8E3EDE" w14:textId="77777777" w:rsidR="00F13632" w:rsidRDefault="00F13632" w:rsidP="00D4345A">
            <w:r>
              <w:rPr>
                <w:rFonts w:ascii="Arial" w:eastAsia="Arial" w:hAnsi="Arial" w:cs="Arial"/>
                <w:sz w:val="20"/>
                <w:szCs w:val="20"/>
              </w:rPr>
              <w:t>EPSS Score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0EB220" w14:textId="77777777" w:rsidR="00F13632" w:rsidRDefault="00F13632" w:rsidP="00D4345A">
            <w:r>
              <w:rPr>
                <w:rFonts w:ascii="Arial" w:eastAsia="Arial" w:hAnsi="Arial" w:cs="Arial"/>
                <w:sz w:val="20"/>
                <w:szCs w:val="20"/>
              </w:rPr>
              <w:t>0.20 (risco)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D4498C" w14:textId="77777777" w:rsidR="00F13632" w:rsidRDefault="00F13632" w:rsidP="00D4345A">
            <w:r>
              <w:rPr>
                <w:rFonts w:ascii="Arial" w:eastAsia="Arial" w:hAnsi="Arial" w:cs="Arial"/>
                <w:sz w:val="20"/>
                <w:szCs w:val="20"/>
              </w:rPr>
              <w:t>Vulnerability.epss_score (FIRST EPSS API)</w:t>
            </w:r>
          </w:p>
        </w:tc>
      </w:tr>
      <w:tr w:rsidR="00F13632" w14:paraId="3E984490"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401EF2" w14:textId="77777777" w:rsidR="00F13632" w:rsidRDefault="00F13632" w:rsidP="00D4345A">
            <w:r>
              <w:rPr>
                <w:rFonts w:ascii="Arial" w:eastAsia="Arial" w:hAnsi="Arial" w:cs="Arial"/>
                <w:sz w:val="20"/>
                <w:szCs w:val="20"/>
              </w:rPr>
              <w:t>Criticidade do ativo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000E9" w14:textId="77777777" w:rsidR="00F13632" w:rsidRDefault="00F13632" w:rsidP="00D4345A">
            <w:r>
              <w:rPr>
                <w:rFonts w:ascii="Arial" w:eastAsia="Arial" w:hAnsi="Arial" w:cs="Arial"/>
                <w:sz w:val="20"/>
                <w:szCs w:val="20"/>
              </w:rPr>
              <w:t>0.20 (risco)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5F99B4" w14:textId="77777777" w:rsidR="00F13632" w:rsidRDefault="00F13632" w:rsidP="00D4345A">
            <w:r>
              <w:rPr>
                <w:rFonts w:ascii="Arial" w:eastAsia="Arial" w:hAnsi="Arial" w:cs="Arial"/>
                <w:sz w:val="20"/>
                <w:szCs w:val="20"/>
              </w:rPr>
              <w:t>Asset.criticality mapeado para escala 0–1</w:t>
            </w:r>
          </w:p>
        </w:tc>
      </w:tr>
      <w:tr w:rsidR="00F13632" w14:paraId="66839018"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8B2EA9" w14:textId="77777777" w:rsidR="00F13632" w:rsidRDefault="00F13632" w:rsidP="00D4345A">
            <w:r>
              <w:rPr>
                <w:rFonts w:ascii="Arial" w:eastAsia="Arial" w:hAnsi="Arial" w:cs="Arial"/>
                <w:sz w:val="20"/>
                <w:szCs w:val="20"/>
              </w:rPr>
              <w:t>Exposição do ativo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8A0E3E" w14:textId="77777777" w:rsidR="00F13632" w:rsidRDefault="00F13632" w:rsidP="00D4345A">
            <w:r>
              <w:rPr>
                <w:rFonts w:ascii="Arial" w:eastAsia="Arial" w:hAnsi="Arial" w:cs="Arial"/>
                <w:sz w:val="20"/>
                <w:szCs w:val="20"/>
              </w:rPr>
              <w:t>0.10 (risco)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513C50" w14:textId="77777777" w:rsidR="00F13632" w:rsidRDefault="00F13632" w:rsidP="00D4345A">
            <w:r>
              <w:rPr>
                <w:rFonts w:ascii="Arial" w:eastAsia="Arial" w:hAnsi="Arial" w:cs="Arial"/>
                <w:sz w:val="20"/>
                <w:szCs w:val="20"/>
              </w:rPr>
              <w:t>Derivado de Asset.location e Asset.category</w:t>
            </w:r>
          </w:p>
        </w:tc>
      </w:tr>
      <w:tr w:rsidR="00F13632" w14:paraId="410414B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3BCA0D" w14:textId="77777777" w:rsidR="00F13632" w:rsidRDefault="00F13632" w:rsidP="00D4345A">
            <w:r>
              <w:rPr>
                <w:rFonts w:ascii="Arial" w:eastAsia="Arial" w:hAnsi="Arial" w:cs="Arial"/>
                <w:sz w:val="20"/>
                <w:szCs w:val="20"/>
              </w:rPr>
              <w:t>CISA KEV</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C32CB0" w14:textId="77777777" w:rsidR="00F13632" w:rsidRDefault="00F13632" w:rsidP="00D4345A">
            <w:r>
              <w:rPr>
                <w:rFonts w:ascii="Arial" w:eastAsia="Arial" w:hAnsi="Arial" w:cs="Arial"/>
                <w:sz w:val="20"/>
                <w:szCs w:val="20"/>
              </w:rPr>
              <w:t>0.10 (risco)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963F39" w14:textId="77777777" w:rsidR="00F13632" w:rsidRDefault="00F13632" w:rsidP="00D4345A">
            <w:r>
              <w:rPr>
                <w:rFonts w:ascii="Arial" w:eastAsia="Arial" w:hAnsi="Arial" w:cs="Arial"/>
                <w:sz w:val="20"/>
                <w:szCs w:val="20"/>
              </w:rPr>
              <w:t>Vulnerability.is_in_kev (booleano)</w:t>
            </w:r>
          </w:p>
        </w:tc>
      </w:tr>
      <w:tr w:rsidR="00F13632" w14:paraId="3721A7D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9CAF37" w14:textId="77777777" w:rsidR="00F13632" w:rsidRDefault="00F13632" w:rsidP="00D4345A">
            <w:r>
              <w:rPr>
                <w:rFonts w:ascii="Arial" w:eastAsia="Arial" w:hAnsi="Arial" w:cs="Arial"/>
                <w:sz w:val="20"/>
                <w:szCs w:val="20"/>
              </w:rPr>
              <w:t>Existência de mitigação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FAA3EE" w14:textId="77777777" w:rsidR="00F13632" w:rsidRDefault="00F13632" w:rsidP="00D4345A">
            <w:r>
              <w:rPr>
                <w:rFonts w:ascii="Arial" w:eastAsia="Arial" w:hAnsi="Arial" w:cs="Arial"/>
                <w:sz w:val="20"/>
                <w:szCs w:val="20"/>
              </w:rPr>
              <w:t>0.70 (remediação)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6F97DC" w14:textId="77777777" w:rsidR="00F13632" w:rsidRDefault="00F13632" w:rsidP="00D4345A">
            <w:r>
              <w:rPr>
                <w:rFonts w:ascii="Arial" w:eastAsia="Arial" w:hAnsi="Arial" w:cs="Arial"/>
                <w:sz w:val="20"/>
                <w:szCs w:val="20"/>
              </w:rPr>
              <w:t>Vulnerability.mitigation (texto não vazio)</w:t>
            </w:r>
          </w:p>
        </w:tc>
      </w:tr>
      <w:tr w:rsidR="00F13632" w14:paraId="3BBD488B"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2FCF0D" w14:textId="77777777" w:rsidR="00F13632" w:rsidRDefault="00F13632" w:rsidP="00D4345A">
            <w:r>
              <w:rPr>
                <w:rFonts w:ascii="Arial" w:eastAsia="Arial" w:hAnsi="Arial" w:cs="Arial"/>
                <w:sz w:val="20"/>
                <w:szCs w:val="20"/>
              </w:rPr>
              <w:t>Idade da deteção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6DC32" w14:textId="77777777" w:rsidR="00F13632" w:rsidRDefault="00F13632" w:rsidP="00D4345A">
            <w:r>
              <w:rPr>
                <w:rFonts w:ascii="Arial" w:eastAsia="Arial" w:hAnsi="Arial" w:cs="Arial"/>
                <w:sz w:val="20"/>
                <w:szCs w:val="20"/>
              </w:rPr>
              <w:t>0.30 (remediação)</w:t>
            </w:r>
          </w:p>
        </w:tc>
        <w:tc>
          <w:tcPr>
            <w:tcW w:w="5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DA4606" w14:textId="77777777" w:rsidR="00F13632" w:rsidRDefault="00F13632" w:rsidP="00D4345A">
            <w:r>
              <w:rPr>
                <w:rFonts w:ascii="Arial" w:eastAsia="Arial" w:hAnsi="Arial" w:cs="Arial"/>
                <w:sz w:val="20"/>
                <w:szCs w:val="20"/>
              </w:rPr>
              <w:t>AssetVulnerability.first_detected (saturação a 30 dias)</w:t>
            </w:r>
          </w:p>
        </w:tc>
      </w:tr>
    </w:tbl>
    <w:p w14:paraId="6794D9B4" w14:textId="77777777" w:rsidR="00F13632" w:rsidRDefault="00F13632" w:rsidP="00F13632">
      <w:pPr>
        <w:pStyle w:val="Ttulo3"/>
      </w:pPr>
      <w:r>
        <w:rPr>
          <w:rFonts w:ascii="Arial" w:eastAsia="Arial" w:hAnsi="Arial" w:cs="Arial"/>
          <w:color w:val="000000"/>
          <w:sz w:val="26"/>
        </w:rPr>
        <w:t>4.6.3. Risco Inerente e Risco Residual</w:t>
      </w:r>
    </w:p>
    <w:p w14:paraId="5470CD18" w14:textId="77777777" w:rsidR="00F13632" w:rsidRDefault="00F13632" w:rsidP="00F13632">
      <w:pPr>
        <w:spacing w:after="160" w:line="360" w:lineRule="auto"/>
        <w:jc w:val="both"/>
      </w:pPr>
      <w:r>
        <w:rPr>
          <w:rFonts w:ascii="Arial" w:eastAsia="Arial" w:hAnsi="Arial" w:cs="Arial"/>
          <w:sz w:val="22"/>
        </w:rPr>
        <w:t>A distinção entre risco inerente e risco residual é um conceito central na teoria de gestão de risco em segurança da informação (ISO/IEC, 2022; NIST, 2018). Segundo esta distinção, o risco inerente representa o nível de risco associado a uma ameaça antes de considerar quaisquer medidas de mitigação, enquanto o risco residual representa o risco que permanece após a aplicação de controlos e mecanismos de mitigação.</w:t>
      </w:r>
    </w:p>
    <w:p w14:paraId="0678F17B" w14:textId="77777777" w:rsidR="00F13632" w:rsidRDefault="00F13632" w:rsidP="00F13632">
      <w:pPr>
        <w:spacing w:after="160" w:line="360" w:lineRule="auto"/>
        <w:jc w:val="both"/>
      </w:pPr>
      <w:r>
        <w:rPr>
          <w:rFonts w:ascii="Arial" w:eastAsia="Arial" w:hAnsi="Arial" w:cs="Arial"/>
          <w:sz w:val="22"/>
        </w:rPr>
        <w:lastRenderedPageBreak/>
        <w:t xml:space="preserve">No Virtual CISO, esta distinção é operacionalizada na configuração </w:t>
      </w:r>
      <w:r>
        <w:rPr>
          <w:rFonts w:ascii="Consolas" w:eastAsia="Consolas" w:hAnsi="Consolas" w:cs="Consolas"/>
          <w:color w:val="0F4C81"/>
          <w:sz w:val="20"/>
          <w:szCs w:val="20"/>
        </w:rPr>
        <w:t>RiskConfiguration</w:t>
      </w:r>
      <w:r>
        <w:rPr>
          <w:rFonts w:ascii="Arial" w:eastAsia="Arial" w:hAnsi="Arial" w:cs="Arial"/>
          <w:sz w:val="22"/>
        </w:rPr>
        <w:t xml:space="preserve"> (em </w:t>
      </w:r>
      <w:r>
        <w:rPr>
          <w:rFonts w:ascii="Consolas" w:eastAsia="Consolas" w:hAnsi="Consolas" w:cs="Consolas"/>
          <w:color w:val="0F4C81"/>
          <w:sz w:val="20"/>
          <w:szCs w:val="20"/>
        </w:rPr>
        <w:t>backend/risk/models/risk.py</w:t>
      </w:r>
      <w:r>
        <w:rPr>
          <w:rFonts w:ascii="Arial" w:eastAsia="Arial" w:hAnsi="Arial" w:cs="Arial"/>
          <w:sz w:val="22"/>
        </w:rPr>
        <w:t xml:space="preserve">), que parametriza os pesos aplicados aos fatores contextuais (CIA, exposição, valor de negócio, dependência). O </w:t>
      </w:r>
      <w:r>
        <w:rPr>
          <w:rFonts w:ascii="Arial" w:eastAsia="Arial" w:hAnsi="Arial" w:cs="Arial"/>
          <w:b/>
          <w:bCs/>
          <w:sz w:val="22"/>
        </w:rPr>
        <w:t>risco inerente</w:t>
      </w:r>
      <w:r>
        <w:rPr>
          <w:rFonts w:ascii="Arial" w:eastAsia="Arial" w:hAnsi="Arial" w:cs="Arial"/>
          <w:sz w:val="22"/>
        </w:rPr>
        <w:t xml:space="preserve"> corresponde ao score calculado considerando apenas os fatores técnicos e de exposição:</w:t>
      </w:r>
    </w:p>
    <w:p w14:paraId="68D4B467" w14:textId="77777777" w:rsidR="00F13632" w:rsidRDefault="00F13632" w:rsidP="00F13632">
      <w:pPr>
        <w:spacing w:before="160" w:after="160"/>
        <w:jc w:val="center"/>
      </w:pPr>
      <w:r>
        <w:rPr>
          <w:rFonts w:ascii="Arial" w:eastAsia="Arial" w:hAnsi="Arial" w:cs="Arial"/>
          <w:i/>
          <w:iCs/>
          <w:szCs w:val="24"/>
        </w:rPr>
        <w:t>Risco inerente = f(CVSS, EPSS, criticidade do ativo, exposição)</w:t>
      </w:r>
    </w:p>
    <w:p w14:paraId="4319C084" w14:textId="77777777" w:rsidR="00F13632" w:rsidRDefault="00F13632" w:rsidP="00F13632">
      <w:pPr>
        <w:spacing w:after="160" w:line="360" w:lineRule="auto"/>
        <w:jc w:val="both"/>
      </w:pPr>
      <w:r>
        <w:rPr>
          <w:rFonts w:ascii="Arial" w:eastAsia="Arial" w:hAnsi="Arial" w:cs="Arial"/>
          <w:sz w:val="22"/>
        </w:rPr>
        <w:t xml:space="preserve">O </w:t>
      </w:r>
      <w:r>
        <w:rPr>
          <w:rFonts w:ascii="Arial" w:eastAsia="Arial" w:hAnsi="Arial" w:cs="Arial"/>
          <w:b/>
          <w:bCs/>
          <w:sz w:val="22"/>
        </w:rPr>
        <w:t>risco residual</w:t>
      </w:r>
      <w:r>
        <w:rPr>
          <w:rFonts w:ascii="Arial" w:eastAsia="Arial" w:hAnsi="Arial" w:cs="Arial"/>
          <w:sz w:val="22"/>
        </w:rPr>
        <w:t xml:space="preserve"> integra adicionalmente o efeito dos mecanismos de implementação existentes, conforme detalhado na secção 4.4:</w:t>
      </w:r>
    </w:p>
    <w:p w14:paraId="4DFB4D69" w14:textId="77777777" w:rsidR="00F13632" w:rsidRDefault="00F13632" w:rsidP="00F13632">
      <w:pPr>
        <w:spacing w:before="160" w:after="160"/>
        <w:jc w:val="center"/>
      </w:pPr>
      <w:r>
        <w:rPr>
          <w:rFonts w:ascii="Arial" w:eastAsia="Arial" w:hAnsi="Arial" w:cs="Arial"/>
          <w:i/>
          <w:iCs/>
          <w:szCs w:val="24"/>
        </w:rPr>
        <w:t>Risco residual = f(Risco inerente, controlos, mecanismos, maturidade, evidência)</w:t>
      </w:r>
    </w:p>
    <w:p w14:paraId="3CD59D98" w14:textId="77777777" w:rsidR="00F13632" w:rsidRDefault="00F13632" w:rsidP="00F13632">
      <w:pPr>
        <w:spacing w:after="160" w:line="360" w:lineRule="auto"/>
        <w:jc w:val="both"/>
      </w:pPr>
      <w:r>
        <w:rPr>
          <w:rFonts w:ascii="Arial" w:eastAsia="Arial" w:hAnsi="Arial" w:cs="Arial"/>
          <w:sz w:val="22"/>
        </w:rPr>
        <w:t>Esta distinção permite evitar decisões baseadas apenas na severidade inicial. Um risco inerente elevado pode ser substancialmente reduzido por mecanismos maduros e evidenciados, enquanto um risco moderado pode manter-se relevante na ausência de mitigação adequada — situação que Karanja (2017) identifica como uma das principais causas de decisões subótimas em organizações com maturidade GRC limitada. A Tabela 14 apresenta como diferentes situações influenciam o risco residual.</w:t>
      </w:r>
    </w:p>
    <w:p w14:paraId="6A0BB1FF" w14:textId="77777777" w:rsidR="00F13632" w:rsidRDefault="00F13632" w:rsidP="00F13632">
      <w:pPr>
        <w:spacing w:before="160" w:after="80"/>
        <w:jc w:val="center"/>
      </w:pPr>
      <w:r>
        <w:rPr>
          <w:rFonts w:ascii="Arial" w:eastAsia="Arial" w:hAnsi="Arial" w:cs="Arial"/>
          <w:i/>
          <w:iCs/>
          <w:sz w:val="20"/>
          <w:szCs w:val="20"/>
        </w:rPr>
        <w:t>Tabela 14 – Influência dos mecanismos e evidência no risco residual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00"/>
      </w:tblGrid>
      <w:tr w:rsidR="00F13632" w14:paraId="41397B63"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DB88569" w14:textId="77777777" w:rsidR="00F13632" w:rsidRDefault="00F13632" w:rsidP="00D4345A">
            <w:r>
              <w:rPr>
                <w:rFonts w:ascii="Arial" w:eastAsia="Arial" w:hAnsi="Arial" w:cs="Arial"/>
                <w:b/>
                <w:bCs/>
                <w:sz w:val="20"/>
                <w:szCs w:val="20"/>
              </w:rPr>
              <w:t>Situação identificada</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AE2FE11" w14:textId="77777777" w:rsidR="00F13632" w:rsidRDefault="00F13632" w:rsidP="00D4345A">
            <w:r>
              <w:rPr>
                <w:rFonts w:ascii="Arial" w:eastAsia="Arial" w:hAnsi="Arial" w:cs="Arial"/>
                <w:b/>
                <w:bCs/>
                <w:sz w:val="20"/>
                <w:szCs w:val="20"/>
              </w:rPr>
              <w:t>Efeito esperado no risco residual</w:t>
            </w:r>
          </w:p>
        </w:tc>
      </w:tr>
      <w:tr w:rsidR="00F13632" w14:paraId="45856415"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3F5B0E" w14:textId="77777777" w:rsidR="00F13632" w:rsidRDefault="00F13632" w:rsidP="00D4345A">
            <w:r>
              <w:rPr>
                <w:rFonts w:ascii="Arial" w:eastAsia="Arial" w:hAnsi="Arial" w:cs="Arial"/>
                <w:sz w:val="20"/>
                <w:szCs w:val="20"/>
              </w:rPr>
              <w:t>Ausência de controlo aplicável</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951CF9" w14:textId="77777777" w:rsidR="00F13632" w:rsidRDefault="00F13632" w:rsidP="00D4345A">
            <w:r>
              <w:rPr>
                <w:rFonts w:ascii="Arial" w:eastAsia="Arial" w:hAnsi="Arial" w:cs="Arial"/>
                <w:sz w:val="20"/>
                <w:szCs w:val="20"/>
              </w:rPr>
              <w:t>Risco residual tende a permanecer elevado.</w:t>
            </w:r>
          </w:p>
        </w:tc>
      </w:tr>
      <w:tr w:rsidR="00F13632" w14:paraId="5AF75A48"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5D5B90" w14:textId="77777777" w:rsidR="00F13632" w:rsidRDefault="00F13632" w:rsidP="00D4345A">
            <w:r>
              <w:rPr>
                <w:rFonts w:ascii="Arial" w:eastAsia="Arial" w:hAnsi="Arial" w:cs="Arial"/>
                <w:sz w:val="20"/>
                <w:szCs w:val="20"/>
              </w:rPr>
              <w:t>Controlo definido, mas sem mecanismo implementado</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8E664C" w14:textId="77777777" w:rsidR="00F13632" w:rsidRDefault="00F13632" w:rsidP="00D4345A">
            <w:r>
              <w:rPr>
                <w:rFonts w:ascii="Arial" w:eastAsia="Arial" w:hAnsi="Arial" w:cs="Arial"/>
                <w:sz w:val="20"/>
                <w:szCs w:val="20"/>
              </w:rPr>
              <w:t>Risco residual permanece elevado ou incerto.</w:t>
            </w:r>
          </w:p>
        </w:tc>
      </w:tr>
      <w:tr w:rsidR="00F13632" w14:paraId="5F08FEE2"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4F72EB" w14:textId="77777777" w:rsidR="00F13632" w:rsidRDefault="00F13632" w:rsidP="00D4345A">
            <w:r>
              <w:rPr>
                <w:rFonts w:ascii="Arial" w:eastAsia="Arial" w:hAnsi="Arial" w:cs="Arial"/>
                <w:sz w:val="20"/>
                <w:szCs w:val="20"/>
              </w:rPr>
              <w:t>Mecanismo parcialmente implementado</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87764" w14:textId="77777777" w:rsidR="00F13632" w:rsidRDefault="00F13632" w:rsidP="00D4345A">
            <w:r>
              <w:rPr>
                <w:rFonts w:ascii="Arial" w:eastAsia="Arial" w:hAnsi="Arial" w:cs="Arial"/>
                <w:sz w:val="20"/>
                <w:szCs w:val="20"/>
              </w:rPr>
              <w:t>Risco residual pode reduzir parcialmente, dependendo da cobertura.</w:t>
            </w:r>
          </w:p>
        </w:tc>
      </w:tr>
      <w:tr w:rsidR="00F13632" w14:paraId="4C78B80A"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270FD8" w14:textId="77777777" w:rsidR="00F13632" w:rsidRDefault="00F13632" w:rsidP="00D4345A">
            <w:r>
              <w:rPr>
                <w:rFonts w:ascii="Arial" w:eastAsia="Arial" w:hAnsi="Arial" w:cs="Arial"/>
                <w:sz w:val="20"/>
                <w:szCs w:val="20"/>
              </w:rPr>
              <w:t>Mecanismo implementado sem evidência</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97D951" w14:textId="77777777" w:rsidR="00F13632" w:rsidRDefault="00F13632" w:rsidP="00D4345A">
            <w:r>
              <w:rPr>
                <w:rFonts w:ascii="Arial" w:eastAsia="Arial" w:hAnsi="Arial" w:cs="Arial"/>
                <w:sz w:val="20"/>
                <w:szCs w:val="20"/>
              </w:rPr>
              <w:t>Risco residual pode manter incerteza significativa.</w:t>
            </w:r>
          </w:p>
        </w:tc>
      </w:tr>
      <w:tr w:rsidR="00F13632" w14:paraId="3484CFF6"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3939A3" w14:textId="77777777" w:rsidR="00F13632" w:rsidRDefault="00F13632" w:rsidP="00D4345A">
            <w:r>
              <w:rPr>
                <w:rFonts w:ascii="Arial" w:eastAsia="Arial" w:hAnsi="Arial" w:cs="Arial"/>
                <w:sz w:val="20"/>
                <w:szCs w:val="20"/>
              </w:rPr>
              <w:t>Mecanismo maduro e evidenciado</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651289" w14:textId="77777777" w:rsidR="00F13632" w:rsidRDefault="00F13632" w:rsidP="00D4345A">
            <w:r>
              <w:rPr>
                <w:rFonts w:ascii="Arial" w:eastAsia="Arial" w:hAnsi="Arial" w:cs="Arial"/>
                <w:sz w:val="20"/>
                <w:szCs w:val="20"/>
              </w:rPr>
              <w:t>Risco residual tende a reduzir.</w:t>
            </w:r>
          </w:p>
        </w:tc>
      </w:tr>
      <w:tr w:rsidR="00F13632" w14:paraId="756C1AD3"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2AE110" w14:textId="77777777" w:rsidR="00F13632" w:rsidRDefault="00F13632" w:rsidP="00D4345A">
            <w:r>
              <w:rPr>
                <w:rFonts w:ascii="Arial" w:eastAsia="Arial" w:hAnsi="Arial" w:cs="Arial"/>
                <w:sz w:val="20"/>
                <w:szCs w:val="20"/>
              </w:rPr>
              <w:t>Vulnerabilidade em CISA KEV</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0914B5" w14:textId="77777777" w:rsidR="00F13632" w:rsidRDefault="00F13632" w:rsidP="00D4345A">
            <w:r>
              <w:rPr>
                <w:rFonts w:ascii="Arial" w:eastAsia="Arial" w:hAnsi="Arial" w:cs="Arial"/>
                <w:sz w:val="20"/>
                <w:szCs w:val="20"/>
              </w:rPr>
              <w:t>Bonus de +10 pontos no score, mantendo prioridade alta.</w:t>
            </w:r>
          </w:p>
        </w:tc>
      </w:tr>
      <w:tr w:rsidR="00F13632" w14:paraId="1B65913B" w14:textId="77777777" w:rsidTr="00D4345A">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DFDE6" w14:textId="77777777" w:rsidR="00F13632" w:rsidRDefault="00F13632" w:rsidP="00D4345A">
            <w:r>
              <w:rPr>
                <w:rFonts w:ascii="Arial" w:eastAsia="Arial" w:hAnsi="Arial" w:cs="Arial"/>
                <w:sz w:val="20"/>
                <w:szCs w:val="20"/>
              </w:rPr>
              <w:t>Ação de melhoria concluída e validada</w:t>
            </w:r>
          </w:p>
        </w:tc>
        <w:tc>
          <w:tcPr>
            <w:tcW w:w="4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123419" w14:textId="77777777" w:rsidR="00F13632" w:rsidRDefault="00F13632" w:rsidP="00D4345A">
            <w:r>
              <w:rPr>
                <w:rFonts w:ascii="Arial" w:eastAsia="Arial" w:hAnsi="Arial" w:cs="Arial"/>
                <w:sz w:val="20"/>
                <w:szCs w:val="20"/>
              </w:rPr>
              <w:t>Risco residual pode ser reavaliado e reduzido.</w:t>
            </w:r>
          </w:p>
        </w:tc>
      </w:tr>
    </w:tbl>
    <w:p w14:paraId="22813883" w14:textId="77777777" w:rsidR="00F13632" w:rsidRDefault="00F13632" w:rsidP="00F13632">
      <w:pPr>
        <w:pStyle w:val="Ttulo3"/>
      </w:pPr>
      <w:r>
        <w:rPr>
          <w:rFonts w:ascii="Arial" w:eastAsia="Arial" w:hAnsi="Arial" w:cs="Arial"/>
          <w:color w:val="000000"/>
          <w:sz w:val="26"/>
        </w:rPr>
        <w:lastRenderedPageBreak/>
        <w:t>4.6.4. Output e Classificação</w:t>
      </w:r>
    </w:p>
    <w:p w14:paraId="5261B648" w14:textId="77777777" w:rsidR="00F13632" w:rsidRDefault="00F13632" w:rsidP="00F13632">
      <w:pPr>
        <w:spacing w:after="160" w:line="360" w:lineRule="auto"/>
        <w:jc w:val="both"/>
      </w:pPr>
      <w:r>
        <w:rPr>
          <w:rFonts w:ascii="Arial" w:eastAsia="Arial" w:hAnsi="Arial" w:cs="Arial"/>
          <w:sz w:val="22"/>
        </w:rPr>
        <w:t xml:space="preserve">O score de risco é classificado em cinco níveis qualitativos, conforme implementado em </w:t>
      </w:r>
      <w:r>
        <w:rPr>
          <w:rFonts w:ascii="Consolas" w:eastAsia="Consolas" w:hAnsi="Consolas" w:cs="Consolas"/>
          <w:color w:val="0F4C81"/>
          <w:sz w:val="20"/>
          <w:szCs w:val="20"/>
        </w:rPr>
        <w:t>Risk.RiskLevel</w:t>
      </w:r>
      <w:r>
        <w:rPr>
          <w:rFonts w:ascii="Arial" w:eastAsia="Arial" w:hAnsi="Arial" w:cs="Arial"/>
          <w:sz w:val="22"/>
        </w:rPr>
        <w:t>. Esta classificação segue a convenção adotada por frameworks como NIST RMF (NIST, 2018) e ISO/IEC 27005 (ISO/IEC, 2022) e é apresentada na Tabela 15.</w:t>
      </w:r>
    </w:p>
    <w:p w14:paraId="099AC6F2" w14:textId="77777777" w:rsidR="00F13632" w:rsidRDefault="00F13632" w:rsidP="00F13632">
      <w:pPr>
        <w:spacing w:before="160" w:after="80"/>
        <w:jc w:val="center"/>
      </w:pPr>
      <w:r>
        <w:rPr>
          <w:rFonts w:ascii="Arial" w:eastAsia="Arial" w:hAnsi="Arial" w:cs="Arial"/>
          <w:i/>
          <w:iCs/>
          <w:sz w:val="20"/>
          <w:szCs w:val="20"/>
        </w:rPr>
        <w:t>Tabela 15 – Classificação qualitativa do score de risco (Risk.RiskLevel)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00"/>
      </w:tblGrid>
      <w:tr w:rsidR="00F13632" w14:paraId="1891CF3D"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1CEDCC7" w14:textId="77777777" w:rsidR="00F13632" w:rsidRDefault="00F13632" w:rsidP="00D4345A">
            <w:r>
              <w:rPr>
                <w:rFonts w:ascii="Arial" w:eastAsia="Arial" w:hAnsi="Arial" w:cs="Arial"/>
                <w:b/>
                <w:bCs/>
                <w:sz w:val="20"/>
                <w:szCs w:val="20"/>
              </w:rPr>
              <w:t>Intervalo do score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7F86DDF" w14:textId="77777777" w:rsidR="00F13632" w:rsidRDefault="00F13632" w:rsidP="00D4345A">
            <w:r>
              <w:rPr>
                <w:rFonts w:ascii="Arial" w:eastAsia="Arial" w:hAnsi="Arial" w:cs="Arial"/>
                <w:b/>
                <w:bCs/>
                <w:sz w:val="20"/>
                <w:szCs w:val="20"/>
              </w:rPr>
              <w:t>Nível (enum)</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09BEAF7" w14:textId="77777777" w:rsidR="00F13632" w:rsidRDefault="00F13632" w:rsidP="00D4345A">
            <w:r>
              <w:rPr>
                <w:rFonts w:ascii="Arial" w:eastAsia="Arial" w:hAnsi="Arial" w:cs="Arial"/>
                <w:b/>
                <w:bCs/>
                <w:sz w:val="20"/>
                <w:szCs w:val="20"/>
              </w:rPr>
              <w:t>Interpretação</w:t>
            </w:r>
          </w:p>
        </w:tc>
      </w:tr>
      <w:tr w:rsidR="00F13632" w14:paraId="26A82C74"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C811E8" w14:textId="77777777" w:rsidR="00F13632" w:rsidRDefault="00F13632" w:rsidP="00D4345A">
            <w:r>
              <w:rPr>
                <w:rFonts w:ascii="Arial" w:eastAsia="Arial" w:hAnsi="Arial" w:cs="Arial"/>
                <w:sz w:val="20"/>
                <w:szCs w:val="20"/>
              </w:rPr>
              <w:t>0–20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63B458" w14:textId="77777777" w:rsidR="00F13632" w:rsidRDefault="00F13632" w:rsidP="00D4345A">
            <w:r>
              <w:rPr>
                <w:rFonts w:ascii="Arial" w:eastAsia="Arial" w:hAnsi="Arial" w:cs="Arial"/>
                <w:sz w:val="20"/>
                <w:szCs w:val="20"/>
              </w:rPr>
              <w:t>VERY_LOW (Muito Baixo)</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0A5D40" w14:textId="77777777" w:rsidR="00F13632" w:rsidRDefault="00F13632" w:rsidP="00D4345A">
            <w:r>
              <w:rPr>
                <w:rFonts w:ascii="Arial" w:eastAsia="Arial" w:hAnsi="Arial" w:cs="Arial"/>
                <w:sz w:val="20"/>
                <w:szCs w:val="20"/>
              </w:rPr>
              <w:t>Risco residual reduzido ou controlado.</w:t>
            </w:r>
          </w:p>
        </w:tc>
      </w:tr>
      <w:tr w:rsidR="00F13632" w14:paraId="1F11DF52"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BE2D91" w14:textId="77777777" w:rsidR="00F13632" w:rsidRDefault="00F13632" w:rsidP="00D4345A">
            <w:r>
              <w:rPr>
                <w:rFonts w:ascii="Arial" w:eastAsia="Arial" w:hAnsi="Arial" w:cs="Arial"/>
                <w:sz w:val="20"/>
                <w:szCs w:val="20"/>
              </w:rPr>
              <w:t>21–40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E6DBD5" w14:textId="77777777" w:rsidR="00F13632" w:rsidRDefault="00F13632" w:rsidP="00D4345A">
            <w:r>
              <w:rPr>
                <w:rFonts w:ascii="Arial" w:eastAsia="Arial" w:hAnsi="Arial" w:cs="Arial"/>
                <w:sz w:val="20"/>
                <w:szCs w:val="20"/>
              </w:rPr>
              <w:t>LOW (Baixo)</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8C5126" w14:textId="77777777" w:rsidR="00F13632" w:rsidRDefault="00F13632" w:rsidP="00D4345A">
            <w:r>
              <w:rPr>
                <w:rFonts w:ascii="Arial" w:eastAsia="Arial" w:hAnsi="Arial" w:cs="Arial"/>
                <w:sz w:val="20"/>
                <w:szCs w:val="20"/>
              </w:rPr>
              <w:t>Risco limitado, sujeito a monitorização.</w:t>
            </w:r>
          </w:p>
        </w:tc>
      </w:tr>
      <w:tr w:rsidR="00F13632" w14:paraId="57CE55AF"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B10F54" w14:textId="77777777" w:rsidR="00F13632" w:rsidRDefault="00F13632" w:rsidP="00D4345A">
            <w:r>
              <w:rPr>
                <w:rFonts w:ascii="Arial" w:eastAsia="Arial" w:hAnsi="Arial" w:cs="Arial"/>
                <w:sz w:val="20"/>
                <w:szCs w:val="20"/>
              </w:rPr>
              <w:t>41–60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A5C862" w14:textId="77777777" w:rsidR="00F13632" w:rsidRDefault="00F13632" w:rsidP="00D4345A">
            <w:r>
              <w:rPr>
                <w:rFonts w:ascii="Arial" w:eastAsia="Arial" w:hAnsi="Arial" w:cs="Arial"/>
                <w:sz w:val="20"/>
                <w:szCs w:val="20"/>
              </w:rPr>
              <w:t>MEDIUM (Médio)</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051A4A" w14:textId="77777777" w:rsidR="00F13632" w:rsidRDefault="00F13632" w:rsidP="00D4345A">
            <w:r>
              <w:rPr>
                <w:rFonts w:ascii="Arial" w:eastAsia="Arial" w:hAnsi="Arial" w:cs="Arial"/>
                <w:sz w:val="20"/>
                <w:szCs w:val="20"/>
              </w:rPr>
              <w:t>Risco relevante, com necessidade de acompanhamento.</w:t>
            </w:r>
          </w:p>
        </w:tc>
      </w:tr>
      <w:tr w:rsidR="00F13632" w14:paraId="63D8F4AD"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B9FB62" w14:textId="77777777" w:rsidR="00F13632" w:rsidRDefault="00F13632" w:rsidP="00D4345A">
            <w:r>
              <w:rPr>
                <w:rFonts w:ascii="Arial" w:eastAsia="Arial" w:hAnsi="Arial" w:cs="Arial"/>
                <w:sz w:val="20"/>
                <w:szCs w:val="20"/>
              </w:rPr>
              <w:t>61–80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EDAC26" w14:textId="77777777" w:rsidR="00F13632" w:rsidRDefault="00F13632" w:rsidP="00D4345A">
            <w:r>
              <w:rPr>
                <w:rFonts w:ascii="Arial" w:eastAsia="Arial" w:hAnsi="Arial" w:cs="Arial"/>
                <w:sz w:val="20"/>
                <w:szCs w:val="20"/>
              </w:rPr>
              <w:t>HIGH (Elevado)</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F22DEF" w14:textId="77777777" w:rsidR="00F13632" w:rsidRDefault="00F13632" w:rsidP="00D4345A">
            <w:r>
              <w:rPr>
                <w:rFonts w:ascii="Arial" w:eastAsia="Arial" w:hAnsi="Arial" w:cs="Arial"/>
                <w:sz w:val="20"/>
                <w:szCs w:val="20"/>
              </w:rPr>
              <w:t>Risco significativo, requerendo plano de mitigação.</w:t>
            </w:r>
          </w:p>
        </w:tc>
      </w:tr>
      <w:tr w:rsidR="00F13632" w14:paraId="019170B1" w14:textId="77777777" w:rsidTr="00D4345A">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2F7C4C" w14:textId="77777777" w:rsidR="00F13632" w:rsidRDefault="00F13632" w:rsidP="00D4345A">
            <w:r>
              <w:rPr>
                <w:rFonts w:ascii="Arial" w:eastAsia="Arial" w:hAnsi="Arial" w:cs="Arial"/>
                <w:sz w:val="20"/>
                <w:szCs w:val="20"/>
              </w:rPr>
              <w:t>81–100</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C03537" w14:textId="77777777" w:rsidR="00F13632" w:rsidRDefault="00F13632" w:rsidP="00D4345A">
            <w:r>
              <w:rPr>
                <w:rFonts w:ascii="Arial" w:eastAsia="Arial" w:hAnsi="Arial" w:cs="Arial"/>
                <w:sz w:val="20"/>
                <w:szCs w:val="20"/>
              </w:rPr>
              <w:t>CRITICAL (Crítico)</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C6755E" w14:textId="77777777" w:rsidR="00F13632" w:rsidRDefault="00F13632" w:rsidP="00D4345A">
            <w:r>
              <w:rPr>
                <w:rFonts w:ascii="Arial" w:eastAsia="Arial" w:hAnsi="Arial" w:cs="Arial"/>
                <w:sz w:val="20"/>
                <w:szCs w:val="20"/>
              </w:rPr>
              <w:t>Risco prioritário, exigindo intervenção urgente.</w:t>
            </w:r>
          </w:p>
        </w:tc>
      </w:tr>
    </w:tbl>
    <w:p w14:paraId="439CEC19" w14:textId="77777777" w:rsidR="00F13632" w:rsidRDefault="00F13632" w:rsidP="00F13632">
      <w:pPr>
        <w:spacing w:after="160" w:line="360" w:lineRule="auto"/>
        <w:jc w:val="both"/>
      </w:pPr>
      <w:r>
        <w:rPr>
          <w:rFonts w:ascii="Arial" w:eastAsia="Arial" w:hAnsi="Arial" w:cs="Arial"/>
          <w:sz w:val="22"/>
        </w:rPr>
        <w:t xml:space="preserve">A componente de priorização pode ser invocada pelo orquestrador de IA (secção 4.9) para gerar listas Top-N de vulnerabilidades prioritárias, através do método </w:t>
      </w:r>
      <w:r>
        <w:rPr>
          <w:rFonts w:ascii="Consolas" w:eastAsia="Consolas" w:hAnsi="Consolas" w:cs="Consolas"/>
          <w:color w:val="0F4C81"/>
          <w:sz w:val="20"/>
          <w:szCs w:val="20"/>
        </w:rPr>
        <w:t>VulnerabilityPrioritizationService.get_top_vulnerabilities(limit)</w:t>
      </w:r>
      <w:r>
        <w:rPr>
          <w:rFonts w:ascii="Arial" w:eastAsia="Arial" w:hAnsi="Arial" w:cs="Arial"/>
          <w:sz w:val="22"/>
        </w:rPr>
        <w:t xml:space="preserve">. O resultado é encapsulado em Data Transfer Objects (DTOs) — padrão de design proposto por Fowler (2002) — concretamente em </w:t>
      </w:r>
      <w:r>
        <w:rPr>
          <w:rFonts w:ascii="Consolas" w:eastAsia="Consolas" w:hAnsi="Consolas" w:cs="Consolas"/>
          <w:color w:val="0F4C81"/>
          <w:sz w:val="20"/>
          <w:szCs w:val="20"/>
        </w:rPr>
        <w:t>PrioritizedVulnerabilityDTO</w:t>
      </w:r>
      <w:r>
        <w:rPr>
          <w:rFonts w:ascii="Arial" w:eastAsia="Arial" w:hAnsi="Arial" w:cs="Arial"/>
          <w:sz w:val="22"/>
        </w:rPr>
        <w:t>, que incluem o score, a decomposição por fator e justificações em linguagem natural. Este material é posteriormente fornecido ao LLM como contexto determinístico, materializando o princípio de RAG no qual a recuperação factual ancora a geração linguística (Lewis et al., 2020). A Figura 16 apresenta o fluxo de avaliação de risco e priorização.</w:t>
      </w:r>
    </w:p>
    <w:p w14:paraId="761A64F4"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6D9FE331" w14:textId="77777777" w:rsidR="00F13632" w:rsidRDefault="00F13632" w:rsidP="00F13632">
      <w:pPr>
        <w:spacing w:after="240"/>
        <w:jc w:val="center"/>
      </w:pPr>
      <w:r>
        <w:rPr>
          <w:rFonts w:ascii="Arial" w:eastAsia="Arial" w:hAnsi="Arial" w:cs="Arial"/>
          <w:i/>
          <w:iCs/>
          <w:sz w:val="20"/>
          <w:szCs w:val="20"/>
        </w:rPr>
        <w:t>Figura 16 – Fluxo de avaliação de risco e priorização</w:t>
      </w:r>
    </w:p>
    <w:p w14:paraId="29DBC710" w14:textId="77777777" w:rsidR="00F13632" w:rsidRDefault="00F13632" w:rsidP="00F13632">
      <w:pPr>
        <w:pStyle w:val="Ttulo2"/>
      </w:pPr>
      <w:r>
        <w:rPr>
          <w:rFonts w:ascii="Arial" w:eastAsia="Arial" w:hAnsi="Arial" w:cs="Arial"/>
          <w:bCs/>
          <w:color w:val="000000"/>
          <w:sz w:val="30"/>
          <w:szCs w:val="30"/>
        </w:rPr>
        <w:t>4.7. Governação e Conformidade</w:t>
      </w:r>
    </w:p>
    <w:p w14:paraId="6F7078D1" w14:textId="77777777" w:rsidR="00F13632" w:rsidRDefault="00F13632" w:rsidP="00F13632">
      <w:pPr>
        <w:spacing w:after="160" w:line="360" w:lineRule="auto"/>
        <w:jc w:val="both"/>
      </w:pPr>
      <w:r>
        <w:rPr>
          <w:rFonts w:ascii="Arial" w:eastAsia="Arial" w:hAnsi="Arial" w:cs="Arial"/>
          <w:sz w:val="22"/>
        </w:rPr>
        <w:t>A componente de governação e conformidade tem como objetivo apoiar a representação, avaliação e acompanhamento do grau de alinhamento da organização com referenciais normativos, regulamentos, políticas internas e boas práticas de segurança da informação. Esta componente responde diretamente à RQ3 da Revisão Sistemática da Literatura, ao operacionalizar a representação estruturada de referenciais, a sua ligação a mecanismos concretos de implementação e a integração com risco e evidência.</w:t>
      </w:r>
    </w:p>
    <w:p w14:paraId="48D7D91F" w14:textId="77777777" w:rsidR="00F13632" w:rsidRDefault="00F13632" w:rsidP="00F13632">
      <w:pPr>
        <w:spacing w:after="160" w:line="360" w:lineRule="auto"/>
        <w:jc w:val="both"/>
      </w:pPr>
      <w:r>
        <w:rPr>
          <w:rFonts w:ascii="Arial" w:eastAsia="Arial" w:hAnsi="Arial" w:cs="Arial"/>
          <w:sz w:val="22"/>
        </w:rPr>
        <w:lastRenderedPageBreak/>
        <w:t xml:space="preserve">A representação dos referenciais é assegurada pelas entidades </w:t>
      </w:r>
      <w:r>
        <w:rPr>
          <w:rFonts w:ascii="Consolas" w:eastAsia="Consolas" w:hAnsi="Consolas" w:cs="Consolas"/>
          <w:color w:val="0F4C81"/>
          <w:sz w:val="20"/>
          <w:szCs w:val="20"/>
        </w:rPr>
        <w:t>Framework</w:t>
      </w:r>
      <w:r>
        <w:rPr>
          <w:rFonts w:ascii="Arial" w:eastAsia="Arial" w:hAnsi="Arial" w:cs="Arial"/>
          <w:sz w:val="22"/>
        </w:rPr>
        <w:t xml:space="preserve">, </w:t>
      </w:r>
      <w:r>
        <w:rPr>
          <w:rFonts w:ascii="Consolas" w:eastAsia="Consolas" w:hAnsi="Consolas" w:cs="Consolas"/>
          <w:color w:val="0F4C81"/>
          <w:sz w:val="20"/>
          <w:szCs w:val="20"/>
        </w:rPr>
        <w:t>FrameworkSection</w:t>
      </w:r>
      <w:r>
        <w:rPr>
          <w:rFonts w:ascii="Arial" w:eastAsia="Arial" w:hAnsi="Arial" w:cs="Arial"/>
          <w:sz w:val="22"/>
        </w:rPr>
        <w:t xml:space="preserve"> e </w:t>
      </w:r>
      <w:r>
        <w:rPr>
          <w:rFonts w:ascii="Consolas" w:eastAsia="Consolas" w:hAnsi="Consolas" w:cs="Consolas"/>
          <w:color w:val="0F4C81"/>
          <w:sz w:val="20"/>
          <w:szCs w:val="20"/>
        </w:rPr>
        <w:t>Control</w:t>
      </w:r>
      <w:r>
        <w:rPr>
          <w:rFonts w:ascii="Arial" w:eastAsia="Arial" w:hAnsi="Arial" w:cs="Arial"/>
          <w:sz w:val="22"/>
        </w:rPr>
        <w:t xml:space="preserve"> (em </w:t>
      </w:r>
      <w:r>
        <w:rPr>
          <w:rFonts w:ascii="Consolas" w:eastAsia="Consolas" w:hAnsi="Consolas" w:cs="Consolas"/>
          <w:color w:val="0F4C81"/>
          <w:sz w:val="20"/>
          <w:szCs w:val="20"/>
        </w:rPr>
        <w:t>backend/governance/models/framework.py</w:t>
      </w:r>
      <w:r>
        <w:rPr>
          <w:rFonts w:ascii="Arial" w:eastAsia="Arial" w:hAnsi="Arial" w:cs="Arial"/>
          <w:sz w:val="22"/>
        </w:rPr>
        <w:t xml:space="preserve"> e </w:t>
      </w:r>
      <w:r>
        <w:rPr>
          <w:rFonts w:ascii="Consolas" w:eastAsia="Consolas" w:hAnsi="Consolas" w:cs="Consolas"/>
          <w:color w:val="0F4C81"/>
          <w:sz w:val="20"/>
          <w:szCs w:val="20"/>
        </w:rPr>
        <w:t>control.py</w:t>
      </w:r>
      <w:r>
        <w:rPr>
          <w:rFonts w:ascii="Arial" w:eastAsia="Arial" w:hAnsi="Arial" w:cs="Arial"/>
          <w:sz w:val="22"/>
        </w:rPr>
        <w:t>), que permitem modelar normas com diferentes níveis de granularidade. Os referenciais suportados incluem a ISO/IEC 27001:2022 (ISO/IEC, 2022b), o NIST Cybersecurity Framework 2.0 (NIST, 2024), o Quadro Nacional de Referência para a Cibersegurança (CNCS, 2019) e os requisitos decorrentes da Diretiva NIS2 (ENISA, 2022) e do Decreto-Lei n.º 125/2025 (Diário da República, 2025). Esta capacidade de representação multi-framework é coerente com a constatação de Proença e Borbinha (2018) de que organizações maduras operam tipicamente sob múltiplos referenciais em simultâneo.</w:t>
      </w:r>
    </w:p>
    <w:p w14:paraId="1BB14305" w14:textId="77777777" w:rsidR="00F13632" w:rsidRDefault="00F13632" w:rsidP="00F13632">
      <w:pPr>
        <w:spacing w:after="160" w:line="360" w:lineRule="auto"/>
        <w:jc w:val="both"/>
      </w:pPr>
      <w:r>
        <w:rPr>
          <w:rFonts w:ascii="Arial" w:eastAsia="Arial" w:hAnsi="Arial" w:cs="Arial"/>
          <w:sz w:val="22"/>
        </w:rPr>
        <w:t xml:space="preserve">Para suportar esta multiplicidade, a entidade </w:t>
      </w:r>
      <w:r>
        <w:rPr>
          <w:rFonts w:ascii="Consolas" w:eastAsia="Consolas" w:hAnsi="Consolas" w:cs="Consolas"/>
          <w:color w:val="0F4C81"/>
          <w:sz w:val="20"/>
          <w:szCs w:val="20"/>
        </w:rPr>
        <w:t>ControlMapping</w:t>
      </w:r>
      <w:r>
        <w:rPr>
          <w:rFonts w:ascii="Arial" w:eastAsia="Arial" w:hAnsi="Arial" w:cs="Arial"/>
          <w:sz w:val="22"/>
        </w:rPr>
        <w:t xml:space="preserve"> permite estabelecer relações entre controlos pertencentes a frameworks distintas — equivalência, complementaridade, sobreposição parcial ou dependência. Este mapeamento responde a uma necessidade frequentemente reportada na literatura de GRC: a de reduzir redundâncias na recolha de evidência e na avaliação de conformidade quando uma organização precisa de demonstrar alinhamento com múltiplos referenciais (Silveira et al., 2010; Castiglione et al., 2025). A capacidade de reutilização de evidência através destes mapeamentos é particularmente relevante no contexto da NIS2, cuja transposição nacional reforça obrigações de demonstração de conformidade (ENISA, 2022; Diário da República, 2025).</w:t>
      </w:r>
    </w:p>
    <w:p w14:paraId="7A64D89A" w14:textId="77777777" w:rsidR="00F13632" w:rsidRDefault="00F13632" w:rsidP="00F13632">
      <w:pPr>
        <w:pStyle w:val="Ttulo3"/>
      </w:pPr>
      <w:r>
        <w:rPr>
          <w:rFonts w:ascii="Arial" w:eastAsia="Arial" w:hAnsi="Arial" w:cs="Arial"/>
          <w:color w:val="000000"/>
          <w:sz w:val="26"/>
        </w:rPr>
        <w:t>4.7.1. Engine de Avaliação de Conformidade</w:t>
      </w:r>
    </w:p>
    <w:p w14:paraId="09D67838" w14:textId="77777777" w:rsidR="00F13632" w:rsidRDefault="00F13632" w:rsidP="00F13632">
      <w:pPr>
        <w:spacing w:after="160" w:line="360" w:lineRule="auto"/>
        <w:jc w:val="both"/>
      </w:pPr>
      <w:r>
        <w:rPr>
          <w:rFonts w:ascii="Arial" w:eastAsia="Arial" w:hAnsi="Arial" w:cs="Arial"/>
          <w:sz w:val="22"/>
        </w:rPr>
        <w:t xml:space="preserve">A avaliação automática de conformidade é assegurada pela classe </w:t>
      </w:r>
      <w:r>
        <w:rPr>
          <w:rFonts w:ascii="Consolas" w:eastAsia="Consolas" w:hAnsi="Consolas" w:cs="Consolas"/>
          <w:color w:val="0F4C81"/>
          <w:sz w:val="20"/>
          <w:szCs w:val="20"/>
        </w:rPr>
        <w:t>ComplianceGapEngine</w:t>
      </w:r>
      <w:r>
        <w:rPr>
          <w:rFonts w:ascii="Arial" w:eastAsia="Arial" w:hAnsi="Arial" w:cs="Arial"/>
          <w:sz w:val="22"/>
        </w:rPr>
        <w:t xml:space="preserve">, implementada em </w:t>
      </w:r>
      <w:r>
        <w:rPr>
          <w:rFonts w:ascii="Consolas" w:eastAsia="Consolas" w:hAnsi="Consolas" w:cs="Consolas"/>
          <w:color w:val="0F4C81"/>
          <w:sz w:val="20"/>
          <w:szCs w:val="20"/>
        </w:rPr>
        <w:t>backend/governance/services/compliance_gap_engine.py</w:t>
      </w:r>
      <w:r>
        <w:rPr>
          <w:rFonts w:ascii="Arial" w:eastAsia="Arial" w:hAnsi="Arial" w:cs="Arial"/>
          <w:sz w:val="22"/>
        </w:rPr>
        <w:t xml:space="preserve">. Esta engine opera de forma independente da arquitetura de RAG, expondo dois métodos principais: </w:t>
      </w:r>
      <w:r>
        <w:rPr>
          <w:rFonts w:ascii="Consolas" w:eastAsia="Consolas" w:hAnsi="Consolas" w:cs="Consolas"/>
          <w:color w:val="0F4C81"/>
          <w:sz w:val="20"/>
          <w:szCs w:val="20"/>
        </w:rPr>
        <w:t>evaluate_framework(framework)</w:t>
      </w:r>
      <w:r>
        <w:rPr>
          <w:rFonts w:ascii="Arial" w:eastAsia="Arial" w:hAnsi="Arial" w:cs="Arial"/>
          <w:sz w:val="22"/>
        </w:rPr>
        <w:t xml:space="preserve">, que produz estatísticas agregadas para um referencial, e </w:t>
      </w:r>
      <w:r>
        <w:rPr>
          <w:rFonts w:ascii="Consolas" w:eastAsia="Consolas" w:hAnsi="Consolas" w:cs="Consolas"/>
          <w:color w:val="0F4C81"/>
          <w:sz w:val="20"/>
          <w:szCs w:val="20"/>
        </w:rPr>
        <w:t>evaluate_control(framework, control)</w:t>
      </w:r>
      <w:r>
        <w:rPr>
          <w:rFonts w:ascii="Arial" w:eastAsia="Arial" w:hAnsi="Arial" w:cs="Arial"/>
          <w:sz w:val="22"/>
        </w:rPr>
        <w:t>, que avalia um controlo específico. Esta separação entre avaliação agregada e avaliação detalhada reflete a recomendação de Silveira et al. (2010) sobre a necessidade de dashboards de conformidade suportarem múltiplos níveis de abstração.</w:t>
      </w:r>
    </w:p>
    <w:p w14:paraId="03CEC1F5" w14:textId="77777777" w:rsidR="00F13632" w:rsidRDefault="00F13632" w:rsidP="00F13632">
      <w:pPr>
        <w:spacing w:after="160" w:line="360" w:lineRule="auto"/>
        <w:jc w:val="both"/>
      </w:pPr>
      <w:r>
        <w:rPr>
          <w:rFonts w:ascii="Arial" w:eastAsia="Arial" w:hAnsi="Arial" w:cs="Arial"/>
          <w:sz w:val="22"/>
        </w:rPr>
        <w:t>O algoritmo de avaliação considera três fontes de evidência (</w:t>
      </w:r>
      <w:r>
        <w:rPr>
          <w:rFonts w:ascii="Consolas" w:eastAsia="Consolas" w:hAnsi="Consolas" w:cs="Consolas"/>
          <w:color w:val="0F4C81"/>
          <w:sz w:val="20"/>
          <w:szCs w:val="20"/>
        </w:rPr>
        <w:t>Evidence</w:t>
      </w:r>
      <w:r>
        <w:rPr>
          <w:rFonts w:ascii="Arial" w:eastAsia="Arial" w:hAnsi="Arial" w:cs="Arial"/>
          <w:sz w:val="22"/>
        </w:rPr>
        <w:t xml:space="preserve">, </w:t>
      </w:r>
      <w:r>
        <w:rPr>
          <w:rFonts w:ascii="Consolas" w:eastAsia="Consolas" w:hAnsi="Consolas" w:cs="Consolas"/>
          <w:color w:val="0F4C81"/>
          <w:sz w:val="20"/>
          <w:szCs w:val="20"/>
        </w:rPr>
        <w:t>MechanismEvidence</w:t>
      </w:r>
      <w:r>
        <w:rPr>
          <w:rFonts w:ascii="Arial" w:eastAsia="Arial" w:hAnsi="Arial" w:cs="Arial"/>
          <w:sz w:val="22"/>
        </w:rPr>
        <w:t xml:space="preserve">, </w:t>
      </w:r>
      <w:r>
        <w:rPr>
          <w:rFonts w:ascii="Consolas" w:eastAsia="Consolas" w:hAnsi="Consolas" w:cs="Consolas"/>
          <w:color w:val="0F4C81"/>
          <w:sz w:val="20"/>
          <w:szCs w:val="20"/>
        </w:rPr>
        <w:t>PolicyEvidence</w:t>
      </w:r>
      <w:r>
        <w:rPr>
          <w:rFonts w:ascii="Arial" w:eastAsia="Arial" w:hAnsi="Arial" w:cs="Arial"/>
          <w:sz w:val="22"/>
        </w:rPr>
        <w:t>), o número de findings em aberto e o estado dos mecanismos associados (</w:t>
      </w:r>
      <w:r>
        <w:rPr>
          <w:rFonts w:ascii="Consolas" w:eastAsia="Consolas" w:hAnsi="Consolas" w:cs="Consolas"/>
          <w:color w:val="0F4C81"/>
          <w:sz w:val="20"/>
          <w:szCs w:val="20"/>
        </w:rPr>
        <w:t>ControlMechanism</w:t>
      </w:r>
      <w:r>
        <w:rPr>
          <w:rFonts w:ascii="Arial" w:eastAsia="Arial" w:hAnsi="Arial" w:cs="Arial"/>
          <w:sz w:val="22"/>
        </w:rPr>
        <w:t xml:space="preserve"> e </w:t>
      </w:r>
      <w:r>
        <w:rPr>
          <w:rFonts w:ascii="Consolas" w:eastAsia="Consolas" w:hAnsi="Consolas" w:cs="Consolas"/>
          <w:color w:val="0F4C81"/>
          <w:sz w:val="20"/>
          <w:szCs w:val="20"/>
        </w:rPr>
        <w:t>ImplementationMechanism</w:t>
      </w:r>
      <w:r>
        <w:rPr>
          <w:rFonts w:ascii="Arial" w:eastAsia="Arial" w:hAnsi="Arial" w:cs="Arial"/>
          <w:sz w:val="22"/>
        </w:rPr>
        <w:t>). Esta integração de múltiplas fontes evidencia a opção, central na arquitetura proposta, de que a conformidade não se mede apenas pela existência de declarações formais, mas pela coerência entre estas declarações e a evidência operacional disponível — princípio coerente com a noção de continuous compliance proposta por Kellogg et al. (2020).</w:t>
      </w:r>
    </w:p>
    <w:p w14:paraId="2DF37DAA" w14:textId="77777777" w:rsidR="00F13632" w:rsidRDefault="00F13632" w:rsidP="00F13632">
      <w:pPr>
        <w:spacing w:after="160" w:line="360" w:lineRule="auto"/>
        <w:jc w:val="both"/>
      </w:pPr>
      <w:r>
        <w:rPr>
          <w:rFonts w:ascii="Arial" w:eastAsia="Arial" w:hAnsi="Arial" w:cs="Arial"/>
          <w:sz w:val="22"/>
        </w:rPr>
        <w:lastRenderedPageBreak/>
        <w:t>Com base na combinação destes elementos, a engine atribui ao controlo um dos três estados enumerados na Tabela 16. Esta classificação em três estados, em vez da tradicional dicotomia conforme/não conforme, segue a recomendação de Proença e Borbinha (2018) de adotar avaliações por níveis de maturidade ou implementação, capazes de captar implementações parciais e suportar planeamento de melhoria contínua.</w:t>
      </w:r>
    </w:p>
    <w:p w14:paraId="7128BC4B" w14:textId="77777777" w:rsidR="00F13632" w:rsidRDefault="00F13632" w:rsidP="00F13632">
      <w:pPr>
        <w:spacing w:before="160" w:after="80"/>
        <w:jc w:val="center"/>
      </w:pPr>
      <w:r>
        <w:rPr>
          <w:rFonts w:ascii="Arial" w:eastAsia="Arial" w:hAnsi="Arial" w:cs="Arial"/>
          <w:i/>
          <w:iCs/>
          <w:sz w:val="20"/>
          <w:szCs w:val="20"/>
        </w:rPr>
        <w:t>Tabela 16 – Estados de avaliação de conformidade (ComplianceGap.status)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00"/>
        <w:gridCol w:w="2400"/>
      </w:tblGrid>
      <w:tr w:rsidR="00F13632" w14:paraId="60214CE9"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2CC8BC5" w14:textId="77777777" w:rsidR="00F13632" w:rsidRDefault="00F13632" w:rsidP="00D4345A">
            <w:r>
              <w:rPr>
                <w:rFonts w:ascii="Arial" w:eastAsia="Arial" w:hAnsi="Arial" w:cs="Arial"/>
                <w:b/>
                <w:bCs/>
                <w:sz w:val="20"/>
                <w:szCs w:val="20"/>
              </w:rPr>
              <w:t>Estado (enum)</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C1AEE97" w14:textId="77777777" w:rsidR="00F13632" w:rsidRDefault="00F13632" w:rsidP="00D4345A">
            <w:r>
              <w:rPr>
                <w:rFonts w:ascii="Arial" w:eastAsia="Arial" w:hAnsi="Arial" w:cs="Arial"/>
                <w:b/>
                <w:bCs/>
                <w:sz w:val="20"/>
                <w:szCs w:val="20"/>
              </w:rPr>
              <w:t>Critério aplicado pela engine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03FF184" w14:textId="77777777" w:rsidR="00F13632" w:rsidRDefault="00F13632" w:rsidP="00D4345A">
            <w:r>
              <w:rPr>
                <w:rFonts w:ascii="Arial" w:eastAsia="Arial" w:hAnsi="Arial" w:cs="Arial"/>
                <w:b/>
                <w:bCs/>
                <w:sz w:val="20"/>
                <w:szCs w:val="20"/>
              </w:rPr>
              <w:t>Interpretação</w:t>
            </w:r>
          </w:p>
        </w:tc>
      </w:tr>
      <w:tr w:rsidR="00F13632" w14:paraId="27FDB1F8"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907F80" w14:textId="77777777" w:rsidR="00F13632" w:rsidRDefault="00F13632" w:rsidP="00D4345A">
            <w:r>
              <w:rPr>
                <w:rFonts w:ascii="Arial" w:eastAsia="Arial" w:hAnsi="Arial" w:cs="Arial"/>
                <w:sz w:val="20"/>
                <w:szCs w:val="20"/>
              </w:rPr>
              <w:t>IMPLEMENTED</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78512D" w14:textId="77777777" w:rsidR="00F13632" w:rsidRDefault="00F13632" w:rsidP="00D4345A">
            <w:r>
              <w:rPr>
                <w:rFonts w:ascii="Arial" w:eastAsia="Arial" w:hAnsi="Arial" w:cs="Arial"/>
                <w:sz w:val="20"/>
                <w:szCs w:val="20"/>
              </w:rPr>
              <w:t>Todos os mecanismos associados estão implementados e existe evidência válida.</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CF18F8" w14:textId="77777777" w:rsidR="00F13632" w:rsidRDefault="00F13632" w:rsidP="00D4345A">
            <w:r>
              <w:rPr>
                <w:rFonts w:ascii="Arial" w:eastAsia="Arial" w:hAnsi="Arial" w:cs="Arial"/>
                <w:sz w:val="20"/>
                <w:szCs w:val="20"/>
              </w:rPr>
              <w:t>Situação conforme.</w:t>
            </w:r>
          </w:p>
        </w:tc>
      </w:tr>
      <w:tr w:rsidR="00F13632" w14:paraId="48E801BE"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A142B2" w14:textId="77777777" w:rsidR="00F13632" w:rsidRDefault="00F13632" w:rsidP="00D4345A">
            <w:r>
              <w:rPr>
                <w:rFonts w:ascii="Arial" w:eastAsia="Arial" w:hAnsi="Arial" w:cs="Arial"/>
                <w:sz w:val="20"/>
                <w:szCs w:val="20"/>
              </w:rPr>
              <w:t>PARTIAL</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888B12" w14:textId="77777777" w:rsidR="00F13632" w:rsidRDefault="00F13632" w:rsidP="00D4345A">
            <w:r>
              <w:rPr>
                <w:rFonts w:ascii="Arial" w:eastAsia="Arial" w:hAnsi="Arial" w:cs="Arial"/>
                <w:sz w:val="20"/>
                <w:szCs w:val="20"/>
              </w:rPr>
              <w:t>Existem mecanismos, mas alguns ainda em implementação ou com evidência insuficiente.</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4BF44D" w14:textId="77777777" w:rsidR="00F13632" w:rsidRDefault="00F13632" w:rsidP="00D4345A">
            <w:r>
              <w:rPr>
                <w:rFonts w:ascii="Arial" w:eastAsia="Arial" w:hAnsi="Arial" w:cs="Arial"/>
                <w:sz w:val="20"/>
                <w:szCs w:val="20"/>
              </w:rPr>
              <w:t>Requer melhoria.</w:t>
            </w:r>
          </w:p>
        </w:tc>
      </w:tr>
      <w:tr w:rsidR="00F13632" w14:paraId="4A033A9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97B2B7" w14:textId="77777777" w:rsidR="00F13632" w:rsidRDefault="00F13632" w:rsidP="00D4345A">
            <w:r>
              <w:rPr>
                <w:rFonts w:ascii="Arial" w:eastAsia="Arial" w:hAnsi="Arial" w:cs="Arial"/>
                <w:sz w:val="20"/>
                <w:szCs w:val="20"/>
              </w:rPr>
              <w:t>MISSING</w:t>
            </w:r>
          </w:p>
        </w:tc>
        <w:tc>
          <w:tcPr>
            <w:tcW w:w="4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AFBE0A" w14:textId="77777777" w:rsidR="00F13632" w:rsidRDefault="00F13632" w:rsidP="00D4345A">
            <w:r>
              <w:rPr>
                <w:rFonts w:ascii="Arial" w:eastAsia="Arial" w:hAnsi="Arial" w:cs="Arial"/>
                <w:sz w:val="20"/>
                <w:szCs w:val="20"/>
              </w:rPr>
              <w:t>Não existem mecanismos associados ou evidência relevante.</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1A823D" w14:textId="77777777" w:rsidR="00F13632" w:rsidRDefault="00F13632" w:rsidP="00D4345A">
            <w:r>
              <w:rPr>
                <w:rFonts w:ascii="Arial" w:eastAsia="Arial" w:hAnsi="Arial" w:cs="Arial"/>
                <w:sz w:val="20"/>
                <w:szCs w:val="20"/>
              </w:rPr>
              <w:t>Lacuna de conformidade.</w:t>
            </w:r>
          </w:p>
        </w:tc>
      </w:tr>
    </w:tbl>
    <w:p w14:paraId="78ECC524" w14:textId="77777777" w:rsidR="00F13632" w:rsidRDefault="00F13632" w:rsidP="00F13632">
      <w:pPr>
        <w:pStyle w:val="Ttulo3"/>
      </w:pPr>
      <w:r>
        <w:rPr>
          <w:rFonts w:ascii="Arial" w:eastAsia="Arial" w:hAnsi="Arial" w:cs="Arial"/>
          <w:color w:val="000000"/>
          <w:sz w:val="26"/>
        </w:rPr>
        <w:t>4.7.2. Ciclo de Conformidade</w:t>
      </w:r>
    </w:p>
    <w:p w14:paraId="2E53FF0C" w14:textId="77777777" w:rsidR="00F13632" w:rsidRDefault="00F13632" w:rsidP="00F13632">
      <w:pPr>
        <w:spacing w:after="160" w:line="360" w:lineRule="auto"/>
        <w:jc w:val="both"/>
      </w:pPr>
      <w:r>
        <w:rPr>
          <w:rFonts w:ascii="Arial" w:eastAsia="Arial" w:hAnsi="Arial" w:cs="Arial"/>
          <w:sz w:val="22"/>
        </w:rPr>
        <w:t>O ciclo de conformidade no Virtual CISO articula-se da seguinte forma:</w:t>
      </w:r>
    </w:p>
    <w:p w14:paraId="676C4AB2" w14:textId="77777777" w:rsidR="00F13632" w:rsidRDefault="00F13632" w:rsidP="00F13632">
      <w:pPr>
        <w:spacing w:before="160" w:after="160"/>
        <w:jc w:val="center"/>
      </w:pPr>
      <w:r>
        <w:rPr>
          <w:rFonts w:ascii="Arial" w:eastAsia="Arial" w:hAnsi="Arial" w:cs="Arial"/>
          <w:i/>
          <w:iCs/>
          <w:szCs w:val="24"/>
        </w:rPr>
        <w:t>Controlo → Mecanismo → Evidência → Avaliação → Finding → Ação de Melhoria → Reavaliação</w:t>
      </w:r>
    </w:p>
    <w:p w14:paraId="407A789D" w14:textId="77777777" w:rsidR="00F13632" w:rsidRDefault="00F13632" w:rsidP="00F13632">
      <w:pPr>
        <w:spacing w:after="160" w:line="360" w:lineRule="auto"/>
        <w:jc w:val="both"/>
      </w:pPr>
      <w:r>
        <w:rPr>
          <w:rFonts w:ascii="Arial" w:eastAsia="Arial" w:hAnsi="Arial" w:cs="Arial"/>
          <w:sz w:val="22"/>
        </w:rPr>
        <w:t>Este ciclo iterativo materializa o princípio de melhoria contínua (Plan-Do-Check-Act) consagrado na ISO/IEC 27001 (ISO/IEC, 2022b) e adaptado ao contexto da continuous compliance proposta por Kellogg et al. (2020). A evidência (</w:t>
      </w:r>
      <w:r>
        <w:rPr>
          <w:rFonts w:ascii="Consolas" w:eastAsia="Consolas" w:hAnsi="Consolas" w:cs="Consolas"/>
          <w:color w:val="0F4C81"/>
          <w:sz w:val="20"/>
          <w:szCs w:val="20"/>
        </w:rPr>
        <w:t>Evidence</w:t>
      </w:r>
      <w:r>
        <w:rPr>
          <w:rFonts w:ascii="Arial" w:eastAsia="Arial" w:hAnsi="Arial" w:cs="Arial"/>
          <w:sz w:val="22"/>
        </w:rPr>
        <w:t xml:space="preserve">, </w:t>
      </w:r>
      <w:r>
        <w:rPr>
          <w:rFonts w:ascii="Consolas" w:eastAsia="Consolas" w:hAnsi="Consolas" w:cs="Consolas"/>
          <w:color w:val="0F4C81"/>
          <w:sz w:val="20"/>
          <w:szCs w:val="20"/>
        </w:rPr>
        <w:t>MechanismEvidence</w:t>
      </w:r>
      <w:r>
        <w:rPr>
          <w:rFonts w:ascii="Arial" w:eastAsia="Arial" w:hAnsi="Arial" w:cs="Arial"/>
          <w:sz w:val="22"/>
        </w:rPr>
        <w:t xml:space="preserve">, </w:t>
      </w:r>
      <w:r>
        <w:rPr>
          <w:rFonts w:ascii="Consolas" w:eastAsia="Consolas" w:hAnsi="Consolas" w:cs="Consolas"/>
          <w:color w:val="0F4C81"/>
          <w:sz w:val="20"/>
          <w:szCs w:val="20"/>
        </w:rPr>
        <w:t>PolicyEvidence</w:t>
      </w:r>
      <w:r>
        <w:rPr>
          <w:rFonts w:ascii="Arial" w:eastAsia="Arial" w:hAnsi="Arial" w:cs="Arial"/>
          <w:sz w:val="22"/>
        </w:rPr>
        <w:t>) é o elemento que torna a conformidade demonstrável: sem evidência, a conformidade permanece declarativa, dificultando a validação interna e a demonstração perante entidades externas.</w:t>
      </w:r>
    </w:p>
    <w:p w14:paraId="3571F2BB" w14:textId="77777777" w:rsidR="00F13632" w:rsidRDefault="00F13632" w:rsidP="00F13632">
      <w:pPr>
        <w:spacing w:after="160" w:line="360" w:lineRule="auto"/>
        <w:jc w:val="both"/>
      </w:pPr>
      <w:r>
        <w:rPr>
          <w:rFonts w:ascii="Arial" w:eastAsia="Arial" w:hAnsi="Arial" w:cs="Arial"/>
          <w:sz w:val="22"/>
        </w:rPr>
        <w:t xml:space="preserve">Quando uma avaliação identifica ausência de evidência, implementação parcial ou desalinhamento face a um requisito, é registado um </w:t>
      </w:r>
      <w:r>
        <w:rPr>
          <w:rFonts w:ascii="Consolas" w:eastAsia="Consolas" w:hAnsi="Consolas" w:cs="Consolas"/>
          <w:color w:val="0F4C81"/>
          <w:sz w:val="20"/>
          <w:szCs w:val="20"/>
        </w:rPr>
        <w:t>Finding</w:t>
      </w:r>
      <w:r>
        <w:rPr>
          <w:rFonts w:ascii="Arial" w:eastAsia="Arial" w:hAnsi="Arial" w:cs="Arial"/>
          <w:sz w:val="22"/>
        </w:rPr>
        <w:t xml:space="preserve">. Cada finding documenta a lacuna identificada, o controlo afetado, severidade, impacto, responsável e estado de resolução. A partir dos findings, podem ser definidas </w:t>
      </w:r>
      <w:r>
        <w:rPr>
          <w:rFonts w:ascii="Consolas" w:eastAsia="Consolas" w:hAnsi="Consolas" w:cs="Consolas"/>
          <w:color w:val="0F4C81"/>
          <w:sz w:val="20"/>
          <w:szCs w:val="20"/>
        </w:rPr>
        <w:t>ImprovementAction</w:t>
      </w:r>
      <w:r>
        <w:rPr>
          <w:rFonts w:ascii="Arial" w:eastAsia="Arial" w:hAnsi="Arial" w:cs="Arial"/>
          <w:sz w:val="22"/>
        </w:rPr>
        <w:t xml:space="preserve"> com prioridade, prazo e responsável. Esta estrutura é coerente com práticas consolidadas de auditoria interna (ISACA, 2019), nas quais o findings management assume papel central.</w:t>
      </w:r>
    </w:p>
    <w:p w14:paraId="6F79C5A6" w14:textId="77777777" w:rsidR="00F13632" w:rsidRDefault="00F13632" w:rsidP="00F13632">
      <w:pPr>
        <w:spacing w:after="160" w:line="360" w:lineRule="auto"/>
        <w:jc w:val="both"/>
      </w:pPr>
      <w:r>
        <w:rPr>
          <w:rFonts w:ascii="Arial" w:eastAsia="Arial" w:hAnsi="Arial" w:cs="Arial"/>
          <w:sz w:val="22"/>
        </w:rPr>
        <w:t xml:space="preserve">Esta estrutura transforma a conformidade num processo contínuo, em vez de uma avaliação pontual, e estabelece a articulação direta com a componente de gestão de risco (secção 4.6): a ausência ou fragilidade dos mecanismos influencia o risco residual, </w:t>
      </w:r>
      <w:r>
        <w:rPr>
          <w:rFonts w:ascii="Arial" w:eastAsia="Arial" w:hAnsi="Arial" w:cs="Arial"/>
          <w:sz w:val="22"/>
        </w:rPr>
        <w:lastRenderedPageBreak/>
        <w:t>enquanto mecanismos maduros e evidenciados contribuem para a sua redução. Esta articulação responde à crítica de Posthumus e von Solms (2004) segundo a qual a separação entre gestão de risco e gestão de conformidade reduz a eficácia de ambas. A Figura 17 apresenta o fluxo global da componente de governação e conformidade.</w:t>
      </w:r>
    </w:p>
    <w:p w14:paraId="2DA069B7"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E04676B" w14:textId="77777777" w:rsidR="00F13632" w:rsidRDefault="00F13632" w:rsidP="00F13632">
      <w:pPr>
        <w:spacing w:after="240"/>
        <w:jc w:val="center"/>
      </w:pPr>
      <w:r>
        <w:rPr>
          <w:rFonts w:ascii="Arial" w:eastAsia="Arial" w:hAnsi="Arial" w:cs="Arial"/>
          <w:i/>
          <w:iCs/>
          <w:sz w:val="20"/>
          <w:szCs w:val="20"/>
        </w:rPr>
        <w:t>Figura 17 – Visão global da componente de governação e conformidade</w:t>
      </w:r>
    </w:p>
    <w:p w14:paraId="0A008131" w14:textId="77777777" w:rsidR="00F13632" w:rsidRDefault="00F13632" w:rsidP="00F13632">
      <w:pPr>
        <w:pStyle w:val="Ttulo2"/>
      </w:pPr>
      <w:r>
        <w:rPr>
          <w:rFonts w:ascii="Arial" w:eastAsia="Arial" w:hAnsi="Arial" w:cs="Arial"/>
          <w:bCs/>
          <w:color w:val="000000"/>
          <w:sz w:val="30"/>
          <w:szCs w:val="30"/>
        </w:rPr>
        <w:t>4.8. Modelo de Pontuação Multidimensional</w:t>
      </w:r>
    </w:p>
    <w:p w14:paraId="5068D817" w14:textId="77777777" w:rsidR="00F13632" w:rsidRDefault="00F13632" w:rsidP="00F13632">
      <w:pPr>
        <w:spacing w:after="160" w:line="360" w:lineRule="auto"/>
        <w:jc w:val="both"/>
      </w:pPr>
      <w:r>
        <w:rPr>
          <w:rFonts w:ascii="Arial" w:eastAsia="Arial" w:hAnsi="Arial" w:cs="Arial"/>
          <w:sz w:val="22"/>
        </w:rPr>
        <w:t xml:space="preserve">O modelo de pontuação multidimensional consolida as diferentes dimensões de análise num indicador integrado de prioridade. Conforme detalhado na secção 4.6.2, esta consolidação é materializada na engine </w:t>
      </w:r>
      <w:r>
        <w:rPr>
          <w:rFonts w:ascii="Consolas" w:eastAsia="Consolas" w:hAnsi="Consolas" w:cs="Consolas"/>
          <w:color w:val="0F4C81"/>
          <w:sz w:val="20"/>
          <w:szCs w:val="20"/>
        </w:rPr>
        <w:t>VulnerabilityScoringEngine</w:t>
      </w:r>
      <w:r>
        <w:rPr>
          <w:rFonts w:ascii="Arial" w:eastAsia="Arial" w:hAnsi="Arial" w:cs="Arial"/>
          <w:sz w:val="22"/>
        </w:rPr>
        <w:t>, que combina três domínios — risco, remediação e prioridade — num score final. A combinação destes domínios procura responder à constatação, identificada por Silveira et al. (2010) e reforçada por Zhang e Li (2023), de que a utilidade decisional de um indicador agregado depende sobretudo da sua capacidade de articular múltiplas perspetivas de análise relevantes para o decisor.</w:t>
      </w:r>
    </w:p>
    <w:p w14:paraId="6136D966" w14:textId="77777777" w:rsidR="00F13632" w:rsidRDefault="00F13632" w:rsidP="00F13632">
      <w:pPr>
        <w:spacing w:after="160" w:line="360" w:lineRule="auto"/>
        <w:jc w:val="both"/>
      </w:pPr>
      <w:r>
        <w:rPr>
          <w:rFonts w:ascii="Arial" w:eastAsia="Arial" w:hAnsi="Arial" w:cs="Arial"/>
          <w:sz w:val="22"/>
        </w:rPr>
        <w:t>A literatura sobre dashboards executivos de cibersegurança tem repetidamente apontado o risco de sobre-simplificação: indicadores únicos, embora atrativos pela sua simplicidade, tendem a ocultar a complexidade subjacente e podem induzir decisões mal informadas (Silveira et al., 2010). Por outro lado, a apresentação de demasiados indicadores fragmenta a atenção e dilui a capacidade de priorização (Zhang &amp; Li, 2023). O modelo multidimensional do Virtual CISO procura um equilíbrio entre estas duas extremos: um score global compreensível, mas decomponível nos fatores que o constituem. A Tabela 17 sintetiza as dimensões consideradas no modelo, mapeadas aos atributos do código.</w:t>
      </w:r>
    </w:p>
    <w:p w14:paraId="103EFF3D" w14:textId="77777777" w:rsidR="00F13632" w:rsidRDefault="00F13632" w:rsidP="00F13632">
      <w:pPr>
        <w:spacing w:before="160" w:after="80"/>
        <w:jc w:val="center"/>
      </w:pPr>
      <w:r>
        <w:rPr>
          <w:rFonts w:ascii="Arial" w:eastAsia="Arial" w:hAnsi="Arial" w:cs="Arial"/>
          <w:i/>
          <w:iCs/>
          <w:sz w:val="20"/>
          <w:szCs w:val="20"/>
        </w:rPr>
        <w:t>Tabela 17 – Dimensões do modelo de pontuação multidimensional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00"/>
      </w:tblGrid>
      <w:tr w:rsidR="00F13632" w14:paraId="2A2C45D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BD29130" w14:textId="77777777" w:rsidR="00F13632" w:rsidRDefault="00F13632" w:rsidP="00D4345A">
            <w:r>
              <w:rPr>
                <w:rFonts w:ascii="Arial" w:eastAsia="Arial" w:hAnsi="Arial" w:cs="Arial"/>
                <w:b/>
                <w:bCs/>
                <w:sz w:val="20"/>
                <w:szCs w:val="20"/>
              </w:rPr>
              <w:t>Dimensão</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818C9F6" w14:textId="77777777" w:rsidR="00F13632" w:rsidRDefault="00F13632" w:rsidP="00D4345A">
            <w:r>
              <w:rPr>
                <w:rFonts w:ascii="Arial" w:eastAsia="Arial" w:hAnsi="Arial" w:cs="Arial"/>
                <w:b/>
                <w:bCs/>
                <w:sz w:val="20"/>
                <w:szCs w:val="20"/>
              </w:rPr>
              <w:t>Implementação</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08AEF2" w14:textId="77777777" w:rsidR="00F13632" w:rsidRDefault="00F13632" w:rsidP="00D4345A">
            <w:r>
              <w:rPr>
                <w:rFonts w:ascii="Arial" w:eastAsia="Arial" w:hAnsi="Arial" w:cs="Arial"/>
                <w:b/>
                <w:bCs/>
                <w:sz w:val="20"/>
                <w:szCs w:val="20"/>
              </w:rPr>
              <w:t>Atributo de origem</w:t>
            </w:r>
          </w:p>
        </w:tc>
      </w:tr>
      <w:tr w:rsidR="00F13632" w14:paraId="03FDBB8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7F3CD6" w14:textId="77777777" w:rsidR="00F13632" w:rsidRDefault="00F13632" w:rsidP="00D4345A">
            <w:r>
              <w:rPr>
                <w:rFonts w:ascii="Arial" w:eastAsia="Arial" w:hAnsi="Arial" w:cs="Arial"/>
                <w:sz w:val="20"/>
                <w:szCs w:val="20"/>
              </w:rPr>
              <w:t>Risco técnico</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4DDCBF" w14:textId="77777777" w:rsidR="00F13632" w:rsidRDefault="00F13632" w:rsidP="00D4345A">
            <w:r>
              <w:rPr>
                <w:rFonts w:ascii="Arial" w:eastAsia="Arial" w:hAnsi="Arial" w:cs="Arial"/>
                <w:sz w:val="20"/>
                <w:szCs w:val="20"/>
              </w:rPr>
              <w:t>Componente cvss + exploit + epss</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1A60BA" w14:textId="77777777" w:rsidR="00F13632" w:rsidRDefault="00F13632" w:rsidP="00D4345A">
            <w:r>
              <w:rPr>
                <w:rFonts w:ascii="Arial" w:eastAsia="Arial" w:hAnsi="Arial" w:cs="Arial"/>
                <w:sz w:val="20"/>
                <w:szCs w:val="20"/>
              </w:rPr>
              <w:t>Vulnerability.cvss_score, epss_score, is_in_kev</w:t>
            </w:r>
          </w:p>
        </w:tc>
      </w:tr>
      <w:tr w:rsidR="00F13632" w14:paraId="732F35B7"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0F0820" w14:textId="77777777" w:rsidR="00F13632" w:rsidRDefault="00F13632" w:rsidP="00D4345A">
            <w:r>
              <w:rPr>
                <w:rFonts w:ascii="Arial" w:eastAsia="Arial" w:hAnsi="Arial" w:cs="Arial"/>
                <w:sz w:val="20"/>
                <w:szCs w:val="20"/>
              </w:rPr>
              <w:t>Criticidade do ativo</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B7794F" w14:textId="77777777" w:rsidR="00F13632" w:rsidRDefault="00F13632" w:rsidP="00D4345A">
            <w:r>
              <w:rPr>
                <w:rFonts w:ascii="Arial" w:eastAsia="Arial" w:hAnsi="Arial" w:cs="Arial"/>
                <w:sz w:val="20"/>
                <w:szCs w:val="20"/>
              </w:rPr>
              <w:t>CRITICALITY_SCOREMAP</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B5A2B1" w14:textId="77777777" w:rsidR="00F13632" w:rsidRDefault="00F13632" w:rsidP="00D4345A">
            <w:r>
              <w:rPr>
                <w:rFonts w:ascii="Arial" w:eastAsia="Arial" w:hAnsi="Arial" w:cs="Arial"/>
                <w:sz w:val="20"/>
                <w:szCs w:val="20"/>
              </w:rPr>
              <w:t>Asset.criticality</w:t>
            </w:r>
          </w:p>
        </w:tc>
      </w:tr>
      <w:tr w:rsidR="00F13632" w14:paraId="47FEE914"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2CB061" w14:textId="77777777" w:rsidR="00F13632" w:rsidRDefault="00F13632" w:rsidP="00D4345A">
            <w:r>
              <w:rPr>
                <w:rFonts w:ascii="Arial" w:eastAsia="Arial" w:hAnsi="Arial" w:cs="Arial"/>
                <w:sz w:val="20"/>
                <w:szCs w:val="20"/>
              </w:rPr>
              <w:t>Exposição</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775FAA" w14:textId="77777777" w:rsidR="00F13632" w:rsidRDefault="00F13632" w:rsidP="00D4345A">
            <w:r>
              <w:rPr>
                <w:rFonts w:ascii="Arial" w:eastAsia="Arial" w:hAnsi="Arial" w:cs="Arial"/>
                <w:sz w:val="20"/>
                <w:szCs w:val="20"/>
              </w:rPr>
              <w:t>EXPOSURE_SCOREMAP (derivado)</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9DE249" w14:textId="77777777" w:rsidR="00F13632" w:rsidRDefault="00F13632" w:rsidP="00D4345A">
            <w:r>
              <w:rPr>
                <w:rFonts w:ascii="Arial" w:eastAsia="Arial" w:hAnsi="Arial" w:cs="Arial"/>
                <w:sz w:val="20"/>
                <w:szCs w:val="20"/>
              </w:rPr>
              <w:t>Asset.location, Asset.category</w:t>
            </w:r>
          </w:p>
        </w:tc>
      </w:tr>
      <w:tr w:rsidR="00F13632" w14:paraId="7062C20D"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4086F3" w14:textId="77777777" w:rsidR="00F13632" w:rsidRDefault="00F13632" w:rsidP="00D4345A">
            <w:r>
              <w:rPr>
                <w:rFonts w:ascii="Arial" w:eastAsia="Arial" w:hAnsi="Arial" w:cs="Arial"/>
                <w:sz w:val="20"/>
                <w:szCs w:val="20"/>
              </w:rPr>
              <w:t>Estado de conformidade</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85D438" w14:textId="77777777" w:rsidR="00F13632" w:rsidRDefault="00F13632" w:rsidP="00D4345A">
            <w:r>
              <w:rPr>
                <w:rFonts w:ascii="Arial" w:eastAsia="Arial" w:hAnsi="Arial" w:cs="Arial"/>
                <w:sz w:val="20"/>
                <w:szCs w:val="20"/>
              </w:rPr>
              <w:t>ComplianceGapEngine</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2B4E2C" w14:textId="77777777" w:rsidR="00F13632" w:rsidRDefault="00F13632" w:rsidP="00D4345A">
            <w:r>
              <w:rPr>
                <w:rFonts w:ascii="Arial" w:eastAsia="Arial" w:hAnsi="Arial" w:cs="Arial"/>
                <w:sz w:val="20"/>
                <w:szCs w:val="20"/>
              </w:rPr>
              <w:t>ComplianceGap.status</w:t>
            </w:r>
          </w:p>
        </w:tc>
      </w:tr>
      <w:tr w:rsidR="00F13632" w14:paraId="3B24F970"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BB6549" w14:textId="77777777" w:rsidR="00F13632" w:rsidRDefault="00F13632" w:rsidP="00D4345A">
            <w:r>
              <w:rPr>
                <w:rFonts w:ascii="Arial" w:eastAsia="Arial" w:hAnsi="Arial" w:cs="Arial"/>
                <w:sz w:val="20"/>
                <w:szCs w:val="20"/>
              </w:rPr>
              <w:lastRenderedPageBreak/>
              <w:t>Mecanismos de implementação</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295F0A" w14:textId="77777777" w:rsidR="00F13632" w:rsidRDefault="00F13632" w:rsidP="00D4345A">
            <w:r>
              <w:rPr>
                <w:rFonts w:ascii="Arial" w:eastAsia="Arial" w:hAnsi="Arial" w:cs="Arial"/>
                <w:sz w:val="20"/>
                <w:szCs w:val="20"/>
              </w:rPr>
              <w:t>ControlMechanism.status</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2FBAFA" w14:textId="77777777" w:rsidR="00F13632" w:rsidRDefault="00F13632" w:rsidP="00D4345A">
            <w:r>
              <w:rPr>
                <w:rFonts w:ascii="Arial" w:eastAsia="Arial" w:hAnsi="Arial" w:cs="Arial"/>
                <w:sz w:val="20"/>
                <w:szCs w:val="20"/>
              </w:rPr>
              <w:t>ControlMechanism (governance)</w:t>
            </w:r>
          </w:p>
        </w:tc>
      </w:tr>
      <w:tr w:rsidR="00F13632" w14:paraId="214319D9"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8217C1" w14:textId="77777777" w:rsidR="00F13632" w:rsidRDefault="00F13632" w:rsidP="00D4345A">
            <w:r>
              <w:rPr>
                <w:rFonts w:ascii="Arial" w:eastAsia="Arial" w:hAnsi="Arial" w:cs="Arial"/>
                <w:sz w:val="20"/>
                <w:szCs w:val="20"/>
              </w:rPr>
              <w:t>Evidência disponível</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D60753" w14:textId="77777777" w:rsidR="00F13632" w:rsidRDefault="00F13632" w:rsidP="00D4345A">
            <w:r>
              <w:rPr>
                <w:rFonts w:ascii="Arial" w:eastAsia="Arial" w:hAnsi="Arial" w:cs="Arial"/>
                <w:sz w:val="20"/>
                <w:szCs w:val="20"/>
              </w:rPr>
              <w:t>Contagem agregada</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E3EE8A" w14:textId="77777777" w:rsidR="00F13632" w:rsidRDefault="00F13632" w:rsidP="00D4345A">
            <w:r>
              <w:rPr>
                <w:rFonts w:ascii="Arial" w:eastAsia="Arial" w:hAnsi="Arial" w:cs="Arial"/>
                <w:sz w:val="20"/>
                <w:szCs w:val="20"/>
              </w:rPr>
              <w:t>Evidence + MechanismEvidence + PolicyEvidence</w:t>
            </w:r>
          </w:p>
        </w:tc>
      </w:tr>
      <w:tr w:rsidR="00F13632" w14:paraId="74DA1B73"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435B19" w14:textId="77777777" w:rsidR="00F13632" w:rsidRDefault="00F13632" w:rsidP="00D4345A">
            <w:r>
              <w:rPr>
                <w:rFonts w:ascii="Arial" w:eastAsia="Arial" w:hAnsi="Arial" w:cs="Arial"/>
                <w:sz w:val="20"/>
                <w:szCs w:val="20"/>
              </w:rPr>
              <w:t>Findings associados</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0A8994" w14:textId="77777777" w:rsidR="00F13632" w:rsidRDefault="00F13632" w:rsidP="00D4345A">
            <w:r>
              <w:rPr>
                <w:rFonts w:ascii="Arial" w:eastAsia="Arial" w:hAnsi="Arial" w:cs="Arial"/>
                <w:sz w:val="20"/>
                <w:szCs w:val="20"/>
              </w:rPr>
              <w:t>Contagem por status</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4CAEC9" w14:textId="77777777" w:rsidR="00F13632" w:rsidRDefault="00F13632" w:rsidP="00D4345A">
            <w:r>
              <w:rPr>
                <w:rFonts w:ascii="Arial" w:eastAsia="Arial" w:hAnsi="Arial" w:cs="Arial"/>
                <w:sz w:val="20"/>
                <w:szCs w:val="20"/>
              </w:rPr>
              <w:t>Finding.status (OPEN, CLOSED, ACCEPTED)</w:t>
            </w:r>
          </w:p>
        </w:tc>
      </w:tr>
      <w:tr w:rsidR="00F13632" w14:paraId="63C3C59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5C0C97" w14:textId="77777777" w:rsidR="00F13632" w:rsidRDefault="00F13632" w:rsidP="00D4345A">
            <w:r>
              <w:rPr>
                <w:rFonts w:ascii="Arial" w:eastAsia="Arial" w:hAnsi="Arial" w:cs="Arial"/>
                <w:sz w:val="20"/>
                <w:szCs w:val="20"/>
              </w:rPr>
              <w:t>Relevância normativa</w:t>
            </w:r>
          </w:p>
        </w:tc>
        <w:tc>
          <w:tcPr>
            <w:tcW w:w="3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BDE30" w14:textId="77777777" w:rsidR="00F13632" w:rsidRDefault="00F13632" w:rsidP="00D4345A">
            <w:r>
              <w:rPr>
                <w:rFonts w:ascii="Arial" w:eastAsia="Arial" w:hAnsi="Arial" w:cs="Arial"/>
                <w:sz w:val="20"/>
                <w:szCs w:val="20"/>
              </w:rPr>
              <w:t>Tags e mapeamentos</w:t>
            </w:r>
          </w:p>
        </w:tc>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67AF7A" w14:textId="77777777" w:rsidR="00F13632" w:rsidRDefault="00F13632" w:rsidP="00D4345A">
            <w:r>
              <w:rPr>
                <w:rFonts w:ascii="Arial" w:eastAsia="Arial" w:hAnsi="Arial" w:cs="Arial"/>
                <w:sz w:val="20"/>
                <w:szCs w:val="20"/>
              </w:rPr>
              <w:t>Control.tags, ControlMapping</w:t>
            </w:r>
          </w:p>
        </w:tc>
      </w:tr>
    </w:tbl>
    <w:p w14:paraId="687F3B3E" w14:textId="77777777" w:rsidR="00F13632" w:rsidRDefault="00F13632" w:rsidP="00F13632">
      <w:pPr>
        <w:spacing w:after="160" w:line="360" w:lineRule="auto"/>
        <w:jc w:val="both"/>
      </w:pPr>
      <w:r>
        <w:rPr>
          <w:rFonts w:ascii="Arial" w:eastAsia="Arial" w:hAnsi="Arial" w:cs="Arial"/>
          <w:sz w:val="22"/>
        </w:rPr>
        <w:t>As ponderações entre os domínios são parametrizáveis através das definições Django (</w:t>
      </w:r>
      <w:r>
        <w:rPr>
          <w:rFonts w:ascii="Consolas" w:eastAsia="Consolas" w:hAnsi="Consolas" w:cs="Consolas"/>
          <w:color w:val="0F4C81"/>
          <w:sz w:val="20"/>
          <w:szCs w:val="20"/>
        </w:rPr>
        <w:t>VIRTUAL_CISO_RISK_WEIGHTS</w:t>
      </w:r>
      <w:r>
        <w:rPr>
          <w:rFonts w:ascii="Arial" w:eastAsia="Arial" w:hAnsi="Arial" w:cs="Arial"/>
          <w:sz w:val="22"/>
        </w:rPr>
        <w:t xml:space="preserve">, </w:t>
      </w:r>
      <w:r>
        <w:rPr>
          <w:rFonts w:ascii="Consolas" w:eastAsia="Consolas" w:hAnsi="Consolas" w:cs="Consolas"/>
          <w:color w:val="0F4C81"/>
          <w:sz w:val="20"/>
          <w:szCs w:val="20"/>
        </w:rPr>
        <w:t>VIRTUAL_CISO_REMEDIATION_WEIGHTS</w:t>
      </w:r>
      <w:r>
        <w:rPr>
          <w:rFonts w:ascii="Arial" w:eastAsia="Arial" w:hAnsi="Arial" w:cs="Arial"/>
          <w:sz w:val="22"/>
        </w:rPr>
        <w:t xml:space="preserve">, </w:t>
      </w:r>
      <w:r>
        <w:rPr>
          <w:rFonts w:ascii="Consolas" w:eastAsia="Consolas" w:hAnsi="Consolas" w:cs="Consolas"/>
          <w:color w:val="0F4C81"/>
          <w:sz w:val="20"/>
          <w:szCs w:val="20"/>
        </w:rPr>
        <w:t>VIRTUAL_CISO_PRIORITY_WEIGHTS</w:t>
      </w:r>
      <w:r>
        <w:rPr>
          <w:rFonts w:ascii="Arial" w:eastAsia="Arial" w:hAnsi="Arial" w:cs="Arial"/>
          <w:sz w:val="22"/>
        </w:rPr>
        <w:t>), permitindo o ajustamento ao contexto e à tolerância ao risco de cada organização sem alterações ao código. Esta parametrização é coerente com a recomendação do FAIR (Freund &amp; Jones, 2014) e do NIST RMF (NIST, 2018) de que os modelos de risco devem ser ajustáveis ao apetite ao risco de cada organização. Conceptualmente, o score global resulta de uma combinação ponderada das dimensões consideradas:</w:t>
      </w:r>
    </w:p>
    <w:p w14:paraId="7410A51E" w14:textId="77777777" w:rsidR="00F13632" w:rsidRDefault="00F13632" w:rsidP="00F13632">
      <w:pPr>
        <w:spacing w:before="160" w:after="160"/>
        <w:jc w:val="center"/>
      </w:pPr>
      <w:r>
        <w:rPr>
          <w:rFonts w:ascii="Arial" w:eastAsia="Arial" w:hAnsi="Arial" w:cs="Arial"/>
          <w:i/>
          <w:iCs/>
          <w:szCs w:val="24"/>
        </w:rPr>
        <w:t>Score Global = Σᵢ (Dimensãoᵢ × Pesoᵢ)</w:t>
      </w:r>
    </w:p>
    <w:p w14:paraId="3D9B69CF" w14:textId="77777777" w:rsidR="00F13632" w:rsidRDefault="00F13632" w:rsidP="00F13632">
      <w:pPr>
        <w:spacing w:after="160" w:line="360" w:lineRule="auto"/>
        <w:jc w:val="both"/>
      </w:pPr>
      <w:r>
        <w:rPr>
          <w:rFonts w:ascii="Arial" w:eastAsia="Arial" w:hAnsi="Arial" w:cs="Arial"/>
          <w:sz w:val="22"/>
        </w:rPr>
        <w:t xml:space="preserve">Para facilitar a interpretação, o score é convertido em níveis qualitativos, apresentados na Tabela 18, alinhados com a classificação </w:t>
      </w:r>
      <w:r>
        <w:rPr>
          <w:rFonts w:ascii="Consolas" w:eastAsia="Consolas" w:hAnsi="Consolas" w:cs="Consolas"/>
          <w:color w:val="0F4C81"/>
          <w:sz w:val="20"/>
          <w:szCs w:val="20"/>
        </w:rPr>
        <w:t>Risk.RiskLevel</w:t>
      </w:r>
      <w:r>
        <w:rPr>
          <w:rFonts w:ascii="Arial" w:eastAsia="Arial" w:hAnsi="Arial" w:cs="Arial"/>
          <w:sz w:val="22"/>
        </w:rPr>
        <w:t>. Esta classificação permite tornar o output mais compreensível para diferentes públicos, incluindo equipas técnicas, responsáveis de segurança, auditores e gestão de topo — necessidade identificada por Karanja (2017) e Sahin e Vance (2025) como fator crítico de eficácia comunicacional do CISO.</w:t>
      </w:r>
    </w:p>
    <w:p w14:paraId="0E36F20F" w14:textId="77777777" w:rsidR="00F13632" w:rsidRDefault="00F13632" w:rsidP="00F13632">
      <w:pPr>
        <w:spacing w:before="160" w:after="80"/>
        <w:jc w:val="center"/>
      </w:pPr>
      <w:r>
        <w:rPr>
          <w:rFonts w:ascii="Arial" w:eastAsia="Arial" w:hAnsi="Arial" w:cs="Arial"/>
          <w:i/>
          <w:iCs/>
          <w:sz w:val="20"/>
          <w:szCs w:val="20"/>
        </w:rPr>
        <w:t>Tabela 18 – Classificação qualitativa do score global de prioridade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000"/>
        <w:gridCol w:w="2700"/>
      </w:tblGrid>
      <w:tr w:rsidR="00F13632" w14:paraId="44789A7A"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CF0E457" w14:textId="77777777" w:rsidR="00F13632" w:rsidRDefault="00F13632" w:rsidP="00D4345A">
            <w:r>
              <w:rPr>
                <w:rFonts w:ascii="Arial" w:eastAsia="Arial" w:hAnsi="Arial" w:cs="Arial"/>
                <w:b/>
                <w:bCs/>
                <w:sz w:val="20"/>
                <w:szCs w:val="20"/>
              </w:rPr>
              <w:t>Intervalo</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074D4F7" w14:textId="77777777" w:rsidR="00F13632" w:rsidRDefault="00F13632" w:rsidP="00D4345A">
            <w:r>
              <w:rPr>
                <w:rFonts w:ascii="Arial" w:eastAsia="Arial" w:hAnsi="Arial" w:cs="Arial"/>
                <w:b/>
                <w:bCs/>
                <w:sz w:val="20"/>
                <w:szCs w:val="20"/>
              </w:rPr>
              <w:t>Nível</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1AEF35" w14:textId="77777777" w:rsidR="00F13632" w:rsidRDefault="00F13632" w:rsidP="00D4345A">
            <w:r>
              <w:rPr>
                <w:rFonts w:ascii="Arial" w:eastAsia="Arial" w:hAnsi="Arial" w:cs="Arial"/>
                <w:b/>
                <w:bCs/>
                <w:sz w:val="20"/>
                <w:szCs w:val="20"/>
              </w:rPr>
              <w:t>Interpretação</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D579840" w14:textId="77777777" w:rsidR="00F13632" w:rsidRDefault="00F13632" w:rsidP="00D4345A">
            <w:r>
              <w:rPr>
                <w:rFonts w:ascii="Arial" w:eastAsia="Arial" w:hAnsi="Arial" w:cs="Arial"/>
                <w:b/>
                <w:bCs/>
                <w:sz w:val="20"/>
                <w:szCs w:val="20"/>
              </w:rPr>
              <w:t>Ação recomendada</w:t>
            </w:r>
          </w:p>
        </w:tc>
      </w:tr>
      <w:tr w:rsidR="00F13632" w14:paraId="7BFA6C8A"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CB223E" w14:textId="77777777" w:rsidR="00F13632" w:rsidRDefault="00F13632" w:rsidP="00D4345A">
            <w:r>
              <w:rPr>
                <w:rFonts w:ascii="Arial" w:eastAsia="Arial" w:hAnsi="Arial" w:cs="Arial"/>
                <w:sz w:val="20"/>
                <w:szCs w:val="20"/>
              </w:rPr>
              <w:t>0–20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EDA241" w14:textId="77777777" w:rsidR="00F13632" w:rsidRDefault="00F13632" w:rsidP="00D4345A">
            <w:r>
              <w:rPr>
                <w:rFonts w:ascii="Arial" w:eastAsia="Arial" w:hAnsi="Arial" w:cs="Arial"/>
                <w:sz w:val="20"/>
                <w:szCs w:val="20"/>
              </w:rPr>
              <w:t>Muito baixa</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766982" w14:textId="77777777" w:rsidR="00F13632" w:rsidRDefault="00F13632" w:rsidP="00D4345A">
            <w:r>
              <w:rPr>
                <w:rFonts w:ascii="Arial" w:eastAsia="Arial" w:hAnsi="Arial" w:cs="Arial"/>
                <w:sz w:val="20"/>
                <w:szCs w:val="20"/>
              </w:rPr>
              <w:t>Situação controlada ou de impacto reduzido.</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BA8E85" w14:textId="77777777" w:rsidR="00F13632" w:rsidRDefault="00F13632" w:rsidP="00D4345A">
            <w:r>
              <w:rPr>
                <w:rFonts w:ascii="Arial" w:eastAsia="Arial" w:hAnsi="Arial" w:cs="Arial"/>
                <w:sz w:val="20"/>
                <w:szCs w:val="20"/>
              </w:rPr>
              <w:t>Monitorizar.</w:t>
            </w:r>
          </w:p>
        </w:tc>
      </w:tr>
      <w:tr w:rsidR="00F13632" w14:paraId="7BC54E7A"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22DD5F" w14:textId="77777777" w:rsidR="00F13632" w:rsidRDefault="00F13632" w:rsidP="00D4345A">
            <w:r>
              <w:rPr>
                <w:rFonts w:ascii="Arial" w:eastAsia="Arial" w:hAnsi="Arial" w:cs="Arial"/>
                <w:sz w:val="20"/>
                <w:szCs w:val="20"/>
              </w:rPr>
              <w:t>21–40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936D70" w14:textId="77777777" w:rsidR="00F13632" w:rsidRDefault="00F13632" w:rsidP="00D4345A">
            <w:r>
              <w:rPr>
                <w:rFonts w:ascii="Arial" w:eastAsia="Arial" w:hAnsi="Arial" w:cs="Arial"/>
                <w:sz w:val="20"/>
                <w:szCs w:val="20"/>
              </w:rPr>
              <w:t>Baixa</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DA390E" w14:textId="77777777" w:rsidR="00F13632" w:rsidRDefault="00F13632" w:rsidP="00D4345A">
            <w:r>
              <w:rPr>
                <w:rFonts w:ascii="Arial" w:eastAsia="Arial" w:hAnsi="Arial" w:cs="Arial"/>
                <w:sz w:val="20"/>
                <w:szCs w:val="20"/>
              </w:rPr>
              <w:t>Relevância limitada, sem urgência imediata.</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CB9FFD" w14:textId="77777777" w:rsidR="00F13632" w:rsidRDefault="00F13632" w:rsidP="00D4345A">
            <w:r>
              <w:rPr>
                <w:rFonts w:ascii="Arial" w:eastAsia="Arial" w:hAnsi="Arial" w:cs="Arial"/>
                <w:sz w:val="20"/>
                <w:szCs w:val="20"/>
              </w:rPr>
              <w:t>Acompanhar em ciclo regular.</w:t>
            </w:r>
          </w:p>
        </w:tc>
      </w:tr>
      <w:tr w:rsidR="00F13632" w14:paraId="69349C57"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0868C" w14:textId="77777777" w:rsidR="00F13632" w:rsidRDefault="00F13632" w:rsidP="00D4345A">
            <w:r>
              <w:rPr>
                <w:rFonts w:ascii="Arial" w:eastAsia="Arial" w:hAnsi="Arial" w:cs="Arial"/>
                <w:sz w:val="20"/>
                <w:szCs w:val="20"/>
              </w:rPr>
              <w:t>41–60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168CBE" w14:textId="77777777" w:rsidR="00F13632" w:rsidRDefault="00F13632" w:rsidP="00D4345A">
            <w:r>
              <w:rPr>
                <w:rFonts w:ascii="Arial" w:eastAsia="Arial" w:hAnsi="Arial" w:cs="Arial"/>
                <w:sz w:val="20"/>
                <w:szCs w:val="20"/>
              </w:rPr>
              <w:t>Média</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220D5E" w14:textId="77777777" w:rsidR="00F13632" w:rsidRDefault="00F13632" w:rsidP="00D4345A">
            <w:r>
              <w:rPr>
                <w:rFonts w:ascii="Arial" w:eastAsia="Arial" w:hAnsi="Arial" w:cs="Arial"/>
                <w:sz w:val="20"/>
                <w:szCs w:val="20"/>
              </w:rPr>
              <w:t>Situação relevante que requer planeamento.</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67BFC4" w14:textId="77777777" w:rsidR="00F13632" w:rsidRDefault="00F13632" w:rsidP="00D4345A">
            <w:r>
              <w:rPr>
                <w:rFonts w:ascii="Arial" w:eastAsia="Arial" w:hAnsi="Arial" w:cs="Arial"/>
                <w:sz w:val="20"/>
                <w:szCs w:val="20"/>
              </w:rPr>
              <w:t>Definir ação e prazo.</w:t>
            </w:r>
          </w:p>
        </w:tc>
      </w:tr>
      <w:tr w:rsidR="00F13632" w14:paraId="61BB8AD0"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5EA327" w14:textId="77777777" w:rsidR="00F13632" w:rsidRDefault="00F13632" w:rsidP="00D4345A">
            <w:r>
              <w:rPr>
                <w:rFonts w:ascii="Arial" w:eastAsia="Arial" w:hAnsi="Arial" w:cs="Arial"/>
                <w:sz w:val="20"/>
                <w:szCs w:val="20"/>
              </w:rPr>
              <w:lastRenderedPageBreak/>
              <w:t>61–80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A5D813" w14:textId="77777777" w:rsidR="00F13632" w:rsidRDefault="00F13632" w:rsidP="00D4345A">
            <w:r>
              <w:rPr>
                <w:rFonts w:ascii="Arial" w:eastAsia="Arial" w:hAnsi="Arial" w:cs="Arial"/>
                <w:sz w:val="20"/>
                <w:szCs w:val="20"/>
              </w:rPr>
              <w:t>Elevada</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5F20A1" w14:textId="77777777" w:rsidR="00F13632" w:rsidRDefault="00F13632" w:rsidP="00D4345A">
            <w:r>
              <w:rPr>
                <w:rFonts w:ascii="Arial" w:eastAsia="Arial" w:hAnsi="Arial" w:cs="Arial"/>
                <w:sz w:val="20"/>
                <w:szCs w:val="20"/>
              </w:rPr>
              <w:t>Situação significativa com impacto potencial.</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737E27" w14:textId="77777777" w:rsidR="00F13632" w:rsidRDefault="00F13632" w:rsidP="00D4345A">
            <w:r>
              <w:rPr>
                <w:rFonts w:ascii="Arial" w:eastAsia="Arial" w:hAnsi="Arial" w:cs="Arial"/>
                <w:sz w:val="20"/>
                <w:szCs w:val="20"/>
              </w:rPr>
              <w:t>Priorizar mitigação.</w:t>
            </w:r>
          </w:p>
        </w:tc>
      </w:tr>
      <w:tr w:rsidR="00F13632" w14:paraId="13AB2087"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C935EF" w14:textId="77777777" w:rsidR="00F13632" w:rsidRDefault="00F13632" w:rsidP="00D4345A">
            <w:r>
              <w:rPr>
                <w:rFonts w:ascii="Arial" w:eastAsia="Arial" w:hAnsi="Arial" w:cs="Arial"/>
                <w:sz w:val="20"/>
                <w:szCs w:val="20"/>
              </w:rPr>
              <w:t>81–100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71301" w14:textId="77777777" w:rsidR="00F13632" w:rsidRDefault="00F13632" w:rsidP="00D4345A">
            <w:r>
              <w:rPr>
                <w:rFonts w:ascii="Arial" w:eastAsia="Arial" w:hAnsi="Arial" w:cs="Arial"/>
                <w:sz w:val="20"/>
                <w:szCs w:val="20"/>
              </w:rPr>
              <w:t>Crítica</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10C688" w14:textId="77777777" w:rsidR="00F13632" w:rsidRDefault="00F13632" w:rsidP="00D4345A">
            <w:r>
              <w:rPr>
                <w:rFonts w:ascii="Arial" w:eastAsia="Arial" w:hAnsi="Arial" w:cs="Arial"/>
                <w:sz w:val="20"/>
                <w:szCs w:val="20"/>
              </w:rPr>
              <w:t>Situação de elevada urgência ou impacto.</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9D3FF4" w14:textId="77777777" w:rsidR="00F13632" w:rsidRDefault="00F13632" w:rsidP="00D4345A">
            <w:r>
              <w:rPr>
                <w:rFonts w:ascii="Arial" w:eastAsia="Arial" w:hAnsi="Arial" w:cs="Arial"/>
                <w:sz w:val="20"/>
                <w:szCs w:val="20"/>
              </w:rPr>
              <w:t>Intervenção imediata.</w:t>
            </w:r>
          </w:p>
        </w:tc>
      </w:tr>
    </w:tbl>
    <w:p w14:paraId="270B86F4" w14:textId="77777777" w:rsidR="00F13632" w:rsidRDefault="00F13632" w:rsidP="00F13632">
      <w:pPr>
        <w:spacing w:after="160" w:line="360" w:lineRule="auto"/>
        <w:jc w:val="both"/>
      </w:pPr>
      <w:r>
        <w:rPr>
          <w:rFonts w:ascii="Arial" w:eastAsia="Arial" w:hAnsi="Arial" w:cs="Arial"/>
          <w:sz w:val="22"/>
        </w:rPr>
        <w:t xml:space="preserve">A interpretação do score deve ser sempre acompanhada da explicação dos fatores que contribuíram para o seu valor, em coerência com os princípios de XAI discutidos por Adadi e Berrada (2018). O sistema regista, para cada cálculo, os valores intermédios em entidades </w:t>
      </w:r>
      <w:r>
        <w:rPr>
          <w:rFonts w:ascii="Consolas" w:eastAsia="Consolas" w:hAnsi="Consolas" w:cs="Consolas"/>
          <w:color w:val="0F4C81"/>
          <w:sz w:val="20"/>
          <w:szCs w:val="20"/>
        </w:rPr>
        <w:t>RiskFactor</w:t>
      </w:r>
      <w:r>
        <w:rPr>
          <w:rFonts w:ascii="Arial" w:eastAsia="Arial" w:hAnsi="Arial" w:cs="Arial"/>
          <w:sz w:val="22"/>
        </w:rPr>
        <w:t xml:space="preserve"> e produz justificações textuais (</w:t>
      </w:r>
      <w:r>
        <w:rPr>
          <w:rFonts w:ascii="Consolas" w:eastAsia="Consolas" w:hAnsi="Consolas" w:cs="Consolas"/>
          <w:color w:val="0F4C81"/>
          <w:sz w:val="20"/>
          <w:szCs w:val="20"/>
        </w:rPr>
        <w:t>risk_reasons</w:t>
      </w:r>
      <w:r>
        <w:rPr>
          <w:rFonts w:ascii="Arial" w:eastAsia="Arial" w:hAnsi="Arial" w:cs="Arial"/>
          <w:sz w:val="22"/>
        </w:rPr>
        <w:t xml:space="preserve">, </w:t>
      </w:r>
      <w:r>
        <w:rPr>
          <w:rFonts w:ascii="Consolas" w:eastAsia="Consolas" w:hAnsi="Consolas" w:cs="Consolas"/>
          <w:color w:val="0F4C81"/>
          <w:sz w:val="20"/>
          <w:szCs w:val="20"/>
        </w:rPr>
        <w:t>remediation_reasons</w:t>
      </w:r>
      <w:r>
        <w:rPr>
          <w:rFonts w:ascii="Arial" w:eastAsia="Arial" w:hAnsi="Arial" w:cs="Arial"/>
          <w:sz w:val="22"/>
        </w:rPr>
        <w:t xml:space="preserve">, </w:t>
      </w:r>
      <w:r>
        <w:rPr>
          <w:rFonts w:ascii="Consolas" w:eastAsia="Consolas" w:hAnsi="Consolas" w:cs="Consolas"/>
          <w:color w:val="0F4C81"/>
          <w:sz w:val="20"/>
          <w:szCs w:val="20"/>
        </w:rPr>
        <w:t>priority_summary</w:t>
      </w:r>
      <w:r>
        <w:rPr>
          <w:rFonts w:ascii="Arial" w:eastAsia="Arial" w:hAnsi="Arial" w:cs="Arial"/>
          <w:sz w:val="22"/>
        </w:rPr>
        <w:t>) que são utilizadas pela camada de apresentação para apresentar a decomposição e pela componente de IA generativa como contexto determinístico para a geração de recomendações. A Figura 18 apresenta o modelo de pontuação multidimensional.</w:t>
      </w:r>
    </w:p>
    <w:p w14:paraId="0045030E"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7292DD57" w14:textId="77777777" w:rsidR="00F13632" w:rsidRDefault="00F13632" w:rsidP="00F13632">
      <w:pPr>
        <w:spacing w:after="240"/>
        <w:jc w:val="center"/>
      </w:pPr>
      <w:r>
        <w:rPr>
          <w:rFonts w:ascii="Arial" w:eastAsia="Arial" w:hAnsi="Arial" w:cs="Arial"/>
          <w:i/>
          <w:iCs/>
          <w:sz w:val="20"/>
          <w:szCs w:val="20"/>
        </w:rPr>
        <w:t>Figura 18 – Modelo de pontuação multidimensional do Virtual CISO</w:t>
      </w:r>
    </w:p>
    <w:p w14:paraId="074247B9" w14:textId="77777777" w:rsidR="00F13632" w:rsidRDefault="00F13632" w:rsidP="00F13632">
      <w:pPr>
        <w:pStyle w:val="Ttulo2"/>
      </w:pPr>
      <w:r>
        <w:rPr>
          <w:rFonts w:ascii="Arial" w:eastAsia="Arial" w:hAnsi="Arial" w:cs="Arial"/>
          <w:bCs/>
          <w:color w:val="000000"/>
          <w:sz w:val="30"/>
          <w:szCs w:val="30"/>
        </w:rPr>
        <w:t>4.9. IA Generativa e RAG Híbrido</w:t>
      </w:r>
    </w:p>
    <w:p w14:paraId="14C6427A" w14:textId="77777777" w:rsidR="00F13632" w:rsidRDefault="00F13632" w:rsidP="00F13632">
      <w:pPr>
        <w:spacing w:after="160" w:line="360" w:lineRule="auto"/>
        <w:jc w:val="both"/>
      </w:pPr>
      <w:r>
        <w:rPr>
          <w:rFonts w:ascii="Arial" w:eastAsia="Arial" w:hAnsi="Arial" w:cs="Arial"/>
          <w:sz w:val="22"/>
        </w:rPr>
        <w:t xml:space="preserve">A componente de Inteligência Artificial generativa transforma dados técnicos, normativos, organizacionais e evidenciais em respostas compreensíveis, recomendações contextualizadas e explicações orientadas à decisão. Esta componente responde sobretudo à RQ1 e à RQ4 da Revisão Sistemática da Literatura, e encontra-se implementada na aplicação Django </w:t>
      </w:r>
      <w:r>
        <w:rPr>
          <w:rFonts w:ascii="Consolas" w:eastAsia="Consolas" w:hAnsi="Consolas" w:cs="Consolas"/>
          <w:color w:val="0F4C81"/>
          <w:sz w:val="20"/>
          <w:szCs w:val="20"/>
        </w:rPr>
        <w:t>ciso_assistant</w:t>
      </w:r>
      <w:r>
        <w:rPr>
          <w:rFonts w:ascii="Arial" w:eastAsia="Arial" w:hAnsi="Arial" w:cs="Arial"/>
          <w:sz w:val="22"/>
        </w:rPr>
        <w:t xml:space="preserve"> (em </w:t>
      </w:r>
      <w:r>
        <w:rPr>
          <w:rFonts w:ascii="Consolas" w:eastAsia="Consolas" w:hAnsi="Consolas" w:cs="Consolas"/>
          <w:color w:val="0F4C81"/>
          <w:sz w:val="20"/>
          <w:szCs w:val="20"/>
        </w:rPr>
        <w:t>backend/ciso_assistant/</w:t>
      </w:r>
      <w:r>
        <w:rPr>
          <w:rFonts w:ascii="Arial" w:eastAsia="Arial" w:hAnsi="Arial" w:cs="Arial"/>
          <w:sz w:val="22"/>
        </w:rPr>
        <w:t>).</w:t>
      </w:r>
    </w:p>
    <w:p w14:paraId="14F0F3A0" w14:textId="77777777" w:rsidR="00F13632" w:rsidRDefault="00F13632" w:rsidP="00F13632">
      <w:pPr>
        <w:spacing w:after="160" w:line="360" w:lineRule="auto"/>
        <w:jc w:val="both"/>
      </w:pPr>
      <w:r>
        <w:rPr>
          <w:rFonts w:ascii="Arial" w:eastAsia="Arial" w:hAnsi="Arial" w:cs="Arial"/>
          <w:sz w:val="22"/>
        </w:rPr>
        <w:t>A utilização de Large Language Models (LLMs) em contextos de cibersegurança e GRC apresenta um conjunto bem documentado de oportunidades e limitações. Por um lado, estes modelos demonstram capacidades notáveis na síntese, interpretação e explicação de informação complexa em linguagem natural, qualidades particularmente relevantes para o papel de mediação que o CISO desempenha entre a esfera técnica e a esfera estratégica (Sahin &amp; Vance, 2025; Lodge, 2024). Por outro lado, apresentam riscos significativos quando utilizados isoladamente: a geração de respostas não fundamentadas, conhecida na literatura como hallucination (Ji et al., 2023), e a ausência de conhecimento sobre o contexto específico da organização constituem obstáculos à sua adoção em decisões com impacto regulatório.</w:t>
      </w:r>
    </w:p>
    <w:p w14:paraId="7ABF0887" w14:textId="77777777" w:rsidR="00F13632" w:rsidRDefault="00F13632" w:rsidP="00F13632">
      <w:pPr>
        <w:spacing w:after="160" w:line="360" w:lineRule="auto"/>
        <w:jc w:val="both"/>
      </w:pPr>
      <w:r>
        <w:rPr>
          <w:rFonts w:ascii="Arial" w:eastAsia="Arial" w:hAnsi="Arial" w:cs="Arial"/>
          <w:sz w:val="22"/>
        </w:rPr>
        <w:t xml:space="preserve">Para mitigar estas limitações, o Virtual CISO adota uma arquitetura de Retrieval-Augmented Generation (RAG) híbrido. Esta abordagem, proposta originalmente por Lewis et al. (2020), condiciona as respostas geradas pelo modelo ao contexto efetivamente </w:t>
      </w:r>
      <w:r>
        <w:rPr>
          <w:rFonts w:ascii="Arial" w:eastAsia="Arial" w:hAnsi="Arial" w:cs="Arial"/>
          <w:sz w:val="22"/>
        </w:rPr>
        <w:lastRenderedPageBreak/>
        <w:t>existente no sistema, combinando recuperação estruturada de dados com recuperação semântica de conhecimento documental. A literatura recente confirma a eficácia do RAG na redução de alucinações e na melhoria da relevância contextual (Gao et al., 2024), tornando-o particularmente adequado a domínios como o GRC, onde a fundamentação factual das respostas é crítica.</w:t>
      </w:r>
    </w:p>
    <w:p w14:paraId="0DB72738" w14:textId="77777777" w:rsidR="00F13632" w:rsidRDefault="00F13632" w:rsidP="00F13632">
      <w:pPr>
        <w:pStyle w:val="Ttulo3"/>
      </w:pPr>
      <w:r>
        <w:rPr>
          <w:rFonts w:ascii="Arial" w:eastAsia="Arial" w:hAnsi="Arial" w:cs="Arial"/>
          <w:color w:val="000000"/>
          <w:sz w:val="26"/>
        </w:rPr>
        <w:t>4.9.1. Orquestrador Principal</w:t>
      </w:r>
    </w:p>
    <w:p w14:paraId="466852B4" w14:textId="77777777" w:rsidR="00F13632" w:rsidRDefault="00F13632" w:rsidP="00F13632">
      <w:pPr>
        <w:spacing w:after="160" w:line="360" w:lineRule="auto"/>
        <w:jc w:val="both"/>
      </w:pPr>
      <w:r>
        <w:rPr>
          <w:rFonts w:ascii="Arial" w:eastAsia="Arial" w:hAnsi="Arial" w:cs="Arial"/>
          <w:sz w:val="22"/>
        </w:rPr>
        <w:t xml:space="preserve">A orquestração do pipeline está implementada na classe </w:t>
      </w:r>
      <w:r>
        <w:rPr>
          <w:rFonts w:ascii="Consolas" w:eastAsia="Consolas" w:hAnsi="Consolas" w:cs="Consolas"/>
          <w:color w:val="0F4C81"/>
          <w:sz w:val="20"/>
          <w:szCs w:val="20"/>
        </w:rPr>
        <w:t>QueryOrchestrator</w:t>
      </w:r>
      <w:r>
        <w:rPr>
          <w:rFonts w:ascii="Arial" w:eastAsia="Arial" w:hAnsi="Arial" w:cs="Arial"/>
          <w:sz w:val="22"/>
        </w:rPr>
        <w:t xml:space="preserve"> (em </w:t>
      </w:r>
      <w:r>
        <w:rPr>
          <w:rFonts w:ascii="Consolas" w:eastAsia="Consolas" w:hAnsi="Consolas" w:cs="Consolas"/>
          <w:color w:val="0F4C81"/>
          <w:sz w:val="20"/>
          <w:szCs w:val="20"/>
        </w:rPr>
        <w:t>backend/ciso_assistant/services/orchestrator.py</w:t>
      </w:r>
      <w:r>
        <w:rPr>
          <w:rFonts w:ascii="Arial" w:eastAsia="Arial" w:hAnsi="Arial" w:cs="Arial"/>
          <w:sz w:val="22"/>
        </w:rPr>
        <w:t xml:space="preserve">), através do método </w:t>
      </w:r>
      <w:r>
        <w:rPr>
          <w:rFonts w:ascii="Consolas" w:eastAsia="Consolas" w:hAnsi="Consolas" w:cs="Consolas"/>
          <w:color w:val="0F4C81"/>
          <w:sz w:val="20"/>
          <w:szCs w:val="20"/>
        </w:rPr>
        <w:t>process_query(query, history, filters)</w:t>
      </w:r>
      <w:r>
        <w:rPr>
          <w:rFonts w:ascii="Arial" w:eastAsia="Arial" w:hAnsi="Arial" w:cs="Arial"/>
          <w:sz w:val="22"/>
        </w:rPr>
        <w:t>. O orquestrador coordena cinco subsistemas independentes:</w:t>
      </w:r>
    </w:p>
    <w:p w14:paraId="2B39A88C" w14:textId="77777777" w:rsidR="00F13632" w:rsidRDefault="00F13632" w:rsidP="00F13632">
      <w:pPr>
        <w:pStyle w:val="PargrafodaLista"/>
        <w:numPr>
          <w:ilvl w:val="0"/>
          <w:numId w:val="47"/>
        </w:numPr>
        <w:spacing w:after="120" w:line="320" w:lineRule="auto"/>
        <w:contextualSpacing w:val="0"/>
        <w:jc w:val="both"/>
      </w:pPr>
      <w:r>
        <w:rPr>
          <w:rFonts w:ascii="Consolas" w:eastAsia="Consolas" w:hAnsi="Consolas" w:cs="Consolas"/>
          <w:color w:val="0F4C81"/>
          <w:sz w:val="20"/>
          <w:szCs w:val="20"/>
        </w:rPr>
        <w:t>LLMRouter</w:t>
      </w:r>
      <w:r>
        <w:rPr>
          <w:rFonts w:ascii="Arial" w:eastAsia="Arial" w:hAnsi="Arial" w:cs="Arial"/>
          <w:sz w:val="22"/>
        </w:rPr>
        <w:t xml:space="preserve"> — classificação de intenção e seleção do modelo (secção 4.9.2);</w:t>
      </w:r>
    </w:p>
    <w:p w14:paraId="5E03BE93" w14:textId="77777777" w:rsidR="00F13632" w:rsidRDefault="00F13632" w:rsidP="00F13632">
      <w:pPr>
        <w:pStyle w:val="PargrafodaLista"/>
        <w:numPr>
          <w:ilvl w:val="0"/>
          <w:numId w:val="47"/>
        </w:numPr>
        <w:spacing w:after="120" w:line="320" w:lineRule="auto"/>
        <w:contextualSpacing w:val="0"/>
        <w:jc w:val="both"/>
      </w:pPr>
      <w:r>
        <w:rPr>
          <w:rFonts w:ascii="Consolas" w:eastAsia="Consolas" w:hAnsi="Consolas" w:cs="Consolas"/>
          <w:color w:val="0F4C81"/>
          <w:sz w:val="20"/>
          <w:szCs w:val="20"/>
        </w:rPr>
        <w:t>StructuredQueryService</w:t>
      </w:r>
      <w:r>
        <w:rPr>
          <w:rFonts w:ascii="Arial" w:eastAsia="Arial" w:hAnsi="Arial" w:cs="Arial"/>
          <w:sz w:val="22"/>
        </w:rPr>
        <w:t xml:space="preserve"> — bypass para consultas factuais via Django ORM, evitando alucinações;</w:t>
      </w:r>
    </w:p>
    <w:p w14:paraId="50B304B0" w14:textId="77777777" w:rsidR="00F13632" w:rsidRDefault="00F13632" w:rsidP="00F13632">
      <w:pPr>
        <w:pStyle w:val="PargrafodaLista"/>
        <w:numPr>
          <w:ilvl w:val="0"/>
          <w:numId w:val="47"/>
        </w:numPr>
        <w:spacing w:after="120" w:line="320" w:lineRule="auto"/>
        <w:contextualSpacing w:val="0"/>
        <w:jc w:val="both"/>
      </w:pPr>
      <w:r>
        <w:rPr>
          <w:rFonts w:ascii="Consolas" w:eastAsia="Consolas" w:hAnsi="Consolas" w:cs="Consolas"/>
          <w:color w:val="0F4C81"/>
          <w:sz w:val="20"/>
          <w:szCs w:val="20"/>
        </w:rPr>
        <w:t>VulnerabilityPrioritizationService</w:t>
      </w:r>
      <w:r>
        <w:rPr>
          <w:rFonts w:ascii="Arial" w:eastAsia="Arial" w:hAnsi="Arial" w:cs="Arial"/>
          <w:sz w:val="22"/>
        </w:rPr>
        <w:t xml:space="preserve"> — bypass especializado para consultas de priorização (secção 4.6.2);</w:t>
      </w:r>
    </w:p>
    <w:p w14:paraId="7EC7B45E" w14:textId="77777777" w:rsidR="00F13632" w:rsidRDefault="00F13632" w:rsidP="00F13632">
      <w:pPr>
        <w:pStyle w:val="PargrafodaLista"/>
        <w:numPr>
          <w:ilvl w:val="0"/>
          <w:numId w:val="47"/>
        </w:numPr>
        <w:spacing w:after="120" w:line="320" w:lineRule="auto"/>
        <w:contextualSpacing w:val="0"/>
        <w:jc w:val="both"/>
      </w:pPr>
      <w:r>
        <w:rPr>
          <w:rFonts w:ascii="Consolas" w:eastAsia="Consolas" w:hAnsi="Consolas" w:cs="Consolas"/>
          <w:color w:val="0F4C81"/>
          <w:sz w:val="20"/>
          <w:szCs w:val="20"/>
        </w:rPr>
        <w:t>SemanticRetrievalService</w:t>
      </w:r>
      <w:r>
        <w:rPr>
          <w:rFonts w:ascii="Arial" w:eastAsia="Arial" w:hAnsi="Arial" w:cs="Arial"/>
          <w:sz w:val="22"/>
        </w:rPr>
        <w:t xml:space="preserve"> — recuperação semântica via </w:t>
      </w:r>
      <w:r>
        <w:rPr>
          <w:rFonts w:ascii="Consolas" w:eastAsia="Consolas" w:hAnsi="Consolas" w:cs="Consolas"/>
          <w:color w:val="0F4C81"/>
          <w:sz w:val="20"/>
          <w:szCs w:val="20"/>
        </w:rPr>
        <w:t>pgvector</w:t>
      </w:r>
      <w:r>
        <w:rPr>
          <w:rFonts w:ascii="Arial" w:eastAsia="Arial" w:hAnsi="Arial" w:cs="Arial"/>
          <w:sz w:val="22"/>
        </w:rPr>
        <w:t xml:space="preserve"> (secção 4.9.3);</w:t>
      </w:r>
    </w:p>
    <w:p w14:paraId="4E5F7195" w14:textId="77777777" w:rsidR="00F13632" w:rsidRDefault="00F13632" w:rsidP="00F13632">
      <w:pPr>
        <w:pStyle w:val="PargrafodaLista"/>
        <w:numPr>
          <w:ilvl w:val="0"/>
          <w:numId w:val="47"/>
        </w:numPr>
        <w:spacing w:after="120" w:line="320" w:lineRule="auto"/>
        <w:contextualSpacing w:val="0"/>
        <w:jc w:val="both"/>
      </w:pPr>
      <w:r>
        <w:rPr>
          <w:rFonts w:ascii="Consolas" w:eastAsia="Consolas" w:hAnsi="Consolas" w:cs="Consolas"/>
          <w:color w:val="0F4C81"/>
          <w:sz w:val="20"/>
          <w:szCs w:val="20"/>
        </w:rPr>
        <w:t>PromptBuilder</w:t>
      </w:r>
      <w:r>
        <w:rPr>
          <w:rFonts w:ascii="Arial" w:eastAsia="Arial" w:hAnsi="Arial" w:cs="Arial"/>
          <w:sz w:val="22"/>
        </w:rPr>
        <w:t xml:space="preserve"> + </w:t>
      </w:r>
      <w:r>
        <w:rPr>
          <w:rFonts w:ascii="Consolas" w:eastAsia="Consolas" w:hAnsi="Consolas" w:cs="Consolas"/>
          <w:color w:val="0F4C81"/>
          <w:sz w:val="20"/>
          <w:szCs w:val="20"/>
        </w:rPr>
        <w:t>OllamaClient</w:t>
      </w:r>
      <w:r>
        <w:rPr>
          <w:rFonts w:ascii="Arial" w:eastAsia="Arial" w:hAnsi="Arial" w:cs="Arial"/>
          <w:sz w:val="22"/>
        </w:rPr>
        <w:t xml:space="preserve"> — montagem do prompt e geração final pelo LLM.</w:t>
      </w:r>
    </w:p>
    <w:p w14:paraId="3E954FA6" w14:textId="77777777" w:rsidR="00F13632" w:rsidRDefault="00F13632" w:rsidP="00F13632">
      <w:pPr>
        <w:spacing w:after="160" w:line="360" w:lineRule="auto"/>
        <w:jc w:val="both"/>
      </w:pPr>
      <w:r>
        <w:rPr>
          <w:rFonts w:ascii="Arial" w:eastAsia="Arial" w:hAnsi="Arial" w:cs="Arial"/>
          <w:sz w:val="22"/>
        </w:rPr>
        <w:t xml:space="preserve">O orquestrador implementa duas otimizações importantes que materializam o princípio de hybrid reasoning preconizado por Castiglione et al. (2025) para sistemas de IA em domínios regulados. A primeira é o </w:t>
      </w:r>
      <w:r>
        <w:rPr>
          <w:rFonts w:ascii="Arial" w:eastAsia="Arial" w:hAnsi="Arial" w:cs="Arial"/>
          <w:b/>
          <w:bCs/>
          <w:sz w:val="22"/>
        </w:rPr>
        <w:t>bypass de consultas estruturadas</w:t>
      </w:r>
      <w:r>
        <w:rPr>
          <w:rFonts w:ascii="Arial" w:eastAsia="Arial" w:hAnsi="Arial" w:cs="Arial"/>
          <w:sz w:val="22"/>
        </w:rPr>
        <w:t xml:space="preserve">: quando a consulta envolve agregações ou contagens (e.g., "Quantas vulnerabilidades críticas tenho?"), o sistema responde diretamente a partir da BDR sem invocar o LLM, eliminando o risco de alucinação numérica reportado por Ji et al. (2023) como uma das limitações mais críticas dos LLMs. A segunda é o </w:t>
      </w:r>
      <w:r>
        <w:rPr>
          <w:rFonts w:ascii="Arial" w:eastAsia="Arial" w:hAnsi="Arial" w:cs="Arial"/>
          <w:b/>
          <w:bCs/>
          <w:sz w:val="22"/>
        </w:rPr>
        <w:t>bypass de priorização</w:t>
      </w:r>
      <w:r>
        <w:rPr>
          <w:rFonts w:ascii="Arial" w:eastAsia="Arial" w:hAnsi="Arial" w:cs="Arial"/>
          <w:sz w:val="22"/>
        </w:rPr>
        <w:t>: quando a consulta solicita a lista de vulnerabilidades prioritárias, o sistema invoca diretamente a engine de priorização (secção 4.6.2) e injeta o resultado determinístico no contexto fornecido ao LLM, garantindo que a ordenação reflete o cálculo formal e não inferência probabilística do modelo.</w:t>
      </w:r>
    </w:p>
    <w:p w14:paraId="011D6A13" w14:textId="77777777" w:rsidR="00F13632" w:rsidRDefault="00F13632" w:rsidP="00F13632">
      <w:pPr>
        <w:pStyle w:val="Ttulo3"/>
      </w:pPr>
      <w:r>
        <w:rPr>
          <w:rFonts w:ascii="Arial" w:eastAsia="Arial" w:hAnsi="Arial" w:cs="Arial"/>
          <w:color w:val="000000"/>
          <w:sz w:val="26"/>
        </w:rPr>
        <w:t>4.9.2. Routing de Modelos (LLMRouter)</w:t>
      </w:r>
    </w:p>
    <w:p w14:paraId="607B1B6A" w14:textId="77777777" w:rsidR="00F13632" w:rsidRDefault="00F13632" w:rsidP="00F13632">
      <w:pPr>
        <w:spacing w:after="160" w:line="360" w:lineRule="auto"/>
        <w:jc w:val="both"/>
      </w:pPr>
      <w:r>
        <w:rPr>
          <w:rFonts w:ascii="Arial" w:eastAsia="Arial" w:hAnsi="Arial" w:cs="Arial"/>
          <w:sz w:val="22"/>
        </w:rPr>
        <w:t xml:space="preserve">A seleção do modelo de linguagem mais adequado a cada consulta é realizada pela classe </w:t>
      </w:r>
      <w:r>
        <w:rPr>
          <w:rFonts w:ascii="Consolas" w:eastAsia="Consolas" w:hAnsi="Consolas" w:cs="Consolas"/>
          <w:color w:val="0F4C81"/>
          <w:sz w:val="20"/>
          <w:szCs w:val="20"/>
        </w:rPr>
        <w:t>LLMRouter</w:t>
      </w:r>
      <w:r>
        <w:rPr>
          <w:rFonts w:ascii="Arial" w:eastAsia="Arial" w:hAnsi="Arial" w:cs="Arial"/>
          <w:sz w:val="22"/>
        </w:rPr>
        <w:t xml:space="preserve"> (em </w:t>
      </w:r>
      <w:r>
        <w:rPr>
          <w:rFonts w:ascii="Consolas" w:eastAsia="Consolas" w:hAnsi="Consolas" w:cs="Consolas"/>
          <w:color w:val="0F4C81"/>
          <w:sz w:val="20"/>
          <w:szCs w:val="20"/>
        </w:rPr>
        <w:t>backend/ciso_assistant/services/llm_router.py</w:t>
      </w:r>
      <w:r>
        <w:rPr>
          <w:rFonts w:ascii="Arial" w:eastAsia="Arial" w:hAnsi="Arial" w:cs="Arial"/>
          <w:sz w:val="22"/>
        </w:rPr>
        <w:t xml:space="preserve">). Esta abordagem implementa o paradigma de model cascading documentado por Chen et al. (2023), segundo o qual a seleção dinâmica do modelo em função da complexidade da tarefa permite reduzir custo e latência sem perda significativa de qualidade. O router implementa </w:t>
      </w:r>
      <w:r>
        <w:rPr>
          <w:rFonts w:ascii="Arial" w:eastAsia="Arial" w:hAnsi="Arial" w:cs="Arial"/>
          <w:sz w:val="22"/>
        </w:rPr>
        <w:lastRenderedPageBreak/>
        <w:t>um pipeline de três estágios: deteção estrita de consultas estruturadas, motor de pontuação por regras (regex) e fallback para classificação por LLM.</w:t>
      </w:r>
    </w:p>
    <w:p w14:paraId="6DD79A68" w14:textId="77777777" w:rsidR="00F13632" w:rsidRDefault="00F13632" w:rsidP="00F13632">
      <w:pPr>
        <w:spacing w:after="160" w:line="360" w:lineRule="auto"/>
        <w:jc w:val="both"/>
      </w:pPr>
      <w:r>
        <w:rPr>
          <w:rFonts w:ascii="Arial" w:eastAsia="Arial" w:hAnsi="Arial" w:cs="Arial"/>
          <w:sz w:val="22"/>
        </w:rPr>
        <w:t>O sistema mapeia nove tipos de tarefa a três modelos de linguagem distintos, otimizados para cada categoria, conforme apresentado na Tabela 19. Esta diferenciação permite equilibrar qualidade da resposta, latência e consumo de recursos computacionais — particularmente relevante na execução local.</w:t>
      </w:r>
    </w:p>
    <w:p w14:paraId="034B787A" w14:textId="77777777" w:rsidR="00F13632" w:rsidRDefault="00F13632" w:rsidP="00F13632">
      <w:pPr>
        <w:spacing w:before="160" w:after="80"/>
        <w:jc w:val="center"/>
      </w:pPr>
      <w:r>
        <w:rPr>
          <w:rFonts w:ascii="Arial" w:eastAsia="Arial" w:hAnsi="Arial" w:cs="Arial"/>
          <w:i/>
          <w:iCs/>
          <w:sz w:val="20"/>
          <w:szCs w:val="20"/>
        </w:rPr>
        <w:t>Tabela 19 – Mapeamento de tarefas a modelos no LLMRouter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2719"/>
        <w:gridCol w:w="1462"/>
        <w:gridCol w:w="1864"/>
      </w:tblGrid>
      <w:tr w:rsidR="00F13632" w14:paraId="76920F4B"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1599AFE" w14:textId="77777777" w:rsidR="00F13632" w:rsidRDefault="00F13632" w:rsidP="00D4345A">
            <w:r>
              <w:rPr>
                <w:rFonts w:ascii="Arial" w:eastAsia="Arial" w:hAnsi="Arial" w:cs="Arial"/>
                <w:b/>
                <w:bCs/>
                <w:sz w:val="20"/>
                <w:szCs w:val="20"/>
              </w:rPr>
              <w:t>Tipo de tarefa</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59BBE5E" w14:textId="77777777" w:rsidR="00F13632" w:rsidRDefault="00F13632" w:rsidP="00D4345A">
            <w:r>
              <w:rPr>
                <w:rFonts w:ascii="Arial" w:eastAsia="Arial" w:hAnsi="Arial" w:cs="Arial"/>
                <w:b/>
                <w:bCs/>
                <w:sz w:val="20"/>
                <w:szCs w:val="20"/>
              </w:rPr>
              <w:t>Modelo Ollama</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2E3008C" w14:textId="77777777" w:rsidR="00F13632" w:rsidRDefault="00F13632" w:rsidP="00D4345A">
            <w:r>
              <w:rPr>
                <w:rFonts w:ascii="Arial" w:eastAsia="Arial" w:hAnsi="Arial" w:cs="Arial"/>
                <w:b/>
                <w:bCs/>
                <w:sz w:val="20"/>
                <w:szCs w:val="20"/>
              </w:rPr>
              <w:t>Usa RAG?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998D0E0" w14:textId="77777777" w:rsidR="00F13632" w:rsidRDefault="00F13632" w:rsidP="00D4345A">
            <w:r>
              <w:rPr>
                <w:rFonts w:ascii="Arial" w:eastAsia="Arial" w:hAnsi="Arial" w:cs="Arial"/>
                <w:b/>
                <w:bCs/>
                <w:sz w:val="20"/>
                <w:szCs w:val="20"/>
              </w:rPr>
              <w:t>Bypass especial</w:t>
            </w:r>
          </w:p>
        </w:tc>
      </w:tr>
      <w:tr w:rsidR="00F13632" w14:paraId="625B1D6B"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619C11" w14:textId="77777777" w:rsidR="00F13632" w:rsidRDefault="00F13632" w:rsidP="00D4345A">
            <w:r>
              <w:rPr>
                <w:rFonts w:ascii="Arial" w:eastAsia="Arial" w:hAnsi="Arial" w:cs="Arial"/>
                <w:sz w:val="20"/>
                <w:szCs w:val="20"/>
              </w:rPr>
              <w:t>risk_analysis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AD20B4" w14:textId="77777777" w:rsidR="00F13632" w:rsidRDefault="00F13632" w:rsidP="00D4345A">
            <w:r>
              <w:rPr>
                <w:rFonts w:ascii="Arial" w:eastAsia="Arial" w:hAnsi="Arial" w:cs="Arial"/>
                <w:sz w:val="20"/>
                <w:szCs w:val="20"/>
              </w:rPr>
              <w:t>llama3.1:8b</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CC5BC7" w14:textId="77777777" w:rsidR="00F13632" w:rsidRDefault="00F13632" w:rsidP="00D4345A">
            <w:r>
              <w:rPr>
                <w:rFonts w:ascii="Arial" w:eastAsia="Arial" w:hAnsi="Arial" w:cs="Arial"/>
                <w:sz w:val="20"/>
                <w:szCs w:val="20"/>
              </w:rPr>
              <w:t>Sim</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E9B896" w14:textId="77777777" w:rsidR="00F13632" w:rsidRDefault="00F13632" w:rsidP="00D4345A">
            <w:r>
              <w:rPr>
                <w:rFonts w:ascii="Arial" w:eastAsia="Arial" w:hAnsi="Arial" w:cs="Arial"/>
                <w:sz w:val="20"/>
                <w:szCs w:val="20"/>
              </w:rPr>
              <w:t>—</w:t>
            </w:r>
          </w:p>
        </w:tc>
      </w:tr>
      <w:tr w:rsidR="00F13632" w14:paraId="4F9A6950"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848449" w14:textId="77777777" w:rsidR="00F13632" w:rsidRDefault="00F13632" w:rsidP="00D4345A">
            <w:r>
              <w:rPr>
                <w:rFonts w:ascii="Arial" w:eastAsia="Arial" w:hAnsi="Arial" w:cs="Arial"/>
                <w:sz w:val="20"/>
                <w:szCs w:val="20"/>
              </w:rPr>
              <w:t>vulnerability_prioritization</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D3CC5E" w14:textId="77777777" w:rsidR="00F13632" w:rsidRDefault="00F13632" w:rsidP="00D4345A">
            <w:r>
              <w:rPr>
                <w:rFonts w:ascii="Arial" w:eastAsia="Arial" w:hAnsi="Arial" w:cs="Arial"/>
                <w:sz w:val="20"/>
                <w:szCs w:val="20"/>
              </w:rPr>
              <w:t>llama3.1:8b</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5428E8" w14:textId="77777777" w:rsidR="00F13632" w:rsidRDefault="00F13632" w:rsidP="00D4345A">
            <w:r>
              <w:rPr>
                <w:rFonts w:ascii="Arial" w:eastAsia="Arial" w:hAnsi="Arial" w:cs="Arial"/>
                <w:sz w:val="20"/>
                <w:szCs w:val="20"/>
              </w:rPr>
              <w:t>Não</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B248AA" w14:textId="77777777" w:rsidR="00F13632" w:rsidRDefault="00F13632" w:rsidP="00D4345A">
            <w:r>
              <w:rPr>
                <w:rFonts w:ascii="Arial" w:eastAsia="Arial" w:hAnsi="Arial" w:cs="Arial"/>
                <w:sz w:val="20"/>
                <w:szCs w:val="20"/>
              </w:rPr>
              <w:t>PriorizaçãoEngine</w:t>
            </w:r>
          </w:p>
        </w:tc>
      </w:tr>
      <w:tr w:rsidR="00F13632" w14:paraId="49F44250"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C70DCF" w14:textId="77777777" w:rsidR="00F13632" w:rsidRDefault="00F13632" w:rsidP="00D4345A">
            <w:r>
              <w:rPr>
                <w:rFonts w:ascii="Arial" w:eastAsia="Arial" w:hAnsi="Arial" w:cs="Arial"/>
                <w:sz w:val="20"/>
                <w:szCs w:val="20"/>
              </w:rPr>
              <w:t>control_mapping</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699FAD" w14:textId="77777777" w:rsidR="00F13632" w:rsidRDefault="00F13632" w:rsidP="00D4345A">
            <w:r>
              <w:rPr>
                <w:rFonts w:ascii="Arial" w:eastAsia="Arial" w:hAnsi="Arial" w:cs="Arial"/>
                <w:sz w:val="20"/>
                <w:szCs w:val="20"/>
              </w:rPr>
              <w:t>qwen2.5:7b-instruct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1FBC2F" w14:textId="77777777" w:rsidR="00F13632" w:rsidRDefault="00F13632" w:rsidP="00D4345A">
            <w:r>
              <w:rPr>
                <w:rFonts w:ascii="Arial" w:eastAsia="Arial" w:hAnsi="Arial" w:cs="Arial"/>
                <w:sz w:val="20"/>
                <w:szCs w:val="20"/>
              </w:rPr>
              <w:t>Sim</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835F86" w14:textId="77777777" w:rsidR="00F13632" w:rsidRDefault="00F13632" w:rsidP="00D4345A">
            <w:r>
              <w:rPr>
                <w:rFonts w:ascii="Arial" w:eastAsia="Arial" w:hAnsi="Arial" w:cs="Arial"/>
                <w:sz w:val="20"/>
                <w:szCs w:val="20"/>
              </w:rPr>
              <w:t>—</w:t>
            </w:r>
          </w:p>
        </w:tc>
      </w:tr>
      <w:tr w:rsidR="00F13632" w14:paraId="19C41227"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A0DE77" w14:textId="77777777" w:rsidR="00F13632" w:rsidRDefault="00F13632" w:rsidP="00D4345A">
            <w:r>
              <w:rPr>
                <w:rFonts w:ascii="Arial" w:eastAsia="Arial" w:hAnsi="Arial" w:cs="Arial"/>
                <w:sz w:val="20"/>
                <w:szCs w:val="20"/>
              </w:rPr>
              <w:t>evidence_drafting</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83482E" w14:textId="77777777" w:rsidR="00F13632" w:rsidRDefault="00F13632" w:rsidP="00D4345A">
            <w:r>
              <w:rPr>
                <w:rFonts w:ascii="Arial" w:eastAsia="Arial" w:hAnsi="Arial" w:cs="Arial"/>
                <w:sz w:val="20"/>
                <w:szCs w:val="20"/>
              </w:rPr>
              <w:t>llama3.1:8b</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74FB74" w14:textId="77777777" w:rsidR="00F13632" w:rsidRDefault="00F13632" w:rsidP="00D4345A">
            <w:r>
              <w:rPr>
                <w:rFonts w:ascii="Arial" w:eastAsia="Arial" w:hAnsi="Arial" w:cs="Arial"/>
                <w:sz w:val="20"/>
                <w:szCs w:val="20"/>
              </w:rPr>
              <w:t>Sim</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DF7CCF" w14:textId="77777777" w:rsidR="00F13632" w:rsidRDefault="00F13632" w:rsidP="00D4345A">
            <w:r>
              <w:rPr>
                <w:rFonts w:ascii="Arial" w:eastAsia="Arial" w:hAnsi="Arial" w:cs="Arial"/>
                <w:sz w:val="20"/>
                <w:szCs w:val="20"/>
              </w:rPr>
              <w:t>—</w:t>
            </w:r>
          </w:p>
        </w:tc>
      </w:tr>
      <w:tr w:rsidR="00F13632" w14:paraId="0A4929CC"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F92CE0" w14:textId="77777777" w:rsidR="00F13632" w:rsidRDefault="00F13632" w:rsidP="00D4345A">
            <w:r>
              <w:rPr>
                <w:rFonts w:ascii="Arial" w:eastAsia="Arial" w:hAnsi="Arial" w:cs="Arial"/>
                <w:sz w:val="20"/>
                <w:szCs w:val="20"/>
              </w:rPr>
              <w:t>executive_advisory</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3B4486" w14:textId="77777777" w:rsidR="00F13632" w:rsidRDefault="00F13632" w:rsidP="00D4345A">
            <w:r>
              <w:rPr>
                <w:rFonts w:ascii="Arial" w:eastAsia="Arial" w:hAnsi="Arial" w:cs="Arial"/>
                <w:sz w:val="20"/>
                <w:szCs w:val="20"/>
              </w:rPr>
              <w:t>llama3.1:8b</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C09688" w14:textId="77777777" w:rsidR="00F13632" w:rsidRDefault="00F13632" w:rsidP="00D4345A">
            <w:r>
              <w:rPr>
                <w:rFonts w:ascii="Arial" w:eastAsia="Arial" w:hAnsi="Arial" w:cs="Arial"/>
                <w:sz w:val="20"/>
                <w:szCs w:val="20"/>
              </w:rPr>
              <w:t>Sim</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5BAEAE" w14:textId="77777777" w:rsidR="00F13632" w:rsidRDefault="00F13632" w:rsidP="00D4345A">
            <w:r>
              <w:rPr>
                <w:rFonts w:ascii="Arial" w:eastAsia="Arial" w:hAnsi="Arial" w:cs="Arial"/>
                <w:sz w:val="20"/>
                <w:szCs w:val="20"/>
              </w:rPr>
              <w:t>—</w:t>
            </w:r>
          </w:p>
        </w:tc>
      </w:tr>
      <w:tr w:rsidR="00F13632" w14:paraId="2C98799F"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D52FC2" w14:textId="77777777" w:rsidR="00F13632" w:rsidRDefault="00F13632" w:rsidP="00D4345A">
            <w:r>
              <w:rPr>
                <w:rFonts w:ascii="Arial" w:eastAsia="Arial" w:hAnsi="Arial" w:cs="Arial"/>
                <w:sz w:val="20"/>
                <w:szCs w:val="20"/>
              </w:rPr>
              <w:t>technical_implementation</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95E53E" w14:textId="77777777" w:rsidR="00F13632" w:rsidRDefault="00F13632" w:rsidP="00D4345A">
            <w:r>
              <w:rPr>
                <w:rFonts w:ascii="Arial" w:eastAsia="Arial" w:hAnsi="Arial" w:cs="Arial"/>
                <w:sz w:val="20"/>
                <w:szCs w:val="20"/>
              </w:rPr>
              <w:t>qwen2.5:7b-instruct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88451A" w14:textId="77777777" w:rsidR="00F13632" w:rsidRDefault="00F13632" w:rsidP="00D4345A">
            <w:r>
              <w:rPr>
                <w:rFonts w:ascii="Arial" w:eastAsia="Arial" w:hAnsi="Arial" w:cs="Arial"/>
                <w:sz w:val="20"/>
                <w:szCs w:val="20"/>
              </w:rPr>
              <w:t>Não</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CFDE85" w14:textId="77777777" w:rsidR="00F13632" w:rsidRDefault="00F13632" w:rsidP="00D4345A">
            <w:r>
              <w:rPr>
                <w:rFonts w:ascii="Arial" w:eastAsia="Arial" w:hAnsi="Arial" w:cs="Arial"/>
                <w:sz w:val="20"/>
                <w:szCs w:val="20"/>
              </w:rPr>
              <w:t>—</w:t>
            </w:r>
          </w:p>
        </w:tc>
      </w:tr>
      <w:tr w:rsidR="00F13632" w14:paraId="403A20A7"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7E926A" w14:textId="77777777" w:rsidR="00F13632" w:rsidRDefault="00F13632" w:rsidP="00D4345A">
            <w:r>
              <w:rPr>
                <w:rFonts w:ascii="Arial" w:eastAsia="Arial" w:hAnsi="Arial" w:cs="Arial"/>
                <w:sz w:val="20"/>
                <w:szCs w:val="20"/>
              </w:rPr>
              <w:t>structured_query</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3DB8D" w14:textId="77777777" w:rsidR="00F13632" w:rsidRDefault="00F13632" w:rsidP="00D4345A">
            <w:r>
              <w:rPr>
                <w:rFonts w:ascii="Arial" w:eastAsia="Arial" w:hAnsi="Arial" w:cs="Arial"/>
                <w:sz w:val="20"/>
                <w:szCs w:val="20"/>
              </w:rPr>
              <w:t>qwen2.5:7b-instruct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CA918D" w14:textId="77777777" w:rsidR="00F13632" w:rsidRDefault="00F13632" w:rsidP="00D4345A">
            <w:r>
              <w:rPr>
                <w:rFonts w:ascii="Arial" w:eastAsia="Arial" w:hAnsi="Arial" w:cs="Arial"/>
                <w:sz w:val="20"/>
                <w:szCs w:val="20"/>
              </w:rPr>
              <w:t>Não</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3ECC8D" w14:textId="77777777" w:rsidR="00F13632" w:rsidRDefault="00F13632" w:rsidP="00D4345A">
            <w:r>
              <w:rPr>
                <w:rFonts w:ascii="Arial" w:eastAsia="Arial" w:hAnsi="Arial" w:cs="Arial"/>
                <w:sz w:val="20"/>
                <w:szCs w:val="20"/>
              </w:rPr>
              <w:t>ORM Direct</w:t>
            </w:r>
          </w:p>
        </w:tc>
      </w:tr>
      <w:tr w:rsidR="00F13632" w14:paraId="72B55A35"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038202" w14:textId="77777777" w:rsidR="00F13632" w:rsidRDefault="00F13632" w:rsidP="00D4345A">
            <w:r>
              <w:rPr>
                <w:rFonts w:ascii="Arial" w:eastAsia="Arial" w:hAnsi="Arial" w:cs="Arial"/>
                <w:sz w:val="20"/>
                <w:szCs w:val="20"/>
              </w:rPr>
              <w:t>fast_classification</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9F4A50" w14:textId="77777777" w:rsidR="00F13632" w:rsidRDefault="00F13632" w:rsidP="00D4345A">
            <w:r>
              <w:rPr>
                <w:rFonts w:ascii="Arial" w:eastAsia="Arial" w:hAnsi="Arial" w:cs="Arial"/>
                <w:sz w:val="20"/>
                <w:szCs w:val="20"/>
              </w:rPr>
              <w:t>mistral:7b</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F2B2C2" w14:textId="77777777" w:rsidR="00F13632" w:rsidRDefault="00F13632" w:rsidP="00D4345A">
            <w:r>
              <w:rPr>
                <w:rFonts w:ascii="Arial" w:eastAsia="Arial" w:hAnsi="Arial" w:cs="Arial"/>
                <w:sz w:val="20"/>
                <w:szCs w:val="20"/>
              </w:rPr>
              <w:t>Não</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C09232" w14:textId="77777777" w:rsidR="00F13632" w:rsidRDefault="00F13632" w:rsidP="00D4345A">
            <w:r>
              <w:rPr>
                <w:rFonts w:ascii="Arial" w:eastAsia="Arial" w:hAnsi="Arial" w:cs="Arial"/>
                <w:sz w:val="20"/>
                <w:szCs w:val="20"/>
              </w:rPr>
              <w:t>—</w:t>
            </w:r>
          </w:p>
        </w:tc>
      </w:tr>
      <w:tr w:rsidR="00F13632" w14:paraId="3DFBDE11" w14:textId="77777777" w:rsidTr="00D4345A">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529F7C" w14:textId="77777777" w:rsidR="00F13632" w:rsidRDefault="00F13632" w:rsidP="00D4345A">
            <w:r>
              <w:rPr>
                <w:rFonts w:ascii="Arial" w:eastAsia="Arial" w:hAnsi="Arial" w:cs="Arial"/>
                <w:sz w:val="20"/>
                <w:szCs w:val="20"/>
              </w:rPr>
              <w:t>general_qa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BD382F" w14:textId="77777777" w:rsidR="00F13632" w:rsidRDefault="00F13632" w:rsidP="00D4345A">
            <w:r>
              <w:rPr>
                <w:rFonts w:ascii="Arial" w:eastAsia="Arial" w:hAnsi="Arial" w:cs="Arial"/>
                <w:sz w:val="20"/>
                <w:szCs w:val="20"/>
              </w:rPr>
              <w:t>qwen2.5:7b-instruct</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211846" w14:textId="77777777" w:rsidR="00F13632" w:rsidRDefault="00F13632" w:rsidP="00D4345A">
            <w:r>
              <w:rPr>
                <w:rFonts w:ascii="Arial" w:eastAsia="Arial" w:hAnsi="Arial" w:cs="Arial"/>
                <w:sz w:val="20"/>
                <w:szCs w:val="20"/>
              </w:rPr>
              <w:t>Não</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AD0DEC" w14:textId="77777777" w:rsidR="00F13632" w:rsidRDefault="00F13632" w:rsidP="00D4345A">
            <w:r>
              <w:rPr>
                <w:rFonts w:ascii="Arial" w:eastAsia="Arial" w:hAnsi="Arial" w:cs="Arial"/>
                <w:sz w:val="20"/>
                <w:szCs w:val="20"/>
              </w:rPr>
              <w:t>—</w:t>
            </w:r>
          </w:p>
        </w:tc>
      </w:tr>
    </w:tbl>
    <w:p w14:paraId="02830906" w14:textId="77777777" w:rsidR="00F13632" w:rsidRDefault="00F13632" w:rsidP="00F13632">
      <w:pPr>
        <w:spacing w:after="160" w:line="360" w:lineRule="auto"/>
        <w:jc w:val="both"/>
      </w:pPr>
      <w:r>
        <w:rPr>
          <w:rFonts w:ascii="Arial" w:eastAsia="Arial" w:hAnsi="Arial" w:cs="Arial"/>
          <w:sz w:val="22"/>
        </w:rPr>
        <w:t>O motor de pontuação por regras associa cada tipo de tarefa a um conjunto de padrões regex (em português e inglês). Cada match contribui 0.4 para o score, sendo selecionado o tipo com maior pontuação se atingir o limiar de 0.6. Quando nenhuma regra atinge o limiar, é invocado um classificador baseado em LLM (</w:t>
      </w:r>
      <w:r>
        <w:rPr>
          <w:rFonts w:ascii="Consolas" w:eastAsia="Consolas" w:hAnsi="Consolas" w:cs="Consolas"/>
          <w:color w:val="0F4C81"/>
          <w:sz w:val="20"/>
          <w:szCs w:val="20"/>
        </w:rPr>
        <w:t>mistral:7b</w:t>
      </w:r>
      <w:r>
        <w:rPr>
          <w:rFonts w:ascii="Arial" w:eastAsia="Arial" w:hAnsi="Arial" w:cs="Arial"/>
          <w:sz w:val="22"/>
        </w:rPr>
        <w:t>) que produz uma decisão estruturada em JSON. Esta arquitetura híbrida combina a previsibilidade e a auditabilidade das regras com a flexibilidade do LLM em casos não cobertos pelas regras, materializando uma estratégia de hybrid intelligence discutida por Akata et al. (2020).</w:t>
      </w:r>
    </w:p>
    <w:p w14:paraId="77FDCC4B" w14:textId="77777777" w:rsidR="00F13632" w:rsidRDefault="00F13632" w:rsidP="00F13632">
      <w:pPr>
        <w:pStyle w:val="Ttulo3"/>
      </w:pPr>
      <w:r>
        <w:rPr>
          <w:rFonts w:ascii="Arial" w:eastAsia="Arial" w:hAnsi="Arial" w:cs="Arial"/>
          <w:color w:val="000000"/>
          <w:sz w:val="26"/>
        </w:rPr>
        <w:t>4.9.3. Recuperação Semântica e Embeddings</w:t>
      </w:r>
    </w:p>
    <w:p w14:paraId="5E936464" w14:textId="77777777" w:rsidR="00F13632" w:rsidRDefault="00F13632" w:rsidP="00F13632">
      <w:pPr>
        <w:spacing w:after="160" w:line="360" w:lineRule="auto"/>
        <w:jc w:val="both"/>
      </w:pPr>
      <w:r>
        <w:rPr>
          <w:rFonts w:ascii="Arial" w:eastAsia="Arial" w:hAnsi="Arial" w:cs="Arial"/>
          <w:sz w:val="22"/>
        </w:rPr>
        <w:t xml:space="preserve">A recuperação semântica é implementada na classe </w:t>
      </w:r>
      <w:r>
        <w:rPr>
          <w:rFonts w:ascii="Consolas" w:eastAsia="Consolas" w:hAnsi="Consolas" w:cs="Consolas"/>
          <w:color w:val="0F4C81"/>
          <w:sz w:val="20"/>
          <w:szCs w:val="20"/>
        </w:rPr>
        <w:t>SemanticRetrievalService</w:t>
      </w:r>
      <w:r>
        <w:rPr>
          <w:rFonts w:ascii="Arial" w:eastAsia="Arial" w:hAnsi="Arial" w:cs="Arial"/>
          <w:sz w:val="22"/>
        </w:rPr>
        <w:t xml:space="preserve"> (em </w:t>
      </w:r>
      <w:r>
        <w:rPr>
          <w:rFonts w:ascii="Consolas" w:eastAsia="Consolas" w:hAnsi="Consolas" w:cs="Consolas"/>
          <w:color w:val="0F4C81"/>
          <w:sz w:val="20"/>
          <w:szCs w:val="20"/>
        </w:rPr>
        <w:t>backend/ciso_assistant/services/semantic_retrieval.py</w:t>
      </w:r>
      <w:r>
        <w:rPr>
          <w:rFonts w:ascii="Arial" w:eastAsia="Arial" w:hAnsi="Arial" w:cs="Arial"/>
          <w:sz w:val="22"/>
        </w:rPr>
        <w:t>), que executa pesquisa por similaridade vetorial sobre os segmentos de conhecimento (</w:t>
      </w:r>
      <w:r>
        <w:rPr>
          <w:rFonts w:ascii="Consolas" w:eastAsia="Consolas" w:hAnsi="Consolas" w:cs="Consolas"/>
          <w:color w:val="0F4C81"/>
          <w:sz w:val="20"/>
          <w:szCs w:val="20"/>
        </w:rPr>
        <w:t>KnowledgeChunk</w:t>
      </w:r>
      <w:r>
        <w:rPr>
          <w:rFonts w:ascii="Arial" w:eastAsia="Arial" w:hAnsi="Arial" w:cs="Arial"/>
          <w:sz w:val="22"/>
        </w:rPr>
        <w:t xml:space="preserve">) armazenados </w:t>
      </w:r>
      <w:r>
        <w:rPr>
          <w:rFonts w:ascii="Arial" w:eastAsia="Arial" w:hAnsi="Arial" w:cs="Arial"/>
          <w:sz w:val="22"/>
        </w:rPr>
        <w:lastRenderedPageBreak/>
        <w:t xml:space="preserve">em PostgreSQL com a extensão </w:t>
      </w:r>
      <w:r>
        <w:rPr>
          <w:rFonts w:ascii="Consolas" w:eastAsia="Consolas" w:hAnsi="Consolas" w:cs="Consolas"/>
          <w:color w:val="0F4C81"/>
          <w:sz w:val="20"/>
          <w:szCs w:val="20"/>
        </w:rPr>
        <w:t>pgvector</w:t>
      </w:r>
      <w:r>
        <w:rPr>
          <w:rFonts w:ascii="Arial" w:eastAsia="Arial" w:hAnsi="Arial" w:cs="Arial"/>
          <w:sz w:val="22"/>
        </w:rPr>
        <w:t xml:space="preserve"> (Pgvector Project, 2024). Esta abordagem segue o paradigma estabelecido por Reimers e Gurevych (2019) sobre representação semântica de texto através de modelos de embeddings densos, posteriormente generalizado para a arquitetura RAG por Lewis et al. (2020).</w:t>
      </w:r>
    </w:p>
    <w:p w14:paraId="577F2692" w14:textId="77777777" w:rsidR="00F13632" w:rsidRDefault="00F13632" w:rsidP="00F13632">
      <w:pPr>
        <w:spacing w:after="160" w:line="360" w:lineRule="auto"/>
        <w:jc w:val="both"/>
      </w:pPr>
      <w:r>
        <w:rPr>
          <w:rFonts w:ascii="Arial" w:eastAsia="Arial" w:hAnsi="Arial" w:cs="Arial"/>
          <w:sz w:val="22"/>
        </w:rPr>
        <w:t xml:space="preserve">A geração dos embeddings é assegurada pela classe </w:t>
      </w:r>
      <w:r>
        <w:rPr>
          <w:rFonts w:ascii="Consolas" w:eastAsia="Consolas" w:hAnsi="Consolas" w:cs="Consolas"/>
          <w:color w:val="0F4C81"/>
          <w:sz w:val="20"/>
          <w:szCs w:val="20"/>
        </w:rPr>
        <w:t>EmbeddingService</w:t>
      </w:r>
      <w:r>
        <w:rPr>
          <w:rFonts w:ascii="Arial" w:eastAsia="Arial" w:hAnsi="Arial" w:cs="Arial"/>
          <w:sz w:val="22"/>
        </w:rPr>
        <w:t xml:space="preserve"> (em </w:t>
      </w:r>
      <w:r>
        <w:rPr>
          <w:rFonts w:ascii="Consolas" w:eastAsia="Consolas" w:hAnsi="Consolas" w:cs="Consolas"/>
          <w:color w:val="0F4C81"/>
          <w:sz w:val="20"/>
          <w:szCs w:val="20"/>
        </w:rPr>
        <w:t>backend/ciso_assistant/services/retrieval/embedding_service.py</w:t>
      </w:r>
      <w:r>
        <w:rPr>
          <w:rFonts w:ascii="Arial" w:eastAsia="Arial" w:hAnsi="Arial" w:cs="Arial"/>
          <w:sz w:val="22"/>
        </w:rPr>
        <w:t xml:space="preserve">), que invoca o endpoint </w:t>
      </w:r>
      <w:r>
        <w:rPr>
          <w:rFonts w:ascii="Consolas" w:eastAsia="Consolas" w:hAnsi="Consolas" w:cs="Consolas"/>
          <w:color w:val="0F4C81"/>
          <w:sz w:val="20"/>
          <w:szCs w:val="20"/>
        </w:rPr>
        <w:t>/api/embeddings</w:t>
      </w:r>
      <w:r>
        <w:rPr>
          <w:rFonts w:ascii="Arial" w:eastAsia="Arial" w:hAnsi="Arial" w:cs="Arial"/>
          <w:sz w:val="22"/>
        </w:rPr>
        <w:t xml:space="preserve"> do Ollama com o modelo configurado. Para cada consulta que requer recuperação semântica, o sistema gera o embedding da pergunta, executa a pesquisa por proximidade vetorial e devolve os Top-K segmentos mais relevantes (por defeito, K=5). Estes segmentos são posteriormente combinados com dados estruturados pelo </w:t>
      </w:r>
      <w:r>
        <w:rPr>
          <w:rFonts w:ascii="Consolas" w:eastAsia="Consolas" w:hAnsi="Consolas" w:cs="Consolas"/>
          <w:color w:val="0F4C81"/>
          <w:sz w:val="20"/>
          <w:szCs w:val="20"/>
        </w:rPr>
        <w:t>PromptBuilder</w:t>
      </w:r>
      <w:r>
        <w:rPr>
          <w:rFonts w:ascii="Arial" w:eastAsia="Arial" w:hAnsi="Arial" w:cs="Arial"/>
          <w:sz w:val="22"/>
        </w:rPr>
        <w:t xml:space="preserve"> para formar o contexto do LLM, materializando a arquitetura de RAG híbrido.</w:t>
      </w:r>
    </w:p>
    <w:p w14:paraId="43F78B80" w14:textId="77777777" w:rsidR="00F13632" w:rsidRDefault="00F13632" w:rsidP="00F13632">
      <w:pPr>
        <w:pStyle w:val="Ttulo3"/>
      </w:pPr>
      <w:r>
        <w:rPr>
          <w:rFonts w:ascii="Arial" w:eastAsia="Arial" w:hAnsi="Arial" w:cs="Arial"/>
          <w:color w:val="000000"/>
          <w:sz w:val="26"/>
        </w:rPr>
        <w:t>4.9.4. Pipeline Completo</w:t>
      </w:r>
    </w:p>
    <w:p w14:paraId="0AAF8CE3" w14:textId="77777777" w:rsidR="00F13632" w:rsidRDefault="00F13632" w:rsidP="00F13632">
      <w:pPr>
        <w:spacing w:after="160" w:line="360" w:lineRule="auto"/>
        <w:jc w:val="both"/>
      </w:pPr>
      <w:r>
        <w:rPr>
          <w:rFonts w:ascii="Arial" w:eastAsia="Arial" w:hAnsi="Arial" w:cs="Arial"/>
          <w:sz w:val="22"/>
        </w:rPr>
        <w:t xml:space="preserve">A arquitetura de RAG híbrido é composta por cinco etapas principais, ilustradas na Figura 19, que correspondem diretamente ao fluxo implementado em </w:t>
      </w:r>
      <w:r>
        <w:rPr>
          <w:rFonts w:ascii="Consolas" w:eastAsia="Consolas" w:hAnsi="Consolas" w:cs="Consolas"/>
          <w:color w:val="0F4C81"/>
          <w:sz w:val="20"/>
          <w:szCs w:val="20"/>
        </w:rPr>
        <w:t>QueryOrchestrator.process_query()</w:t>
      </w:r>
      <w:r>
        <w:rPr>
          <w:rFonts w:ascii="Arial" w:eastAsia="Arial" w:hAnsi="Arial" w:cs="Arial"/>
          <w:sz w:val="22"/>
        </w:rPr>
        <w:t>:</w:t>
      </w:r>
    </w:p>
    <w:p w14:paraId="0BBC9CB6"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5DD4A717" w14:textId="77777777" w:rsidR="00F13632" w:rsidRDefault="00F13632" w:rsidP="00F13632">
      <w:pPr>
        <w:spacing w:after="240"/>
        <w:jc w:val="center"/>
      </w:pPr>
      <w:r>
        <w:rPr>
          <w:rFonts w:ascii="Arial" w:eastAsia="Arial" w:hAnsi="Arial" w:cs="Arial"/>
          <w:i/>
          <w:iCs/>
          <w:sz w:val="20"/>
          <w:szCs w:val="20"/>
        </w:rPr>
        <w:t>Figura 19 – Arquitetura de RAG híbrido do Virtual CISO</w:t>
      </w:r>
    </w:p>
    <w:p w14:paraId="421B074E" w14:textId="77777777" w:rsidR="00F13632" w:rsidRDefault="00F13632" w:rsidP="00F13632">
      <w:pPr>
        <w:pStyle w:val="PargrafodaLista"/>
        <w:numPr>
          <w:ilvl w:val="0"/>
          <w:numId w:val="48"/>
        </w:numPr>
        <w:spacing w:after="120" w:line="320" w:lineRule="auto"/>
        <w:contextualSpacing w:val="0"/>
        <w:jc w:val="both"/>
      </w:pPr>
      <w:r>
        <w:rPr>
          <w:rFonts w:ascii="Arial" w:eastAsia="Arial" w:hAnsi="Arial" w:cs="Arial"/>
          <w:b/>
          <w:bCs/>
          <w:sz w:val="22"/>
        </w:rPr>
        <w:t>Receção e classificação da pergunta</w:t>
      </w:r>
      <w:r>
        <w:rPr>
          <w:rFonts w:ascii="Arial" w:eastAsia="Arial" w:hAnsi="Arial" w:cs="Arial"/>
          <w:sz w:val="22"/>
        </w:rPr>
        <w:t xml:space="preserve"> — </w:t>
      </w:r>
      <w:r>
        <w:rPr>
          <w:rFonts w:ascii="Consolas" w:eastAsia="Consolas" w:hAnsi="Consolas" w:cs="Consolas"/>
          <w:color w:val="0F4C81"/>
          <w:sz w:val="20"/>
          <w:szCs w:val="20"/>
        </w:rPr>
        <w:t>LLMRouter.detect_task_type()</w:t>
      </w:r>
      <w:r>
        <w:rPr>
          <w:rFonts w:ascii="Arial" w:eastAsia="Arial" w:hAnsi="Arial" w:cs="Arial"/>
          <w:sz w:val="22"/>
        </w:rPr>
        <w:t xml:space="preserve"> analisa a intenção subjacente (risco, conformidade, controlos, recomendação, entre outras), determinando o tipo de tarefa, o modelo a invocar e se será necessária recuperação RAG.</w:t>
      </w:r>
    </w:p>
    <w:p w14:paraId="21F40F08" w14:textId="77777777" w:rsidR="00F13632" w:rsidRDefault="00F13632" w:rsidP="00F13632">
      <w:pPr>
        <w:pStyle w:val="PargrafodaLista"/>
        <w:numPr>
          <w:ilvl w:val="0"/>
          <w:numId w:val="48"/>
        </w:numPr>
        <w:spacing w:after="120" w:line="320" w:lineRule="auto"/>
        <w:contextualSpacing w:val="0"/>
        <w:jc w:val="both"/>
      </w:pPr>
      <w:r>
        <w:rPr>
          <w:rFonts w:ascii="Arial" w:eastAsia="Arial" w:hAnsi="Arial" w:cs="Arial"/>
          <w:b/>
          <w:bCs/>
          <w:sz w:val="22"/>
        </w:rPr>
        <w:t>Recuperação estruturada</w:t>
      </w:r>
      <w:r>
        <w:rPr>
          <w:rFonts w:ascii="Arial" w:eastAsia="Arial" w:hAnsi="Arial" w:cs="Arial"/>
          <w:sz w:val="22"/>
        </w:rPr>
        <w:t xml:space="preserve"> — </w:t>
      </w:r>
      <w:r>
        <w:rPr>
          <w:rFonts w:ascii="Consolas" w:eastAsia="Consolas" w:hAnsi="Consolas" w:cs="Consolas"/>
          <w:color w:val="0F4C81"/>
          <w:sz w:val="20"/>
          <w:szCs w:val="20"/>
        </w:rPr>
        <w:t>StructuredQueryService.run_structured_query()</w:t>
      </w:r>
      <w:r>
        <w:rPr>
          <w:rFonts w:ascii="Arial" w:eastAsia="Arial" w:hAnsi="Arial" w:cs="Arial"/>
          <w:sz w:val="22"/>
        </w:rPr>
        <w:t xml:space="preserve"> ou </w:t>
      </w:r>
      <w:r>
        <w:rPr>
          <w:rFonts w:ascii="Consolas" w:eastAsia="Consolas" w:hAnsi="Consolas" w:cs="Consolas"/>
          <w:color w:val="0F4C81"/>
          <w:sz w:val="20"/>
          <w:szCs w:val="20"/>
        </w:rPr>
        <w:t>VulnerabilityPrioritizationService.get_top_vulnerabilities()</w:t>
      </w:r>
      <w:r>
        <w:rPr>
          <w:rFonts w:ascii="Arial" w:eastAsia="Arial" w:hAnsi="Arial" w:cs="Arial"/>
          <w:sz w:val="22"/>
        </w:rPr>
        <w:t xml:space="preserve"> consultam diretamente a BDR para obter informação factual sobre ativos, vulnerabilidades, scores, controlos aplicáveis, mecanismos, evidência e findings.</w:t>
      </w:r>
    </w:p>
    <w:p w14:paraId="2AF17BA0" w14:textId="77777777" w:rsidR="00F13632" w:rsidRDefault="00F13632" w:rsidP="00F13632">
      <w:pPr>
        <w:pStyle w:val="PargrafodaLista"/>
        <w:numPr>
          <w:ilvl w:val="0"/>
          <w:numId w:val="48"/>
        </w:numPr>
        <w:spacing w:after="120" w:line="320" w:lineRule="auto"/>
        <w:contextualSpacing w:val="0"/>
        <w:jc w:val="both"/>
      </w:pPr>
      <w:r>
        <w:rPr>
          <w:rFonts w:ascii="Arial" w:eastAsia="Arial" w:hAnsi="Arial" w:cs="Arial"/>
          <w:b/>
          <w:bCs/>
          <w:sz w:val="22"/>
        </w:rPr>
        <w:t>Recuperação semântica</w:t>
      </w:r>
      <w:r>
        <w:rPr>
          <w:rFonts w:ascii="Arial" w:eastAsia="Arial" w:hAnsi="Arial" w:cs="Arial"/>
          <w:sz w:val="22"/>
        </w:rPr>
        <w:t xml:space="preserve"> — </w:t>
      </w:r>
      <w:r>
        <w:rPr>
          <w:rFonts w:ascii="Consolas" w:eastAsia="Consolas" w:hAnsi="Consolas" w:cs="Consolas"/>
          <w:color w:val="0F4C81"/>
          <w:sz w:val="20"/>
          <w:szCs w:val="20"/>
        </w:rPr>
        <w:t>SemanticRetrievalService.semantic_search()</w:t>
      </w:r>
      <w:r>
        <w:rPr>
          <w:rFonts w:ascii="Arial" w:eastAsia="Arial" w:hAnsi="Arial" w:cs="Arial"/>
          <w:sz w:val="22"/>
        </w:rPr>
        <w:t xml:space="preserve"> pesquisa em segmentos textuais (</w:t>
      </w:r>
      <w:r>
        <w:rPr>
          <w:rFonts w:ascii="Consolas" w:eastAsia="Consolas" w:hAnsi="Consolas" w:cs="Consolas"/>
          <w:color w:val="0F4C81"/>
          <w:sz w:val="20"/>
          <w:szCs w:val="20"/>
        </w:rPr>
        <w:t>KnowledgeChunk</w:t>
      </w:r>
      <w:r>
        <w:rPr>
          <w:rFonts w:ascii="Arial" w:eastAsia="Arial" w:hAnsi="Arial" w:cs="Arial"/>
          <w:sz w:val="22"/>
        </w:rPr>
        <w:t>) representados como embeddings, recuperando conteúdos relevantes com base em similaridade de significado.</w:t>
      </w:r>
    </w:p>
    <w:p w14:paraId="0D207B2D" w14:textId="77777777" w:rsidR="00F13632" w:rsidRDefault="00F13632" w:rsidP="00F13632">
      <w:pPr>
        <w:pStyle w:val="PargrafodaLista"/>
        <w:numPr>
          <w:ilvl w:val="0"/>
          <w:numId w:val="48"/>
        </w:numPr>
        <w:spacing w:after="120" w:line="320" w:lineRule="auto"/>
        <w:contextualSpacing w:val="0"/>
        <w:jc w:val="both"/>
      </w:pPr>
      <w:r>
        <w:rPr>
          <w:rFonts w:ascii="Arial" w:eastAsia="Arial" w:hAnsi="Arial" w:cs="Arial"/>
          <w:b/>
          <w:bCs/>
          <w:sz w:val="22"/>
        </w:rPr>
        <w:t>Construção do contexto</w:t>
      </w:r>
      <w:r>
        <w:rPr>
          <w:rFonts w:ascii="Arial" w:eastAsia="Arial" w:hAnsi="Arial" w:cs="Arial"/>
          <w:sz w:val="22"/>
        </w:rPr>
        <w:t xml:space="preserve"> — </w:t>
      </w:r>
      <w:r>
        <w:rPr>
          <w:rFonts w:ascii="Consolas" w:eastAsia="Consolas" w:hAnsi="Consolas" w:cs="Consolas"/>
          <w:color w:val="0F4C81"/>
          <w:sz w:val="20"/>
          <w:szCs w:val="20"/>
        </w:rPr>
        <w:t>PromptBuilder.build_system_prompt()</w:t>
      </w:r>
      <w:r>
        <w:rPr>
          <w:rFonts w:ascii="Arial" w:eastAsia="Arial" w:hAnsi="Arial" w:cs="Arial"/>
          <w:sz w:val="22"/>
        </w:rPr>
        <w:t xml:space="preserve"> combina os resultados das duas formas de recuperação numa estrutura coerente, integrada num prompt com instruções específicas de geração.</w:t>
      </w:r>
    </w:p>
    <w:p w14:paraId="32221CDA" w14:textId="77777777" w:rsidR="00F13632" w:rsidRDefault="00F13632" w:rsidP="00F13632">
      <w:pPr>
        <w:pStyle w:val="PargrafodaLista"/>
        <w:numPr>
          <w:ilvl w:val="0"/>
          <w:numId w:val="48"/>
        </w:numPr>
        <w:spacing w:after="120" w:line="320" w:lineRule="auto"/>
        <w:contextualSpacing w:val="0"/>
        <w:jc w:val="both"/>
      </w:pPr>
      <w:r>
        <w:rPr>
          <w:rFonts w:ascii="Arial" w:eastAsia="Arial" w:hAnsi="Arial" w:cs="Arial"/>
          <w:b/>
          <w:bCs/>
          <w:sz w:val="22"/>
        </w:rPr>
        <w:lastRenderedPageBreak/>
        <w:t>Geração da resposta</w:t>
      </w:r>
      <w:r>
        <w:rPr>
          <w:rFonts w:ascii="Arial" w:eastAsia="Arial" w:hAnsi="Arial" w:cs="Arial"/>
          <w:sz w:val="22"/>
        </w:rPr>
        <w:t xml:space="preserve"> — </w:t>
      </w:r>
      <w:r>
        <w:rPr>
          <w:rFonts w:ascii="Consolas" w:eastAsia="Consolas" w:hAnsi="Consolas" w:cs="Consolas"/>
          <w:color w:val="0F4C81"/>
          <w:sz w:val="20"/>
          <w:szCs w:val="20"/>
        </w:rPr>
        <w:t>OllamaClient.call()</w:t>
      </w:r>
      <w:r>
        <w:rPr>
          <w:rFonts w:ascii="Arial" w:eastAsia="Arial" w:hAnsi="Arial" w:cs="Arial"/>
          <w:sz w:val="22"/>
        </w:rPr>
        <w:t xml:space="preserve"> invoca o LLM selecionado pelo router (com </w:t>
      </w:r>
      <w:r>
        <w:rPr>
          <w:rFonts w:ascii="Consolas" w:eastAsia="Consolas" w:hAnsi="Consolas" w:cs="Consolas"/>
          <w:color w:val="0F4C81"/>
          <w:sz w:val="20"/>
          <w:szCs w:val="20"/>
        </w:rPr>
        <w:t>temperature=0.15</w:t>
      </w:r>
      <w:r>
        <w:rPr>
          <w:rFonts w:ascii="Arial" w:eastAsia="Arial" w:hAnsi="Arial" w:cs="Arial"/>
          <w:sz w:val="22"/>
        </w:rPr>
        <w:t xml:space="preserve"> para focar a resposta) e produz uma resposta em linguagem natural que pode incluir explicações, recomendações, justificações e referências às fontes.</w:t>
      </w:r>
    </w:p>
    <w:p w14:paraId="61B9B72D" w14:textId="77777777" w:rsidR="00F13632" w:rsidRDefault="00F13632" w:rsidP="00F13632">
      <w:pPr>
        <w:spacing w:after="160" w:line="360" w:lineRule="auto"/>
        <w:jc w:val="both"/>
      </w:pPr>
      <w:r>
        <w:rPr>
          <w:rFonts w:ascii="Arial" w:eastAsia="Arial" w:hAnsi="Arial" w:cs="Arial"/>
          <w:sz w:val="22"/>
        </w:rPr>
        <w:t>A inclusão dos mecanismos de implementação no contexto fornecido ao modelo é particularmente relevante. Sem esta informação, o LLM poderia recomendar controlos de forma abstrata, sem considerar se já existem, se estão parcialmente implementados ou se carecem de evidência. Ao receber informação sobre os mecanismos, o modelo produz recomendações ajustadas à realidade operacional da organização, em coerência com a recomendação de Castiglione et al. (2025) de que a IA aplicada a GRC deve ser informada por representação semântica explícita do contexto operacional.</w:t>
      </w:r>
    </w:p>
    <w:p w14:paraId="2CB52D57" w14:textId="77777777" w:rsidR="00F13632" w:rsidRDefault="00F13632" w:rsidP="00F13632">
      <w:pPr>
        <w:pStyle w:val="Ttulo3"/>
      </w:pPr>
      <w:r>
        <w:rPr>
          <w:rFonts w:ascii="Arial" w:eastAsia="Arial" w:hAnsi="Arial" w:cs="Arial"/>
          <w:color w:val="000000"/>
          <w:sz w:val="26"/>
        </w:rPr>
        <w:t>4.9.5. Rastreabilidade das Respostas</w:t>
      </w:r>
    </w:p>
    <w:p w14:paraId="3D991CFA" w14:textId="77777777" w:rsidR="00F13632" w:rsidRDefault="00F13632" w:rsidP="00F13632">
      <w:pPr>
        <w:spacing w:after="160" w:line="360" w:lineRule="auto"/>
        <w:jc w:val="both"/>
      </w:pPr>
      <w:r>
        <w:rPr>
          <w:rFonts w:ascii="Arial" w:eastAsia="Arial" w:hAnsi="Arial" w:cs="Arial"/>
          <w:sz w:val="22"/>
        </w:rPr>
        <w:t xml:space="preserve">A rastreabilidade das respostas geradas é assegurada pela classe </w:t>
      </w:r>
      <w:r>
        <w:rPr>
          <w:rFonts w:ascii="Consolas" w:eastAsia="Consolas" w:hAnsi="Consolas" w:cs="Consolas"/>
          <w:color w:val="0F4C81"/>
          <w:sz w:val="20"/>
          <w:szCs w:val="20"/>
        </w:rPr>
        <w:t>SourceNormalizer</w:t>
      </w:r>
      <w:r>
        <w:rPr>
          <w:rFonts w:ascii="Arial" w:eastAsia="Arial" w:hAnsi="Arial" w:cs="Arial"/>
          <w:sz w:val="22"/>
        </w:rPr>
        <w:t xml:space="preserve"> (em </w:t>
      </w:r>
      <w:r>
        <w:rPr>
          <w:rFonts w:ascii="Consolas" w:eastAsia="Consolas" w:hAnsi="Consolas" w:cs="Consolas"/>
          <w:color w:val="0F4C81"/>
          <w:sz w:val="20"/>
          <w:szCs w:val="20"/>
        </w:rPr>
        <w:t>backend/ciso_assistant/services/source_normalizer.py</w:t>
      </w:r>
      <w:r>
        <w:rPr>
          <w:rFonts w:ascii="Arial" w:eastAsia="Arial" w:hAnsi="Arial" w:cs="Arial"/>
          <w:sz w:val="22"/>
        </w:rPr>
        <w:t>), que processa os elementos utilizados na construção do contexto e os devolve à camada de apresentação como uma estrutura uniforme. Cada fonte é caracterizada por título, tipo (</w:t>
      </w:r>
      <w:r>
        <w:rPr>
          <w:rFonts w:ascii="Consolas" w:eastAsia="Consolas" w:hAnsi="Consolas" w:cs="Consolas"/>
          <w:color w:val="0F4C81"/>
          <w:sz w:val="20"/>
          <w:szCs w:val="20"/>
        </w:rPr>
        <w:t>structured_query</w:t>
      </w:r>
      <w:r>
        <w:rPr>
          <w:rFonts w:ascii="Arial" w:eastAsia="Arial" w:hAnsi="Arial" w:cs="Arial"/>
          <w:sz w:val="22"/>
        </w:rPr>
        <w:t xml:space="preserve">, </w:t>
      </w:r>
      <w:r>
        <w:rPr>
          <w:rFonts w:ascii="Consolas" w:eastAsia="Consolas" w:hAnsi="Consolas" w:cs="Consolas"/>
          <w:color w:val="0F4C81"/>
          <w:sz w:val="20"/>
          <w:szCs w:val="20"/>
        </w:rPr>
        <w:t>vulnerability_prioritization</w:t>
      </w:r>
      <w:r>
        <w:rPr>
          <w:rFonts w:ascii="Arial" w:eastAsia="Arial" w:hAnsi="Arial" w:cs="Arial"/>
          <w:sz w:val="22"/>
        </w:rPr>
        <w:t xml:space="preserve">, </w:t>
      </w:r>
      <w:r>
        <w:rPr>
          <w:rFonts w:ascii="Consolas" w:eastAsia="Consolas" w:hAnsi="Consolas" w:cs="Consolas"/>
          <w:color w:val="0F4C81"/>
          <w:sz w:val="20"/>
          <w:szCs w:val="20"/>
        </w:rPr>
        <w:t>semantic_chunk</w:t>
      </w:r>
      <w:r>
        <w:rPr>
          <w:rFonts w:ascii="Arial" w:eastAsia="Arial" w:hAnsi="Arial" w:cs="Arial"/>
          <w:sz w:val="22"/>
        </w:rPr>
        <w:t>), referência à entidade de origem, conteúdo extraído e score de relevância.</w:t>
      </w:r>
    </w:p>
    <w:p w14:paraId="35F96967" w14:textId="77777777" w:rsidR="00F13632" w:rsidRDefault="00F13632" w:rsidP="00F13632">
      <w:pPr>
        <w:spacing w:after="160" w:line="360" w:lineRule="auto"/>
        <w:jc w:val="both"/>
      </w:pPr>
      <w:r>
        <w:rPr>
          <w:rFonts w:ascii="Arial" w:eastAsia="Arial" w:hAnsi="Arial" w:cs="Arial"/>
          <w:sz w:val="22"/>
        </w:rPr>
        <w:t>Esta capacidade permite distinguir uma recomendação fundamentada de uma resposta meramente generativa — distinção que Adadi e Berrada (2018) identificam como condição necessária à utilização de IA em domínios críticos. Por exemplo, uma recomendação para reforçar a autenticação multifator é devolvida com um conjunto de fontes que inclui o ativo afetado, a vulnerabilidade identificada, o controlo normativo aplicável (</w:t>
      </w:r>
      <w:r>
        <w:rPr>
          <w:rFonts w:ascii="Consolas" w:eastAsia="Consolas" w:hAnsi="Consolas" w:cs="Consolas"/>
          <w:color w:val="0F4C81"/>
          <w:sz w:val="20"/>
          <w:szCs w:val="20"/>
        </w:rPr>
        <w:t>ControlMapping</w:t>
      </w:r>
      <w:r>
        <w:rPr>
          <w:rFonts w:ascii="Arial" w:eastAsia="Arial" w:hAnsi="Arial" w:cs="Arial"/>
          <w:sz w:val="22"/>
        </w:rPr>
        <w:t>), o mecanismo de implementação ausente ou parcial (</w:t>
      </w:r>
      <w:r>
        <w:rPr>
          <w:rFonts w:ascii="Consolas" w:eastAsia="Consolas" w:hAnsi="Consolas" w:cs="Consolas"/>
          <w:color w:val="0F4C81"/>
          <w:sz w:val="20"/>
          <w:szCs w:val="20"/>
        </w:rPr>
        <w:t>ControlMechanism</w:t>
      </w:r>
      <w:r>
        <w:rPr>
          <w:rFonts w:ascii="Arial" w:eastAsia="Arial" w:hAnsi="Arial" w:cs="Arial"/>
          <w:sz w:val="22"/>
        </w:rPr>
        <w:t>), a evidência disponível e o finding correspondente. O utilizador pode validar a recomendação e aceder diretamente aos elementos que a sustentam através das referências devolvidas pela API, materializando o princípio de explicação por contribuição de fontes preconizado pelo paradigma RAG (Lewis et al., 2020).</w:t>
      </w:r>
    </w:p>
    <w:p w14:paraId="3C4D724E" w14:textId="77777777" w:rsidR="00F13632" w:rsidRDefault="00F13632" w:rsidP="00F13632">
      <w:pPr>
        <w:pStyle w:val="Ttulo2"/>
      </w:pPr>
      <w:r>
        <w:rPr>
          <w:rFonts w:ascii="Arial" w:eastAsia="Arial" w:hAnsi="Arial" w:cs="Arial"/>
          <w:bCs/>
          <w:color w:val="000000"/>
          <w:sz w:val="30"/>
          <w:szCs w:val="30"/>
        </w:rPr>
        <w:t>4.10. Interface e Apresentação de Resultados</w:t>
      </w:r>
    </w:p>
    <w:p w14:paraId="0226E4AB" w14:textId="77777777" w:rsidR="00F13632" w:rsidRDefault="00F13632" w:rsidP="00F13632">
      <w:pPr>
        <w:spacing w:after="160" w:line="360" w:lineRule="auto"/>
        <w:jc w:val="both"/>
      </w:pPr>
      <w:r>
        <w:rPr>
          <w:rFonts w:ascii="Arial" w:eastAsia="Arial" w:hAnsi="Arial" w:cs="Arial"/>
          <w:sz w:val="22"/>
        </w:rPr>
        <w:t>A camada de apresentação constitui o ponto de contacto entre o utilizador e o Virtual CISO. Foi desenvolvida em React 19 com TypeScript e organiza-se em torno de páginas modulares (</w:t>
      </w:r>
      <w:r>
        <w:rPr>
          <w:rFonts w:ascii="Consolas" w:eastAsia="Consolas" w:hAnsi="Consolas" w:cs="Consolas"/>
          <w:color w:val="0F4C81"/>
          <w:sz w:val="20"/>
          <w:szCs w:val="20"/>
        </w:rPr>
        <w:t>frontend/src/pages/</w:t>
      </w:r>
      <w:r>
        <w:rPr>
          <w:rFonts w:ascii="Arial" w:eastAsia="Arial" w:hAnsi="Arial" w:cs="Arial"/>
          <w:sz w:val="22"/>
        </w:rPr>
        <w:t>) que implementam os principais fluxos de utilização. A sua conceção foi orientada por dois princípios complementares, ambos fundamentados em literatura específica sobre interfaces de cibersegurança.</w:t>
      </w:r>
    </w:p>
    <w:p w14:paraId="291F2ECB" w14:textId="77777777" w:rsidR="00F13632" w:rsidRDefault="00F13632" w:rsidP="00F13632">
      <w:pPr>
        <w:spacing w:after="160" w:line="360" w:lineRule="auto"/>
        <w:jc w:val="both"/>
      </w:pPr>
      <w:r>
        <w:rPr>
          <w:rFonts w:ascii="Arial" w:eastAsia="Arial" w:hAnsi="Arial" w:cs="Arial"/>
          <w:sz w:val="22"/>
        </w:rPr>
        <w:lastRenderedPageBreak/>
        <w:t xml:space="preserve">O primeiro princípio é a </w:t>
      </w:r>
      <w:r>
        <w:rPr>
          <w:rFonts w:ascii="Arial" w:eastAsia="Arial" w:hAnsi="Arial" w:cs="Arial"/>
          <w:b/>
          <w:bCs/>
          <w:sz w:val="22"/>
        </w:rPr>
        <w:t>redução da complexidade da informação técnica</w:t>
      </w:r>
      <w:r>
        <w:rPr>
          <w:rFonts w:ascii="Arial" w:eastAsia="Arial" w:hAnsi="Arial" w:cs="Arial"/>
          <w:sz w:val="22"/>
        </w:rPr>
        <w:t xml:space="preserve">, apresentando-a de forma estruturada e adequada ao processo de decisão. Esta orientação responde à observação de Zhang e Li (2023) de que a eficácia decisional em ambientes de cibersegurança depende criticamente da capacidade da interface fornecer "a informação certa, no momento certo, com a contextualização necessária". O segundo princípio é a </w:t>
      </w:r>
      <w:r>
        <w:rPr>
          <w:rFonts w:ascii="Arial" w:eastAsia="Arial" w:hAnsi="Arial" w:cs="Arial"/>
          <w:b/>
          <w:bCs/>
          <w:sz w:val="22"/>
        </w:rPr>
        <w:t>navegação multinível</w:t>
      </w:r>
      <w:r>
        <w:rPr>
          <w:rFonts w:ascii="Arial" w:eastAsia="Arial" w:hAnsi="Arial" w:cs="Arial"/>
          <w:sz w:val="22"/>
        </w:rPr>
        <w:t>, permitindo a transição fluida entre indicadores agregados e elementos específicos como vulnerabilidades, controlos ou evidência. Este princípio responde à recomendação de Silveira et al. (2010) sobre dashboards de conformidade, segundo a qual a navegabilidade entre níveis de abstração é essencial para suportar tanto a comunicação executiva como a análise técnica detalhada.</w:t>
      </w:r>
    </w:p>
    <w:p w14:paraId="2C52DDD8" w14:textId="77777777" w:rsidR="00F13632" w:rsidRDefault="00F13632" w:rsidP="00F13632">
      <w:pPr>
        <w:spacing w:after="160" w:line="360" w:lineRule="auto"/>
        <w:jc w:val="both"/>
      </w:pPr>
      <w:r>
        <w:rPr>
          <w:rFonts w:ascii="Arial" w:eastAsia="Arial" w:hAnsi="Arial" w:cs="Arial"/>
          <w:sz w:val="22"/>
        </w:rPr>
        <w:t xml:space="preserve">A interface organiza-se em torno de um dashboard executivo (Mission Control, em </w:t>
      </w:r>
      <w:r>
        <w:rPr>
          <w:rFonts w:ascii="Consolas" w:eastAsia="Consolas" w:hAnsi="Consolas" w:cs="Consolas"/>
          <w:color w:val="0F4C81"/>
          <w:sz w:val="20"/>
          <w:szCs w:val="20"/>
        </w:rPr>
        <w:t>frontend/src/pages/MissionControl.tsx</w:t>
      </w:r>
      <w:r>
        <w:rPr>
          <w:rFonts w:ascii="Arial" w:eastAsia="Arial" w:hAnsi="Arial" w:cs="Arial"/>
          <w:sz w:val="22"/>
        </w:rPr>
        <w:t>), que consolida os principais indicadores da postura de segurança, e de módulos especializados para cada dimensão funcional do sistema: gestão de ativos (</w:t>
      </w:r>
      <w:r>
        <w:rPr>
          <w:rFonts w:ascii="Consolas" w:eastAsia="Consolas" w:hAnsi="Consolas" w:cs="Consolas"/>
          <w:color w:val="0F4C81"/>
          <w:sz w:val="20"/>
          <w:szCs w:val="20"/>
        </w:rPr>
        <w:t>pages/assets/</w:t>
      </w:r>
      <w:r>
        <w:rPr>
          <w:rFonts w:ascii="Arial" w:eastAsia="Arial" w:hAnsi="Arial" w:cs="Arial"/>
          <w:sz w:val="22"/>
        </w:rPr>
        <w:t>), gestão de risco (</w:t>
      </w:r>
      <w:r>
        <w:rPr>
          <w:rFonts w:ascii="Consolas" w:eastAsia="Consolas" w:hAnsi="Consolas" w:cs="Consolas"/>
          <w:color w:val="0F4C81"/>
          <w:sz w:val="20"/>
          <w:szCs w:val="20"/>
        </w:rPr>
        <w:t>pages/risk/</w:t>
      </w:r>
      <w:r>
        <w:rPr>
          <w:rFonts w:ascii="Arial" w:eastAsia="Arial" w:hAnsi="Arial" w:cs="Arial"/>
          <w:sz w:val="22"/>
        </w:rPr>
        <w:t>), governação (</w:t>
      </w:r>
      <w:r>
        <w:rPr>
          <w:rFonts w:ascii="Consolas" w:eastAsia="Consolas" w:hAnsi="Consolas" w:cs="Consolas"/>
          <w:color w:val="0F4C81"/>
          <w:sz w:val="20"/>
          <w:szCs w:val="20"/>
        </w:rPr>
        <w:t>pages/governance/</w:t>
      </w:r>
      <w:r>
        <w:rPr>
          <w:rFonts w:ascii="Arial" w:eastAsia="Arial" w:hAnsi="Arial" w:cs="Arial"/>
          <w:sz w:val="22"/>
        </w:rPr>
        <w:t>), conformidade (</w:t>
      </w:r>
      <w:r>
        <w:rPr>
          <w:rFonts w:ascii="Consolas" w:eastAsia="Consolas" w:hAnsi="Consolas" w:cs="Consolas"/>
          <w:color w:val="0F4C81"/>
          <w:sz w:val="20"/>
          <w:szCs w:val="20"/>
        </w:rPr>
        <w:t>pages/compliance</w:t>
      </w:r>
      <w:r>
        <w:rPr>
          <w:rFonts w:ascii="Arial" w:eastAsia="Arial" w:hAnsi="Arial" w:cs="Arial"/>
          <w:sz w:val="22"/>
        </w:rPr>
        <w:t>), controlos e administração (</w:t>
      </w:r>
      <w:r>
        <w:rPr>
          <w:rFonts w:ascii="Consolas" w:eastAsia="Consolas" w:hAnsi="Consolas" w:cs="Consolas"/>
          <w:color w:val="0F4C81"/>
          <w:sz w:val="20"/>
          <w:szCs w:val="20"/>
        </w:rPr>
        <w:t>pages/admin/</w:t>
      </w:r>
      <w:r>
        <w:rPr>
          <w:rFonts w:ascii="Arial" w:eastAsia="Arial" w:hAnsi="Arial" w:cs="Arial"/>
          <w:sz w:val="22"/>
        </w:rPr>
        <w:t>). A navegação é gerida por uma sidebar configurável com agrupamentos temáticos (Mission Control, Governação, Gestão de Ativos, Gestão de Risco, Conformidade, Inteligência e IA, Integrações, Administração).</w:t>
      </w:r>
    </w:p>
    <w:p w14:paraId="02156583" w14:textId="77777777" w:rsidR="00F13632" w:rsidRDefault="00F13632" w:rsidP="00F13632">
      <w:pPr>
        <w:spacing w:after="160" w:line="360" w:lineRule="auto"/>
        <w:jc w:val="both"/>
      </w:pPr>
      <w:r>
        <w:rPr>
          <w:rFonts w:ascii="Arial" w:eastAsia="Arial" w:hAnsi="Arial" w:cs="Arial"/>
          <w:sz w:val="22"/>
        </w:rPr>
        <w:t>O dashboard executivo apresenta um conjunto reduzido de indicadores-chave, incluindo postura global de risco, postura de conformidade, atividade de ameaças e itens críticos pendentes. Cada indicador é acompanhado por uma explicação sumária, uma indicação de tendência e uma ação recomendada, materializando o princípio, central no design proposto, de que a visualização não substitui o apoio à decisão. Esta orientação é coerente com a crítica de Silveira et al. (2010) aos dashboards centrados em reporting, e procura responder ativamente à exigência de que cada indicador seja decomponível nos elementos que o influenciam — capacidade essencial para a justificação de decisões perante stakeholders e auditores.</w:t>
      </w:r>
    </w:p>
    <w:p w14:paraId="09E4155B" w14:textId="77777777" w:rsidR="00F13632" w:rsidRDefault="00F13632" w:rsidP="00F13632">
      <w:pPr>
        <w:spacing w:after="160" w:line="360" w:lineRule="auto"/>
        <w:jc w:val="both"/>
      </w:pPr>
      <w:r>
        <w:rPr>
          <w:rFonts w:ascii="Arial" w:eastAsia="Arial" w:hAnsi="Arial" w:cs="Arial"/>
          <w:sz w:val="22"/>
        </w:rPr>
        <w:t>A visualização dos mecanismos de implementação assume particular importância nesta camada. O utilizador pode compreender que mecanismos suportam cada controlo, qual o seu estado, que evidência existe, que lacunas foram identificadas e como estes elementos influenciam o risco residual ou o grau de conformidade. Esta capacidade permite passar de uma visão abstrata de conformidade para uma visão operacional e auditável — transição que Kellogg et al. (2020) identificam como condição necessária à transição para modelos de continuous compliance.</w:t>
      </w:r>
    </w:p>
    <w:p w14:paraId="0E13F179" w14:textId="77777777" w:rsidR="00F13632" w:rsidRDefault="00F13632" w:rsidP="00F13632">
      <w:pPr>
        <w:spacing w:after="160" w:line="360" w:lineRule="auto"/>
        <w:jc w:val="both"/>
      </w:pPr>
      <w:r>
        <w:rPr>
          <w:rFonts w:ascii="Arial" w:eastAsia="Arial" w:hAnsi="Arial" w:cs="Arial"/>
          <w:sz w:val="22"/>
        </w:rPr>
        <w:lastRenderedPageBreak/>
        <w:t>A interface integra ainda um assistente conversacional (</w:t>
      </w:r>
      <w:r>
        <w:rPr>
          <w:rFonts w:ascii="Consolas" w:eastAsia="Consolas" w:hAnsi="Consolas" w:cs="Consolas"/>
          <w:color w:val="0F4C81"/>
          <w:sz w:val="20"/>
          <w:szCs w:val="20"/>
        </w:rPr>
        <w:t>frontend/src/components/chat/ChatWidget.tsx</w:t>
      </w:r>
      <w:r>
        <w:rPr>
          <w:rFonts w:ascii="Arial" w:eastAsia="Arial" w:hAnsi="Arial" w:cs="Arial"/>
          <w:sz w:val="22"/>
        </w:rPr>
        <w:t xml:space="preserve">), ligado aos endpoints da componente </w:t>
      </w:r>
      <w:r>
        <w:rPr>
          <w:rFonts w:ascii="Consolas" w:eastAsia="Consolas" w:hAnsi="Consolas" w:cs="Consolas"/>
          <w:color w:val="0F4C81"/>
          <w:sz w:val="20"/>
          <w:szCs w:val="20"/>
        </w:rPr>
        <w:t>ciso_assistant</w:t>
      </w:r>
      <w:r>
        <w:rPr>
          <w:rFonts w:ascii="Arial" w:eastAsia="Arial" w:hAnsi="Arial" w:cs="Arial"/>
          <w:sz w:val="22"/>
        </w:rPr>
        <w:t>. Este assistente permite ao utilizador formular perguntas em linguagem natural sobre risco, conformidade, controlos, mecanismos ou recomendações, recebendo respostas fundamentadas em dados do sistema e em conhecimento documental, com referências verificáveis às fontes utilizadas. A integração de assistentes conversacionais em interfaces especializadas é uma tendência emergente em sistemas de apoio à decisão (Lodge, 2024), e representa, no Virtual CISO, a materialização da componente de IA generativa descrita na secção 4.9.</w:t>
      </w:r>
    </w:p>
    <w:p w14:paraId="2E2355E9" w14:textId="77777777" w:rsidR="00F13632" w:rsidRDefault="00F13632" w:rsidP="00F13632">
      <w:pPr>
        <w:pStyle w:val="Ttulo2"/>
      </w:pPr>
      <w:r>
        <w:rPr>
          <w:rFonts w:ascii="Arial" w:eastAsia="Arial" w:hAnsi="Arial" w:cs="Arial"/>
          <w:bCs/>
          <w:color w:val="000000"/>
          <w:sz w:val="30"/>
          <w:szCs w:val="30"/>
        </w:rPr>
        <w:t>4.11. Explicabilidade e Rastreabilidade Transversais</w:t>
      </w:r>
    </w:p>
    <w:p w14:paraId="1CA3A79F" w14:textId="77777777" w:rsidR="00F13632" w:rsidRDefault="00F13632" w:rsidP="00F13632">
      <w:pPr>
        <w:spacing w:after="160" w:line="360" w:lineRule="auto"/>
        <w:jc w:val="both"/>
      </w:pPr>
      <w:r>
        <w:rPr>
          <w:rFonts w:ascii="Arial" w:eastAsia="Arial" w:hAnsi="Arial" w:cs="Arial"/>
          <w:sz w:val="22"/>
        </w:rPr>
        <w:t>A explicabilidade e a rastreabilidade constituem, no Virtual CISO, requisitos transversais que atravessam todas as componentes do artefacto. Esta opção é coerente com as exigências identificadas na literatura para sistemas de apoio à decisão em contextos regulados (Doshi-Velez &amp; Kim, 2017; Adadi &amp; Berrada, 2018) e com os princípios subjacentes ao Regulamento Europeu de Inteligência Artificial (Regulamento (UE) 2024/1689), que estabelece requisitos reforçados de transparência e supervisão humana para sistemas de IA em domínios de alto risco.</w:t>
      </w:r>
    </w:p>
    <w:p w14:paraId="4D624408" w14:textId="77777777" w:rsidR="00F13632" w:rsidRDefault="00F13632" w:rsidP="00F13632">
      <w:pPr>
        <w:spacing w:after="160" w:line="360" w:lineRule="auto"/>
        <w:jc w:val="both"/>
      </w:pPr>
      <w:r>
        <w:rPr>
          <w:rFonts w:ascii="Arial" w:eastAsia="Arial" w:hAnsi="Arial" w:cs="Arial"/>
          <w:sz w:val="22"/>
        </w:rPr>
        <w:t xml:space="preserve">No artefacto proposto, a explicabilidade é operacionalizada em três níveis complementares, refletindo a tipologia de explicações discutida por Adadi e Berrada (2018) e Lundberg e Lee (2017). No </w:t>
      </w:r>
      <w:r>
        <w:rPr>
          <w:rFonts w:ascii="Arial" w:eastAsia="Arial" w:hAnsi="Arial" w:cs="Arial"/>
          <w:b/>
          <w:bCs/>
          <w:sz w:val="22"/>
        </w:rPr>
        <w:t>nível dos dados</w:t>
      </w:r>
      <w:r>
        <w:rPr>
          <w:rFonts w:ascii="Arial" w:eastAsia="Arial" w:hAnsi="Arial" w:cs="Arial"/>
          <w:sz w:val="22"/>
        </w:rPr>
        <w:t>, cada entidade do modelo regista os elementos que a relacionam com outras através de chaves estrangeiras Django, permitindo navegar entre vulnerabilidades, ativos, controlos, mecanismos, evidência, findings e ações. Esta navegabilidade implementa, em termos práticos, a noção de explicação por exemplo (example-based explanation) discutida na literatura de XAI.</w:t>
      </w:r>
    </w:p>
    <w:p w14:paraId="4DD8D11E" w14:textId="77777777" w:rsidR="00F13632" w:rsidRDefault="00F13632" w:rsidP="00F13632">
      <w:pPr>
        <w:spacing w:after="160" w:line="360" w:lineRule="auto"/>
        <w:jc w:val="both"/>
      </w:pPr>
      <w:r>
        <w:rPr>
          <w:rFonts w:ascii="Arial" w:eastAsia="Arial" w:hAnsi="Arial" w:cs="Arial"/>
          <w:sz w:val="22"/>
        </w:rPr>
        <w:t xml:space="preserve">No </w:t>
      </w:r>
      <w:r>
        <w:rPr>
          <w:rFonts w:ascii="Arial" w:eastAsia="Arial" w:hAnsi="Arial" w:cs="Arial"/>
          <w:b/>
          <w:bCs/>
          <w:sz w:val="22"/>
        </w:rPr>
        <w:t>nível analítico</w:t>
      </w:r>
      <w:r>
        <w:rPr>
          <w:rFonts w:ascii="Arial" w:eastAsia="Arial" w:hAnsi="Arial" w:cs="Arial"/>
          <w:sz w:val="22"/>
        </w:rPr>
        <w:t xml:space="preserve">, a entidade </w:t>
      </w:r>
      <w:r>
        <w:rPr>
          <w:rFonts w:ascii="Consolas" w:eastAsia="Consolas" w:hAnsi="Consolas" w:cs="Consolas"/>
          <w:color w:val="0F4C81"/>
          <w:sz w:val="20"/>
          <w:szCs w:val="20"/>
        </w:rPr>
        <w:t>RiskFactor</w:t>
      </w:r>
      <w:r>
        <w:rPr>
          <w:rFonts w:ascii="Arial" w:eastAsia="Arial" w:hAnsi="Arial" w:cs="Arial"/>
          <w:sz w:val="22"/>
        </w:rPr>
        <w:t xml:space="preserve"> regista, para cada cálculo de risco, o nome do fator, o seu valor, o peso aplicado e a contribuição percentual no score final, permitindo decompor qualquer score em fatores. Esta abordagem materializa o princípio de explicação por contribuição de variáveis (feature attribution) consagrado em técnicas como SHAP (Lundberg &amp; Lee, 2017), permitindo ao utilizador compreender por que razão determinado risco assume um determinado valor.</w:t>
      </w:r>
    </w:p>
    <w:p w14:paraId="11DB44C4" w14:textId="77777777" w:rsidR="00F13632" w:rsidRDefault="00F13632" w:rsidP="00F13632">
      <w:pPr>
        <w:spacing w:after="160" w:line="360" w:lineRule="auto"/>
        <w:jc w:val="both"/>
      </w:pPr>
      <w:r>
        <w:rPr>
          <w:rFonts w:ascii="Arial" w:eastAsia="Arial" w:hAnsi="Arial" w:cs="Arial"/>
          <w:sz w:val="22"/>
        </w:rPr>
        <w:t xml:space="preserve">No </w:t>
      </w:r>
      <w:r>
        <w:rPr>
          <w:rFonts w:ascii="Arial" w:eastAsia="Arial" w:hAnsi="Arial" w:cs="Arial"/>
          <w:b/>
          <w:bCs/>
          <w:sz w:val="22"/>
        </w:rPr>
        <w:t>nível das recomendações</w:t>
      </w:r>
      <w:r>
        <w:rPr>
          <w:rFonts w:ascii="Arial" w:eastAsia="Arial" w:hAnsi="Arial" w:cs="Arial"/>
          <w:sz w:val="22"/>
        </w:rPr>
        <w:t xml:space="preserve">, a estrutura devolvida por </w:t>
      </w:r>
      <w:r>
        <w:rPr>
          <w:rFonts w:ascii="Consolas" w:eastAsia="Consolas" w:hAnsi="Consolas" w:cs="Consolas"/>
          <w:color w:val="0F4C81"/>
          <w:sz w:val="20"/>
          <w:szCs w:val="20"/>
        </w:rPr>
        <w:t>QueryOrchestrator.process_query()</w:t>
      </w:r>
      <w:r>
        <w:rPr>
          <w:rFonts w:ascii="Arial" w:eastAsia="Arial" w:hAnsi="Arial" w:cs="Arial"/>
          <w:sz w:val="22"/>
        </w:rPr>
        <w:t xml:space="preserve"> inclui sempre um campo </w:t>
      </w:r>
      <w:r>
        <w:rPr>
          <w:rFonts w:ascii="Consolas" w:eastAsia="Consolas" w:hAnsi="Consolas" w:cs="Consolas"/>
          <w:color w:val="0F4C81"/>
          <w:sz w:val="20"/>
          <w:szCs w:val="20"/>
        </w:rPr>
        <w:t>sources</w:t>
      </w:r>
      <w:r>
        <w:rPr>
          <w:rFonts w:ascii="Arial" w:eastAsia="Arial" w:hAnsi="Arial" w:cs="Arial"/>
          <w:sz w:val="22"/>
        </w:rPr>
        <w:t xml:space="preserve"> (normalizado por </w:t>
      </w:r>
      <w:r>
        <w:rPr>
          <w:rFonts w:ascii="Consolas" w:eastAsia="Consolas" w:hAnsi="Consolas" w:cs="Consolas"/>
          <w:color w:val="0F4C81"/>
          <w:sz w:val="20"/>
          <w:szCs w:val="20"/>
        </w:rPr>
        <w:t>SourceNormalizer</w:t>
      </w:r>
      <w:r>
        <w:rPr>
          <w:rFonts w:ascii="Arial" w:eastAsia="Arial" w:hAnsi="Arial" w:cs="Arial"/>
          <w:sz w:val="22"/>
        </w:rPr>
        <w:t xml:space="preserve">) que lista os elementos do contexto utilizados na construção da </w:t>
      </w:r>
      <w:r>
        <w:rPr>
          <w:rFonts w:ascii="Arial" w:eastAsia="Arial" w:hAnsi="Arial" w:cs="Arial"/>
          <w:sz w:val="22"/>
        </w:rPr>
        <w:lastRenderedPageBreak/>
        <w:t>resposta. Esta abordagem implementa o paradigma de explicação por fontes (source-grounded explanation) crítico em sistemas baseados em RAG (Lewis et al., 2020; Gao et al., 2024).</w:t>
      </w:r>
    </w:p>
    <w:p w14:paraId="23E9D704" w14:textId="77777777" w:rsidR="00F13632" w:rsidRDefault="00F13632" w:rsidP="00F13632">
      <w:pPr>
        <w:spacing w:after="160" w:line="360" w:lineRule="auto"/>
        <w:jc w:val="both"/>
      </w:pPr>
      <w:r>
        <w:rPr>
          <w:rFonts w:ascii="Arial" w:eastAsia="Arial" w:hAnsi="Arial" w:cs="Arial"/>
          <w:sz w:val="22"/>
        </w:rPr>
        <w:t xml:space="preserve">A rastreabilidade complementa a explicabilidade ao garantir que a cadeia de elementos utilizada em cada análise é registada e pode ser auditada posteriormente. Esta opção tem três implicações práticas. Para o </w:t>
      </w:r>
      <w:r>
        <w:rPr>
          <w:rFonts w:ascii="Arial" w:eastAsia="Arial" w:hAnsi="Arial" w:cs="Arial"/>
          <w:b/>
          <w:bCs/>
          <w:sz w:val="22"/>
        </w:rPr>
        <w:t>CISO</w:t>
      </w:r>
      <w:r>
        <w:rPr>
          <w:rFonts w:ascii="Arial" w:eastAsia="Arial" w:hAnsi="Arial" w:cs="Arial"/>
          <w:sz w:val="22"/>
        </w:rPr>
        <w:t xml:space="preserve">, permite compreender e validar as recomendações produzidas pelo sistema, mantendo o controlo sobre o processo decisório — princípio de human oversight central à governação responsável de IA (Ross et al., 2025). Para os processos de </w:t>
      </w:r>
      <w:r>
        <w:rPr>
          <w:rFonts w:ascii="Arial" w:eastAsia="Arial" w:hAnsi="Arial" w:cs="Arial"/>
          <w:b/>
          <w:bCs/>
          <w:sz w:val="22"/>
        </w:rPr>
        <w:t>auditoria</w:t>
      </w:r>
      <w:r>
        <w:rPr>
          <w:rFonts w:ascii="Arial" w:eastAsia="Arial" w:hAnsi="Arial" w:cs="Arial"/>
          <w:sz w:val="22"/>
        </w:rPr>
        <w:t xml:space="preserve">, permite demonstrar evidência e histórico de avaliações, requisito particularmente relevante no contexto da Diretiva NIS2 (ENISA, 2022) e do Decreto-Lei n.º 125/2025 (Diário da República, 2025). Para a </w:t>
      </w:r>
      <w:r>
        <w:rPr>
          <w:rFonts w:ascii="Arial" w:eastAsia="Arial" w:hAnsi="Arial" w:cs="Arial"/>
          <w:b/>
          <w:bCs/>
          <w:sz w:val="22"/>
        </w:rPr>
        <w:t>governação responsável da IA</w:t>
      </w:r>
      <w:r>
        <w:rPr>
          <w:rFonts w:ascii="Arial" w:eastAsia="Arial" w:hAnsi="Arial" w:cs="Arial"/>
          <w:sz w:val="22"/>
        </w:rPr>
        <w:t>, garante que o sistema permanece transparente e auditável, em conformidade com os princípios estabelecidos pelo Regulamento Europeu de IA.</w:t>
      </w:r>
    </w:p>
    <w:p w14:paraId="5CEA76B0" w14:textId="77777777" w:rsidR="00F13632" w:rsidRDefault="00F13632" w:rsidP="00F13632">
      <w:pPr>
        <w:spacing w:after="160" w:line="360" w:lineRule="auto"/>
        <w:jc w:val="both"/>
      </w:pPr>
      <w:r>
        <w:rPr>
          <w:rFonts w:ascii="Arial" w:eastAsia="Arial" w:hAnsi="Arial" w:cs="Arial"/>
          <w:sz w:val="22"/>
        </w:rPr>
        <w:t>Em síntese, a explicabilidade e a rastreabilidade não são tratadas como funcionalidades adicionais, mas como propriedades estruturais do Virtual CISO, materializadas em decisões concretas no modelo de dados, nas engines de cálculo e na orquestração da componente de IA. Esta opção é coerente com a recomendação de Doshi-Velez e Kim (2017) de que, em domínios de alto risco, a interpretabilidade deve ser tratada como requisito de design e não como propriedade derivada.</w:t>
      </w:r>
    </w:p>
    <w:p w14:paraId="29D82DA8" w14:textId="77777777" w:rsidR="00F13632" w:rsidRDefault="00F13632" w:rsidP="00F13632">
      <w:pPr>
        <w:pStyle w:val="Ttulo2"/>
      </w:pPr>
      <w:r>
        <w:rPr>
          <w:rFonts w:ascii="Arial" w:eastAsia="Arial" w:hAnsi="Arial" w:cs="Arial"/>
          <w:bCs/>
          <w:color w:val="000000"/>
          <w:sz w:val="30"/>
          <w:szCs w:val="30"/>
        </w:rPr>
        <w:t>4.12. Mapa de Implementação</w:t>
      </w:r>
    </w:p>
    <w:p w14:paraId="655C5933" w14:textId="77777777" w:rsidR="00F13632" w:rsidRDefault="00F13632" w:rsidP="00F13632">
      <w:pPr>
        <w:spacing w:after="160" w:line="360" w:lineRule="auto"/>
        <w:jc w:val="both"/>
      </w:pPr>
      <w:r>
        <w:rPr>
          <w:rFonts w:ascii="Arial" w:eastAsia="Arial" w:hAnsi="Arial" w:cs="Arial"/>
          <w:sz w:val="22"/>
        </w:rPr>
        <w:t>Para sintetizar a correspondência entre as capacidades descritas neste capítulo e a sua localização concreta no código do artefacto, a Tabela 20 apresenta um mapa de implementação que identifica, para cada capacidade central, a aplicação Django, o ficheiro principal e a classe ou função relevante. Este mapa permite ao leitor verificar diretamente qualquer dos pontos discutidos e constitui referência para futuras extensões do artefacto, em coerência com as recomendações de Hevner et al. (2004) sobre a comunicação de artefactos em DSR.</w:t>
      </w:r>
    </w:p>
    <w:p w14:paraId="22D6EB32" w14:textId="77777777" w:rsidR="00F13632" w:rsidRDefault="00F13632" w:rsidP="00F13632">
      <w:pPr>
        <w:spacing w:before="160" w:after="80"/>
        <w:jc w:val="center"/>
      </w:pPr>
      <w:r>
        <w:rPr>
          <w:rFonts w:ascii="Arial" w:eastAsia="Arial" w:hAnsi="Arial" w:cs="Arial"/>
          <w:i/>
          <w:iCs/>
          <w:sz w:val="20"/>
          <w:szCs w:val="20"/>
        </w:rPr>
        <w:t>Tabela 20 – Mapa de implementação das capacidades do Virtual CISO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5921"/>
        <w:gridCol w:w="4231"/>
      </w:tblGrid>
      <w:tr w:rsidR="00F13632" w14:paraId="274D37C8"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09A5B2" w14:textId="77777777" w:rsidR="00F13632" w:rsidRDefault="00F13632" w:rsidP="00D4345A">
            <w:r>
              <w:rPr>
                <w:rFonts w:ascii="Arial" w:eastAsia="Arial" w:hAnsi="Arial" w:cs="Arial"/>
                <w:b/>
                <w:bCs/>
                <w:sz w:val="20"/>
                <w:szCs w:val="20"/>
              </w:rPr>
              <w:t>Capacidade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F2670E9" w14:textId="77777777" w:rsidR="00F13632" w:rsidRDefault="00F13632" w:rsidP="00D4345A">
            <w:r>
              <w:rPr>
                <w:rFonts w:ascii="Arial" w:eastAsia="Arial" w:hAnsi="Arial" w:cs="Arial"/>
                <w:b/>
                <w:bCs/>
                <w:sz w:val="20"/>
                <w:szCs w:val="20"/>
              </w:rPr>
              <w:t>Localização principal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0C66CEB" w14:textId="77777777" w:rsidR="00F13632" w:rsidRDefault="00F13632" w:rsidP="00D4345A">
            <w:r>
              <w:rPr>
                <w:rFonts w:ascii="Arial" w:eastAsia="Arial" w:hAnsi="Arial" w:cs="Arial"/>
                <w:b/>
                <w:bCs/>
                <w:sz w:val="20"/>
                <w:szCs w:val="20"/>
              </w:rPr>
              <w:t>Classe / função</w:t>
            </w:r>
          </w:p>
        </w:tc>
      </w:tr>
      <w:tr w:rsidR="00F13632" w14:paraId="3A907640"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61C746" w14:textId="77777777" w:rsidR="00F13632" w:rsidRDefault="00F13632" w:rsidP="00D4345A">
            <w:r>
              <w:rPr>
                <w:rFonts w:ascii="Arial" w:eastAsia="Arial" w:hAnsi="Arial" w:cs="Arial"/>
                <w:sz w:val="20"/>
                <w:szCs w:val="20"/>
              </w:rPr>
              <w:t>Modelo de ativos e categorias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26BD8B" w14:textId="77777777" w:rsidR="00F13632" w:rsidRDefault="00F13632" w:rsidP="00D4345A">
            <w:r>
              <w:rPr>
                <w:rFonts w:ascii="Arial" w:eastAsia="Arial" w:hAnsi="Arial" w:cs="Arial"/>
                <w:sz w:val="20"/>
                <w:szCs w:val="20"/>
              </w:rPr>
              <w:t>backend/risk/models/asset.py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4253A9" w14:textId="77777777" w:rsidR="00F13632" w:rsidRDefault="00F13632" w:rsidP="00D4345A">
            <w:r>
              <w:rPr>
                <w:rFonts w:ascii="Arial" w:eastAsia="Arial" w:hAnsi="Arial" w:cs="Arial"/>
                <w:sz w:val="20"/>
                <w:szCs w:val="20"/>
              </w:rPr>
              <w:t>Asset, AssetCategory, AssetType</w:t>
            </w:r>
          </w:p>
        </w:tc>
      </w:tr>
      <w:tr w:rsidR="00F13632" w14:paraId="0C17797D"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558D4" w14:textId="77777777" w:rsidR="00F13632" w:rsidRDefault="00F13632" w:rsidP="00D4345A">
            <w:r>
              <w:rPr>
                <w:rFonts w:ascii="Arial" w:eastAsia="Arial" w:hAnsi="Arial" w:cs="Arial"/>
                <w:sz w:val="20"/>
                <w:szCs w:val="20"/>
              </w:rPr>
              <w:lastRenderedPageBreak/>
              <w:t>Modelo de vulnerabilidades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FDA636" w14:textId="77777777" w:rsidR="00F13632" w:rsidRDefault="00F13632" w:rsidP="00D4345A">
            <w:r>
              <w:rPr>
                <w:rFonts w:ascii="Arial" w:eastAsia="Arial" w:hAnsi="Arial" w:cs="Arial"/>
                <w:sz w:val="20"/>
                <w:szCs w:val="20"/>
              </w:rPr>
              <w:t>backend/risk/models/vulnerability.py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DE66B8" w14:textId="77777777" w:rsidR="00F13632" w:rsidRDefault="00F13632" w:rsidP="00D4345A">
            <w:r>
              <w:rPr>
                <w:rFonts w:ascii="Arial" w:eastAsia="Arial" w:hAnsi="Arial" w:cs="Arial"/>
                <w:sz w:val="20"/>
                <w:szCs w:val="20"/>
              </w:rPr>
              <w:t>Vulnerability, AssetVulnerability</w:t>
            </w:r>
          </w:p>
        </w:tc>
      </w:tr>
      <w:tr w:rsidR="00F13632" w14:paraId="1D314A8A"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9C5F50" w14:textId="77777777" w:rsidR="00F13632" w:rsidRDefault="00F13632" w:rsidP="00D4345A">
            <w:r>
              <w:rPr>
                <w:rFonts w:ascii="Arial" w:eastAsia="Arial" w:hAnsi="Arial" w:cs="Arial"/>
                <w:sz w:val="20"/>
                <w:szCs w:val="20"/>
              </w:rPr>
              <w:t>Engine de cálculo de risco</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017507" w14:textId="77777777" w:rsidR="00F13632" w:rsidRDefault="00F13632" w:rsidP="00D4345A">
            <w:r>
              <w:rPr>
                <w:rFonts w:ascii="Arial" w:eastAsia="Arial" w:hAnsi="Arial" w:cs="Arial"/>
                <w:sz w:val="20"/>
                <w:szCs w:val="20"/>
              </w:rPr>
              <w:t>backend/risk/services/risk_engine.py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F355DA" w14:textId="77777777" w:rsidR="00F13632" w:rsidRDefault="00F13632" w:rsidP="00D4345A">
            <w:r>
              <w:rPr>
                <w:rFonts w:ascii="Arial" w:eastAsia="Arial" w:hAnsi="Arial" w:cs="Arial"/>
                <w:sz w:val="20"/>
                <w:szCs w:val="20"/>
              </w:rPr>
              <w:t>RiskEngineService.calculate_risk()</w:t>
            </w:r>
          </w:p>
        </w:tc>
      </w:tr>
      <w:tr w:rsidR="00F13632" w14:paraId="72C17AB2"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054868" w14:textId="77777777" w:rsidR="00F13632" w:rsidRDefault="00F13632" w:rsidP="00D4345A">
            <w:r>
              <w:rPr>
                <w:rFonts w:ascii="Arial" w:eastAsia="Arial" w:hAnsi="Arial" w:cs="Arial"/>
                <w:sz w:val="20"/>
                <w:szCs w:val="20"/>
              </w:rPr>
              <w:t>Engine de priorização multidimensional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B78110" w14:textId="77777777" w:rsidR="00F13632" w:rsidRDefault="00F13632" w:rsidP="00D4345A">
            <w:r>
              <w:rPr>
                <w:rFonts w:ascii="Arial" w:eastAsia="Arial" w:hAnsi="Arial" w:cs="Arial"/>
                <w:sz w:val="20"/>
                <w:szCs w:val="20"/>
              </w:rPr>
              <w:t>backend/risk/services/prioritization.py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DF475C" w14:textId="77777777" w:rsidR="00F13632" w:rsidRDefault="00F13632" w:rsidP="00D4345A">
            <w:r>
              <w:rPr>
                <w:rFonts w:ascii="Arial" w:eastAsia="Arial" w:hAnsi="Arial" w:cs="Arial"/>
                <w:sz w:val="20"/>
                <w:szCs w:val="20"/>
              </w:rPr>
              <w:t>VulnerabilityScoringEngine, VulnerabilityPrioritizationService</w:t>
            </w:r>
          </w:p>
        </w:tc>
      </w:tr>
      <w:tr w:rsidR="00F13632" w14:paraId="21C7EFA7"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8CFC8C" w14:textId="77777777" w:rsidR="00F13632" w:rsidRDefault="00F13632" w:rsidP="00D4345A">
            <w:r>
              <w:rPr>
                <w:rFonts w:ascii="Arial" w:eastAsia="Arial" w:hAnsi="Arial" w:cs="Arial"/>
                <w:sz w:val="20"/>
                <w:szCs w:val="20"/>
              </w:rPr>
              <w:t>Modelo de frameworks e controlos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C14054" w14:textId="77777777" w:rsidR="00F13632" w:rsidRDefault="00F13632" w:rsidP="00D4345A">
            <w:r>
              <w:rPr>
                <w:rFonts w:ascii="Arial" w:eastAsia="Arial" w:hAnsi="Arial" w:cs="Arial"/>
                <w:sz w:val="20"/>
                <w:szCs w:val="20"/>
              </w:rPr>
              <w:t>backend/governance/models/framework.py, control.py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CDBC91" w14:textId="77777777" w:rsidR="00F13632" w:rsidRDefault="00F13632" w:rsidP="00D4345A">
            <w:r>
              <w:rPr>
                <w:rFonts w:ascii="Arial" w:eastAsia="Arial" w:hAnsi="Arial" w:cs="Arial"/>
                <w:sz w:val="20"/>
                <w:szCs w:val="20"/>
              </w:rPr>
              <w:t>Framework, FrameworkSection, Control, ControlMapping</w:t>
            </w:r>
          </w:p>
        </w:tc>
      </w:tr>
      <w:tr w:rsidR="00F13632" w14:paraId="0D41A70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419F81" w14:textId="77777777" w:rsidR="00F13632" w:rsidRDefault="00F13632" w:rsidP="00D4345A">
            <w:r>
              <w:rPr>
                <w:rFonts w:ascii="Arial" w:eastAsia="Arial" w:hAnsi="Arial" w:cs="Arial"/>
                <w:sz w:val="20"/>
                <w:szCs w:val="20"/>
              </w:rPr>
              <w:t>Mecanismos de implementação</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90D66F" w14:textId="77777777" w:rsidR="00F13632" w:rsidRDefault="00F13632" w:rsidP="00D4345A">
            <w:r>
              <w:rPr>
                <w:rFonts w:ascii="Arial" w:eastAsia="Arial" w:hAnsi="Arial" w:cs="Arial"/>
                <w:sz w:val="20"/>
                <w:szCs w:val="20"/>
              </w:rPr>
              <w:t>backend/governance/models/mechanism.py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7F0722" w14:textId="77777777" w:rsidR="00F13632" w:rsidRDefault="00F13632" w:rsidP="00D4345A">
            <w:r>
              <w:rPr>
                <w:rFonts w:ascii="Arial" w:eastAsia="Arial" w:hAnsi="Arial" w:cs="Arial"/>
                <w:sz w:val="20"/>
                <w:szCs w:val="20"/>
              </w:rPr>
              <w:t>Mechanism, ControlMechanism, MechanismEvidence</w:t>
            </w:r>
          </w:p>
        </w:tc>
      </w:tr>
      <w:tr w:rsidR="00F13632" w14:paraId="18ABFAC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B08A63" w14:textId="77777777" w:rsidR="00F13632" w:rsidRDefault="00F13632" w:rsidP="00D4345A">
            <w:r>
              <w:rPr>
                <w:rFonts w:ascii="Arial" w:eastAsia="Arial" w:hAnsi="Arial" w:cs="Arial"/>
                <w:sz w:val="20"/>
                <w:szCs w:val="20"/>
              </w:rPr>
              <w:t>Engine de avaliação de conformidade</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B9B435" w14:textId="77777777" w:rsidR="00F13632" w:rsidRDefault="00F13632" w:rsidP="00D4345A">
            <w:r>
              <w:rPr>
                <w:rFonts w:ascii="Arial" w:eastAsia="Arial" w:hAnsi="Arial" w:cs="Arial"/>
                <w:sz w:val="20"/>
                <w:szCs w:val="20"/>
              </w:rPr>
              <w:t>backend/governance/services/compliance_gap_engine.py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433097" w14:textId="77777777" w:rsidR="00F13632" w:rsidRDefault="00F13632" w:rsidP="00D4345A">
            <w:r>
              <w:rPr>
                <w:rFonts w:ascii="Arial" w:eastAsia="Arial" w:hAnsi="Arial" w:cs="Arial"/>
                <w:sz w:val="20"/>
                <w:szCs w:val="20"/>
              </w:rPr>
              <w:t>ComplianceGapEngine.evaluate_control()</w:t>
            </w:r>
          </w:p>
        </w:tc>
      </w:tr>
      <w:tr w:rsidR="00F13632" w14:paraId="6071685A"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C18489" w14:textId="77777777" w:rsidR="00F13632" w:rsidRDefault="00F13632" w:rsidP="00D4345A">
            <w:r>
              <w:rPr>
                <w:rFonts w:ascii="Arial" w:eastAsia="Arial" w:hAnsi="Arial" w:cs="Arial"/>
                <w:sz w:val="20"/>
                <w:szCs w:val="20"/>
              </w:rPr>
              <w:t>Modelos de evidência e findings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062B20" w14:textId="77777777" w:rsidR="00F13632" w:rsidRDefault="00F13632" w:rsidP="00D4345A">
            <w:r>
              <w:rPr>
                <w:rFonts w:ascii="Arial" w:eastAsia="Arial" w:hAnsi="Arial" w:cs="Arial"/>
                <w:sz w:val="20"/>
                <w:szCs w:val="20"/>
              </w:rPr>
              <w:t>backend/governance/models/assessment.py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B13CAC" w14:textId="77777777" w:rsidR="00F13632" w:rsidRDefault="00F13632" w:rsidP="00D4345A">
            <w:r>
              <w:rPr>
                <w:rFonts w:ascii="Arial" w:eastAsia="Arial" w:hAnsi="Arial" w:cs="Arial"/>
                <w:sz w:val="20"/>
                <w:szCs w:val="20"/>
              </w:rPr>
              <w:t>Evidence, Finding, ImprovementAction</w:t>
            </w:r>
          </w:p>
        </w:tc>
      </w:tr>
      <w:tr w:rsidR="00F13632" w14:paraId="1C168CE8"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BD24AD" w14:textId="77777777" w:rsidR="00F13632" w:rsidRDefault="00F13632" w:rsidP="00D4345A">
            <w:r>
              <w:rPr>
                <w:rFonts w:ascii="Arial" w:eastAsia="Arial" w:hAnsi="Arial" w:cs="Arial"/>
                <w:sz w:val="20"/>
                <w:szCs w:val="20"/>
              </w:rPr>
              <w:t>Orquestrador de IA</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34F4D6" w14:textId="77777777" w:rsidR="00F13632" w:rsidRDefault="00F13632" w:rsidP="00D4345A">
            <w:r>
              <w:rPr>
                <w:rFonts w:ascii="Arial" w:eastAsia="Arial" w:hAnsi="Arial" w:cs="Arial"/>
                <w:sz w:val="20"/>
                <w:szCs w:val="20"/>
              </w:rPr>
              <w:t>backend/ciso_assistant/services/orchestrator.py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A19679" w14:textId="77777777" w:rsidR="00F13632" w:rsidRDefault="00F13632" w:rsidP="00D4345A">
            <w:r>
              <w:rPr>
                <w:rFonts w:ascii="Arial" w:eastAsia="Arial" w:hAnsi="Arial" w:cs="Arial"/>
                <w:sz w:val="20"/>
                <w:szCs w:val="20"/>
              </w:rPr>
              <w:t>QueryOrchestrator.process_query()</w:t>
            </w:r>
          </w:p>
        </w:tc>
      </w:tr>
      <w:tr w:rsidR="00F13632" w14:paraId="73655956"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2857CE" w14:textId="77777777" w:rsidR="00F13632" w:rsidRDefault="00F13632" w:rsidP="00D4345A">
            <w:r>
              <w:rPr>
                <w:rFonts w:ascii="Arial" w:eastAsia="Arial" w:hAnsi="Arial" w:cs="Arial"/>
                <w:sz w:val="20"/>
                <w:szCs w:val="20"/>
              </w:rPr>
              <w:t>Routing de modelos LLM</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BD442B" w14:textId="77777777" w:rsidR="00F13632" w:rsidRDefault="00F13632" w:rsidP="00D4345A">
            <w:r>
              <w:rPr>
                <w:rFonts w:ascii="Arial" w:eastAsia="Arial" w:hAnsi="Arial" w:cs="Arial"/>
                <w:sz w:val="20"/>
                <w:szCs w:val="20"/>
              </w:rPr>
              <w:t>backend/ciso_assistant/services/llm_router.py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ECE04B" w14:textId="77777777" w:rsidR="00F13632" w:rsidRDefault="00F13632" w:rsidP="00D4345A">
            <w:r>
              <w:rPr>
                <w:rFonts w:ascii="Arial" w:eastAsia="Arial" w:hAnsi="Arial" w:cs="Arial"/>
                <w:sz w:val="20"/>
                <w:szCs w:val="20"/>
              </w:rPr>
              <w:t>LLMRouter.detect_task_type()</w:t>
            </w:r>
          </w:p>
        </w:tc>
      </w:tr>
      <w:tr w:rsidR="00F13632" w14:paraId="4DACCE0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212C02" w14:textId="77777777" w:rsidR="00F13632" w:rsidRDefault="00F13632" w:rsidP="00D4345A">
            <w:r>
              <w:rPr>
                <w:rFonts w:ascii="Arial" w:eastAsia="Arial" w:hAnsi="Arial" w:cs="Arial"/>
                <w:sz w:val="20"/>
                <w:szCs w:val="20"/>
              </w:rPr>
              <w:t>Recuperação semântica (RAG)</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A214A2" w14:textId="77777777" w:rsidR="00F13632" w:rsidRDefault="00F13632" w:rsidP="00D4345A">
            <w:r>
              <w:rPr>
                <w:rFonts w:ascii="Arial" w:eastAsia="Arial" w:hAnsi="Arial" w:cs="Arial"/>
                <w:sz w:val="20"/>
                <w:szCs w:val="20"/>
              </w:rPr>
              <w:t>backend/ciso_assistant/services/semantic_retrieval.py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FE3E66" w14:textId="77777777" w:rsidR="00F13632" w:rsidRDefault="00F13632" w:rsidP="00D4345A">
            <w:r>
              <w:rPr>
                <w:rFonts w:ascii="Arial" w:eastAsia="Arial" w:hAnsi="Arial" w:cs="Arial"/>
                <w:sz w:val="20"/>
                <w:szCs w:val="20"/>
              </w:rPr>
              <w:t>SemanticRetrievalService.semantic_search()</w:t>
            </w:r>
          </w:p>
        </w:tc>
      </w:tr>
      <w:tr w:rsidR="00F13632" w14:paraId="6451ABB2"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69EACA" w14:textId="77777777" w:rsidR="00F13632" w:rsidRDefault="00F13632" w:rsidP="00D4345A">
            <w:r>
              <w:rPr>
                <w:rFonts w:ascii="Arial" w:eastAsia="Arial" w:hAnsi="Arial" w:cs="Arial"/>
                <w:sz w:val="20"/>
                <w:szCs w:val="20"/>
              </w:rPr>
              <w:t>Geração de embeddings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614350" w14:textId="77777777" w:rsidR="00F13632" w:rsidRDefault="00F13632" w:rsidP="00D4345A">
            <w:r>
              <w:rPr>
                <w:rFonts w:ascii="Arial" w:eastAsia="Arial" w:hAnsi="Arial" w:cs="Arial"/>
                <w:sz w:val="20"/>
                <w:szCs w:val="20"/>
              </w:rPr>
              <w:t>backend/ciso_assistant/services/retrieval/embedding_service.py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603EB1" w14:textId="77777777" w:rsidR="00F13632" w:rsidRDefault="00F13632" w:rsidP="00D4345A">
            <w:r>
              <w:rPr>
                <w:rFonts w:ascii="Arial" w:eastAsia="Arial" w:hAnsi="Arial" w:cs="Arial"/>
                <w:sz w:val="20"/>
                <w:szCs w:val="20"/>
              </w:rPr>
              <w:t>EmbeddingService.get_embedding()</w:t>
            </w:r>
          </w:p>
        </w:tc>
      </w:tr>
      <w:tr w:rsidR="00F13632" w14:paraId="674EC39E"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34A9A0" w14:textId="77777777" w:rsidR="00F13632" w:rsidRDefault="00F13632" w:rsidP="00D4345A">
            <w:r>
              <w:rPr>
                <w:rFonts w:ascii="Arial" w:eastAsia="Arial" w:hAnsi="Arial" w:cs="Arial"/>
                <w:sz w:val="20"/>
                <w:szCs w:val="20"/>
              </w:rPr>
              <w:t>Construção dinâmica de prompts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5C3BE2" w14:textId="77777777" w:rsidR="00F13632" w:rsidRDefault="00F13632" w:rsidP="00D4345A">
            <w:r>
              <w:rPr>
                <w:rFonts w:ascii="Arial" w:eastAsia="Arial" w:hAnsi="Arial" w:cs="Arial"/>
                <w:sz w:val="20"/>
                <w:szCs w:val="20"/>
              </w:rPr>
              <w:t>backend/ciso_assistant/services/prompt_builder.py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72485C" w14:textId="77777777" w:rsidR="00F13632" w:rsidRDefault="00F13632" w:rsidP="00D4345A">
            <w:r>
              <w:rPr>
                <w:rFonts w:ascii="Arial" w:eastAsia="Arial" w:hAnsi="Arial" w:cs="Arial"/>
                <w:sz w:val="20"/>
                <w:szCs w:val="20"/>
              </w:rPr>
              <w:t>PromptBuilder.build_system_prompt()</w:t>
            </w:r>
          </w:p>
        </w:tc>
      </w:tr>
      <w:tr w:rsidR="00F13632" w14:paraId="593A65C2"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B36834" w14:textId="77777777" w:rsidR="00F13632" w:rsidRDefault="00F13632" w:rsidP="00D4345A">
            <w:r>
              <w:rPr>
                <w:rFonts w:ascii="Arial" w:eastAsia="Arial" w:hAnsi="Arial" w:cs="Arial"/>
                <w:sz w:val="20"/>
                <w:szCs w:val="20"/>
              </w:rPr>
              <w:t>Cliente Ollama</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B16AA2" w14:textId="77777777" w:rsidR="00F13632" w:rsidRDefault="00F13632" w:rsidP="00D4345A">
            <w:r>
              <w:rPr>
                <w:rFonts w:ascii="Arial" w:eastAsia="Arial" w:hAnsi="Arial" w:cs="Arial"/>
                <w:sz w:val="20"/>
                <w:szCs w:val="20"/>
              </w:rPr>
              <w:t>backend/ciso_assistant/services/ollama_client.py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54973A" w14:textId="77777777" w:rsidR="00F13632" w:rsidRDefault="00F13632" w:rsidP="00D4345A">
            <w:r>
              <w:rPr>
                <w:rFonts w:ascii="Arial" w:eastAsia="Arial" w:hAnsi="Arial" w:cs="Arial"/>
                <w:sz w:val="20"/>
                <w:szCs w:val="20"/>
              </w:rPr>
              <w:t>OllamaClient.call()</w:t>
            </w:r>
          </w:p>
        </w:tc>
      </w:tr>
      <w:tr w:rsidR="00F13632" w14:paraId="7460922E"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5EAD94" w14:textId="77777777" w:rsidR="00F13632" w:rsidRDefault="00F13632" w:rsidP="00D4345A">
            <w:r>
              <w:rPr>
                <w:rFonts w:ascii="Arial" w:eastAsia="Arial" w:hAnsi="Arial" w:cs="Arial"/>
                <w:sz w:val="20"/>
                <w:szCs w:val="20"/>
              </w:rPr>
              <w:lastRenderedPageBreak/>
              <w:t>Normalização de fontes (rastreabilidade)</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35C209" w14:textId="77777777" w:rsidR="00F13632" w:rsidRDefault="00F13632" w:rsidP="00D4345A">
            <w:r>
              <w:rPr>
                <w:rFonts w:ascii="Arial" w:eastAsia="Arial" w:hAnsi="Arial" w:cs="Arial"/>
                <w:sz w:val="20"/>
                <w:szCs w:val="20"/>
              </w:rPr>
              <w:t>backend/ciso_assistant/services/source_normalizer.py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61A0C0" w14:textId="77777777" w:rsidR="00F13632" w:rsidRDefault="00F13632" w:rsidP="00D4345A">
            <w:r>
              <w:rPr>
                <w:rFonts w:ascii="Arial" w:eastAsia="Arial" w:hAnsi="Arial" w:cs="Arial"/>
                <w:sz w:val="20"/>
                <w:szCs w:val="20"/>
              </w:rPr>
              <w:t>SourceNormalizer.normalize_many()</w:t>
            </w:r>
          </w:p>
        </w:tc>
      </w:tr>
      <w:tr w:rsidR="00F13632" w14:paraId="4608A883"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D4E3E6" w14:textId="77777777" w:rsidR="00F13632" w:rsidRDefault="00F13632" w:rsidP="00D4345A">
            <w:r>
              <w:rPr>
                <w:rFonts w:ascii="Arial" w:eastAsia="Arial" w:hAnsi="Arial" w:cs="Arial"/>
                <w:sz w:val="20"/>
                <w:szCs w:val="20"/>
              </w:rPr>
              <w:t>Integração SIEM (Wazuh)</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37CBB0" w14:textId="77777777" w:rsidR="00F13632" w:rsidRDefault="00F13632" w:rsidP="00D4345A">
            <w:r>
              <w:rPr>
                <w:rFonts w:ascii="Arial" w:eastAsia="Arial" w:hAnsi="Arial" w:cs="Arial"/>
                <w:sz w:val="20"/>
                <w:szCs w:val="20"/>
              </w:rPr>
              <w:t>backend/risk/services/wazuh_service.py, integrations/</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8E16AC" w14:textId="77777777" w:rsidR="00F13632" w:rsidRDefault="00F13632" w:rsidP="00D4345A">
            <w:r>
              <w:rPr>
                <w:rFonts w:ascii="Arial" w:eastAsia="Arial" w:hAnsi="Arial" w:cs="Arial"/>
                <w:sz w:val="20"/>
                <w:szCs w:val="20"/>
              </w:rPr>
              <w:t>WazuhService</w:t>
            </w:r>
          </w:p>
        </w:tc>
      </w:tr>
      <w:tr w:rsidR="00F13632" w14:paraId="06635FA6"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35963C" w14:textId="77777777" w:rsidR="00F13632" w:rsidRDefault="00F13632" w:rsidP="00D4345A">
            <w:r>
              <w:rPr>
                <w:rFonts w:ascii="Arial" w:eastAsia="Arial" w:hAnsi="Arial" w:cs="Arial"/>
                <w:sz w:val="20"/>
                <w:szCs w:val="20"/>
              </w:rPr>
              <w:t>Integração CVE/EPSS</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D1642D" w14:textId="77777777" w:rsidR="00F13632" w:rsidRDefault="00F13632" w:rsidP="00D4345A">
            <w:r>
              <w:rPr>
                <w:rFonts w:ascii="Arial" w:eastAsia="Arial" w:hAnsi="Arial" w:cs="Arial"/>
                <w:sz w:val="20"/>
                <w:szCs w:val="20"/>
              </w:rPr>
              <w:t>backend/risk/services/intel_service.py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FCC6CD" w14:textId="77777777" w:rsidR="00F13632" w:rsidRDefault="00F13632" w:rsidP="00D4345A">
            <w:r>
              <w:rPr>
                <w:rFonts w:ascii="Arial" w:eastAsia="Arial" w:hAnsi="Arial" w:cs="Arial"/>
                <w:sz w:val="20"/>
                <w:szCs w:val="20"/>
              </w:rPr>
              <w:t>IntelService</w:t>
            </w:r>
          </w:p>
        </w:tc>
      </w:tr>
      <w:tr w:rsidR="00F13632" w14:paraId="48417321"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59071F" w14:textId="77777777" w:rsidR="00F13632" w:rsidRDefault="00F13632" w:rsidP="00D4345A">
            <w:r>
              <w:rPr>
                <w:rFonts w:ascii="Arial" w:eastAsia="Arial" w:hAnsi="Arial" w:cs="Arial"/>
                <w:sz w:val="20"/>
                <w:szCs w:val="20"/>
              </w:rPr>
              <w:t>Descoberta de rede</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3035B" w14:textId="77777777" w:rsidR="00F13632" w:rsidRDefault="00F13632" w:rsidP="00D4345A">
            <w:r>
              <w:rPr>
                <w:rFonts w:ascii="Arial" w:eastAsia="Arial" w:hAnsi="Arial" w:cs="Arial"/>
                <w:sz w:val="20"/>
                <w:szCs w:val="20"/>
              </w:rPr>
              <w:t>backend/risk/services/nmap_discovery_service.py</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54A4C2" w14:textId="77777777" w:rsidR="00F13632" w:rsidRDefault="00F13632" w:rsidP="00D4345A">
            <w:r>
              <w:rPr>
                <w:rFonts w:ascii="Arial" w:eastAsia="Arial" w:hAnsi="Arial" w:cs="Arial"/>
                <w:sz w:val="20"/>
                <w:szCs w:val="20"/>
              </w:rPr>
              <w:t>NmapDiscoveryService</w:t>
            </w:r>
          </w:p>
        </w:tc>
      </w:tr>
      <w:tr w:rsidR="00F13632" w14:paraId="347A96E2"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A8BDD" w14:textId="77777777" w:rsidR="00F13632" w:rsidRDefault="00F13632" w:rsidP="00D4345A">
            <w:r>
              <w:rPr>
                <w:rFonts w:ascii="Arial" w:eastAsia="Arial" w:hAnsi="Arial" w:cs="Arial"/>
                <w:sz w:val="20"/>
                <w:szCs w:val="20"/>
              </w:rPr>
              <w:t>Dashboard executivo</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044CB6" w14:textId="77777777" w:rsidR="00F13632" w:rsidRDefault="00F13632" w:rsidP="00D4345A">
            <w:r>
              <w:rPr>
                <w:rFonts w:ascii="Arial" w:eastAsia="Arial" w:hAnsi="Arial" w:cs="Arial"/>
                <w:sz w:val="20"/>
                <w:szCs w:val="20"/>
              </w:rPr>
              <w:t>frontend/src/pages/MissionControl.tsx</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FFE17F" w14:textId="77777777" w:rsidR="00F13632" w:rsidRDefault="00F13632" w:rsidP="00D4345A">
            <w:r>
              <w:rPr>
                <w:rFonts w:ascii="Arial" w:eastAsia="Arial" w:hAnsi="Arial" w:cs="Arial"/>
                <w:sz w:val="20"/>
                <w:szCs w:val="20"/>
              </w:rPr>
              <w:t>MissionControl()</w:t>
            </w:r>
          </w:p>
        </w:tc>
      </w:tr>
      <w:tr w:rsidR="00F13632" w14:paraId="4ECBD2F3"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FB3C75" w14:textId="77777777" w:rsidR="00F13632" w:rsidRDefault="00F13632" w:rsidP="00D4345A">
            <w:r>
              <w:rPr>
                <w:rFonts w:ascii="Arial" w:eastAsia="Arial" w:hAnsi="Arial" w:cs="Arial"/>
                <w:sz w:val="20"/>
                <w:szCs w:val="20"/>
              </w:rPr>
              <w:t>Assistente conversacional</w:t>
            </w:r>
          </w:p>
        </w:tc>
        <w:tc>
          <w:tcPr>
            <w:tcW w:w="4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4B44FA" w14:textId="77777777" w:rsidR="00F13632" w:rsidRDefault="00F13632" w:rsidP="00D4345A">
            <w:r>
              <w:rPr>
                <w:rFonts w:ascii="Arial" w:eastAsia="Arial" w:hAnsi="Arial" w:cs="Arial"/>
                <w:sz w:val="20"/>
                <w:szCs w:val="20"/>
              </w:rPr>
              <w:t>frontend/src/components/chat/ChatWidget.tsx</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A1D097" w14:textId="77777777" w:rsidR="00F13632" w:rsidRDefault="00F13632" w:rsidP="00D4345A">
            <w:r>
              <w:rPr>
                <w:rFonts w:ascii="Arial" w:eastAsia="Arial" w:hAnsi="Arial" w:cs="Arial"/>
                <w:sz w:val="20"/>
                <w:szCs w:val="20"/>
              </w:rPr>
              <w:t>ChatWidget()</w:t>
            </w:r>
          </w:p>
        </w:tc>
      </w:tr>
    </w:tbl>
    <w:p w14:paraId="7C68808D" w14:textId="77777777" w:rsidR="00F13632" w:rsidRDefault="00F13632" w:rsidP="00F13632">
      <w:pPr>
        <w:spacing w:after="160" w:line="360" w:lineRule="auto"/>
        <w:jc w:val="both"/>
      </w:pPr>
      <w:r>
        <w:rPr>
          <w:rFonts w:ascii="Arial" w:eastAsia="Arial" w:hAnsi="Arial" w:cs="Arial"/>
          <w:sz w:val="22"/>
        </w:rPr>
        <w:t>A arquitetura, o modelo de dados, as engines analíticas e a componente de IA apresentadas neste capítulo constituem a base conceptual e técnica do Virtual CISO. As decisões de design foram fundamentadas, sempre que aplicável, em referências académicas relevantes, procurando assegurar que a solução proposta dialogue criticamente com o estado da arte e contribua para o seu avanço. O capítulo seguinte apresenta a demonstração e avaliação do artefacto num cenário representativo, analisando a sua capacidade para integrar as dimensões de GRC, produzir priorizações coerentes e disponibilizar explicações rastreáveis, em conformidade com o enquadramento de Design Science Research adotado nesta dissertação (Hevner et al., 2004; Peffers et al., 2007).</w:t>
      </w:r>
    </w:p>
    <w:p w14:paraId="3379D61C" w14:textId="54441C84" w:rsidR="00FB445C" w:rsidRDefault="00FB445C" w:rsidP="00FB445C">
      <w:pPr>
        <w:pStyle w:val="NormalWeb"/>
      </w:pPr>
    </w:p>
    <w:p w14:paraId="535E7E02" w14:textId="77777777" w:rsidR="00AA4045" w:rsidRPr="00AA4045" w:rsidRDefault="00AA4045" w:rsidP="00AA4045"/>
    <w:p w14:paraId="60D288ED" w14:textId="77777777" w:rsidR="00F13632" w:rsidRDefault="00F13632" w:rsidP="00F13632">
      <w:pPr>
        <w:pStyle w:val="Ttulo1"/>
      </w:pPr>
      <w:bookmarkStart w:id="123" w:name="_Toc228100842"/>
      <w:r>
        <w:rPr>
          <w:rFonts w:ascii="Arial" w:eastAsia="Arial" w:hAnsi="Arial" w:cs="Arial"/>
          <w:color w:val="000000"/>
          <w:sz w:val="36"/>
          <w:szCs w:val="36"/>
        </w:rPr>
        <w:lastRenderedPageBreak/>
        <w:t>5. Demonstração e Avaliação do Virtual CISO</w:t>
      </w:r>
    </w:p>
    <w:p w14:paraId="07DBD0CE" w14:textId="77777777" w:rsidR="00F13632" w:rsidRDefault="00F13632" w:rsidP="00F13632">
      <w:pPr>
        <w:spacing w:after="160" w:line="360" w:lineRule="auto"/>
        <w:jc w:val="both"/>
      </w:pPr>
      <w:r>
        <w:rPr>
          <w:rFonts w:ascii="Arial" w:eastAsia="Arial" w:hAnsi="Arial" w:cs="Arial"/>
          <w:sz w:val="22"/>
        </w:rPr>
        <w:t>O presente capítulo apresenta a demonstração e avaliação do artefacto desenvolvido nesta dissertação, designado Virtual CISO. Esta etapa enquadra-se nas fases de demonstração e avaliação preconizadas segundo Peffers no âmbito da metodologia Design Science Research, fases que sucedem à conceção e desenvolvimento descritos no Capítulo 4 e visam evidenciar a capacidade do artefacto para responder ao problema de investigação identificado.</w:t>
      </w:r>
    </w:p>
    <w:p w14:paraId="16E6271C" w14:textId="77777777" w:rsidR="00F13632" w:rsidRDefault="00F13632" w:rsidP="00F13632">
      <w:pPr>
        <w:spacing w:after="160" w:line="360" w:lineRule="auto"/>
        <w:jc w:val="both"/>
      </w:pPr>
      <w:r>
        <w:rPr>
          <w:rFonts w:ascii="Arial" w:eastAsia="Arial" w:hAnsi="Arial" w:cs="Arial"/>
          <w:sz w:val="22"/>
        </w:rPr>
        <w:t>A demonstração tem como objetivo evidenciar, num cenário representativo, a forma como o Virtual CISO articula governação, risco e conformidade num modelo integrado de apoio à decisão. A avaliação, por sua vez, procura analisar criticamente o grau em que o artefacto cumpre os requisitos funcionais e não funcionais definidos, identificar limitações e situar a proposta face ao estado da arte.</w:t>
      </w:r>
    </w:p>
    <w:p w14:paraId="16772076" w14:textId="77777777" w:rsidR="00F13632" w:rsidRDefault="00F13632" w:rsidP="00F13632">
      <w:pPr>
        <w:spacing w:after="160" w:line="360" w:lineRule="auto"/>
        <w:jc w:val="both"/>
      </w:pPr>
      <w:r>
        <w:rPr>
          <w:rFonts w:ascii="Arial" w:eastAsia="Arial" w:hAnsi="Arial" w:cs="Arial"/>
          <w:sz w:val="22"/>
        </w:rPr>
        <w:t>Considerando que o Virtual CISO foi desenvolvido como uma prova de conceito, no sentido de demonstrar a viabilidade arquitetural e funcional da abordagem proposta, esta etapa não pretende substituir uma validação empírica em ambiente organizacional real, opção reconhecida como linha de trabalho futura. A avaliação realizada centra-se, por isso, na análise de cobertura de requisitos, na comparação com soluções existentes e na discussão crítica das opções arquiteturais e dos resultados obtidos, em coerência com as orientações apresentadas segundo Hevner para a avaliação de artefactos em DSR.</w:t>
      </w:r>
    </w:p>
    <w:p w14:paraId="732506B0" w14:textId="77777777" w:rsidR="00F13632" w:rsidRDefault="00F13632" w:rsidP="00F13632">
      <w:pPr>
        <w:spacing w:after="160" w:line="360" w:lineRule="auto"/>
        <w:jc w:val="both"/>
      </w:pPr>
      <w:r>
        <w:rPr>
          <w:rFonts w:ascii="Arial" w:eastAsia="Arial" w:hAnsi="Arial" w:cs="Arial"/>
          <w:sz w:val="22"/>
        </w:rPr>
        <w:t>O capítulo organiza-se da seguinte forma. Apresenta-se primeiro o enquadramento metodológico da demonstração e avaliação. Define-se em seguida um cenário representativo, baseado numa organização fictícia abrangida pela Diretiva NIS2, que serve de contexto à demonstração funcional. Detalham-se depois os casos de utilização demonstrados e analisa-se o grau de cobertura dos requisitos. Apresentam-se a comparação com soluções existentes, a discussão dos resultados, as limitações da avaliação e as ameaças à validade, concluindo com a síntese global da etapa de demonstração e avaliação.</w:t>
      </w:r>
    </w:p>
    <w:p w14:paraId="6E7E7423" w14:textId="77777777" w:rsidR="00F13632" w:rsidRDefault="00F13632" w:rsidP="00F13632">
      <w:pPr>
        <w:pStyle w:val="Ttulo2"/>
      </w:pPr>
      <w:r>
        <w:rPr>
          <w:rFonts w:ascii="Arial" w:eastAsia="Arial" w:hAnsi="Arial" w:cs="Arial"/>
          <w:bCs/>
          <w:color w:val="000000"/>
          <w:sz w:val="30"/>
          <w:szCs w:val="30"/>
        </w:rPr>
        <w:t>5.1. Enquadramento da Demonstração e Avaliação</w:t>
      </w:r>
    </w:p>
    <w:p w14:paraId="043A59A1" w14:textId="77777777" w:rsidR="00F13632" w:rsidRDefault="00F13632" w:rsidP="00F13632">
      <w:pPr>
        <w:spacing w:after="160" w:line="360" w:lineRule="auto"/>
        <w:jc w:val="both"/>
      </w:pPr>
      <w:r>
        <w:rPr>
          <w:rFonts w:ascii="Arial" w:eastAsia="Arial" w:hAnsi="Arial" w:cs="Arial"/>
          <w:sz w:val="22"/>
        </w:rPr>
        <w:t xml:space="preserve">A metodologia DSR, conforme proposta segundo Peffers, organiza o ciclo de investigação orientada a artefactos em seis etapas. As fases de </w:t>
      </w:r>
      <w:r>
        <w:rPr>
          <w:rFonts w:ascii="Arial" w:eastAsia="Arial" w:hAnsi="Arial" w:cs="Arial"/>
          <w:b/>
          <w:bCs/>
          <w:sz w:val="22"/>
        </w:rPr>
        <w:t>demonstração</w:t>
      </w:r>
      <w:r>
        <w:rPr>
          <w:rFonts w:ascii="Arial" w:eastAsia="Arial" w:hAnsi="Arial" w:cs="Arial"/>
          <w:sz w:val="22"/>
        </w:rPr>
        <w:t xml:space="preserve"> e </w:t>
      </w:r>
      <w:r>
        <w:rPr>
          <w:rFonts w:ascii="Arial" w:eastAsia="Arial" w:hAnsi="Arial" w:cs="Arial"/>
          <w:b/>
          <w:bCs/>
          <w:sz w:val="22"/>
        </w:rPr>
        <w:t>avaliação</w:t>
      </w:r>
      <w:r>
        <w:rPr>
          <w:rFonts w:ascii="Arial" w:eastAsia="Arial" w:hAnsi="Arial" w:cs="Arial"/>
          <w:sz w:val="22"/>
        </w:rPr>
        <w:t xml:space="preserve"> sucedem à conceção e desenvolvimento, e têm por finalidade verificar se o artefacto resolve o problema identificado e em que medida o faz com qualidade, utilidade e eficácia. Estas </w:t>
      </w:r>
      <w:r>
        <w:rPr>
          <w:rFonts w:ascii="Arial" w:eastAsia="Arial" w:hAnsi="Arial" w:cs="Arial"/>
          <w:sz w:val="22"/>
        </w:rPr>
        <w:lastRenderedPageBreak/>
        <w:t>fases não são puramente sequenciais: o conhecimento adquirido na demonstração e avaliação alimenta iterações futuras de refinamento do artefacto.</w:t>
      </w:r>
    </w:p>
    <w:p w14:paraId="4D8D3327" w14:textId="77777777" w:rsidR="00F13632" w:rsidRDefault="00F13632" w:rsidP="00F13632">
      <w:pPr>
        <w:spacing w:after="160" w:line="360" w:lineRule="auto"/>
        <w:jc w:val="both"/>
      </w:pPr>
      <w:r>
        <w:rPr>
          <w:rFonts w:ascii="Arial" w:eastAsia="Arial" w:hAnsi="Arial" w:cs="Arial"/>
          <w:sz w:val="22"/>
        </w:rPr>
        <w:t>No contexto desta dissertação, a demonstração assume a forma de um cenário representativo. Este formato, expressamente reconhecido segundo Hevner como adequado a artefactos em fase de prova de conceito, permite evidenciar a operacionalização das principais capacidades do sistema sem exigir a sua adoção integral em contexto produtivo. O cenário foi construído de modo a refletir características típicas de uma organização sujeita a obrigações regulatórias relevantes em Portugal, tornando os resultados representativos do tipo de problema que o Virtual CISO se propõe apoiar.</w:t>
      </w:r>
    </w:p>
    <w:p w14:paraId="3CF04BD1" w14:textId="77777777" w:rsidR="00F13632" w:rsidRDefault="00F13632" w:rsidP="00F13632">
      <w:pPr>
        <w:spacing w:after="160" w:line="360" w:lineRule="auto"/>
        <w:jc w:val="both"/>
      </w:pPr>
      <w:r>
        <w:rPr>
          <w:rFonts w:ascii="Arial" w:eastAsia="Arial" w:hAnsi="Arial" w:cs="Arial"/>
          <w:sz w:val="22"/>
        </w:rPr>
        <w:t xml:space="preserve">A avaliação adopta uma abordagem multifacetada, combinando três perspetivas complementares. A primeira, de natureza </w:t>
      </w:r>
      <w:r>
        <w:rPr>
          <w:rFonts w:ascii="Arial" w:eastAsia="Arial" w:hAnsi="Arial" w:cs="Arial"/>
          <w:b/>
          <w:bCs/>
          <w:sz w:val="22"/>
        </w:rPr>
        <w:t>funcional</w:t>
      </w:r>
      <w:r>
        <w:rPr>
          <w:rFonts w:ascii="Arial" w:eastAsia="Arial" w:hAnsi="Arial" w:cs="Arial"/>
          <w:sz w:val="22"/>
        </w:rPr>
        <w:t xml:space="preserve">, analisa em que medida o artefacto cumpre os requisitos funcionais (RF01–RF11) definidos no Capítulo 4. A segunda, de natureza </w:t>
      </w:r>
      <w:r>
        <w:rPr>
          <w:rFonts w:ascii="Arial" w:eastAsia="Arial" w:hAnsi="Arial" w:cs="Arial"/>
          <w:b/>
          <w:bCs/>
          <w:sz w:val="22"/>
        </w:rPr>
        <w:t>qualitativa</w:t>
      </w:r>
      <w:r>
        <w:rPr>
          <w:rFonts w:ascii="Arial" w:eastAsia="Arial" w:hAnsi="Arial" w:cs="Arial"/>
          <w:sz w:val="22"/>
        </w:rPr>
        <w:t xml:space="preserve">, avalia o grau de satisfação dos requisitos não funcionais (RNF01–RNF10), com especial atenção às propriedades transversais de explicabilidade, rastreabilidade e controlo humano. A terceira, de natureza </w:t>
      </w:r>
      <w:r>
        <w:rPr>
          <w:rFonts w:ascii="Arial" w:eastAsia="Arial" w:hAnsi="Arial" w:cs="Arial"/>
          <w:b/>
          <w:bCs/>
          <w:sz w:val="22"/>
        </w:rPr>
        <w:t>comparativa</w:t>
      </w:r>
      <w:r>
        <w:rPr>
          <w:rFonts w:ascii="Arial" w:eastAsia="Arial" w:hAnsi="Arial" w:cs="Arial"/>
          <w:sz w:val="22"/>
        </w:rPr>
        <w:t>, analisa o posicionamento do artefacto face a soluções existentes, identificando contributos específicos e diferenças relevantes.</w:t>
      </w:r>
    </w:p>
    <w:p w14:paraId="699952EF" w14:textId="77777777" w:rsidR="00F13632" w:rsidRDefault="00F13632" w:rsidP="00F13632">
      <w:pPr>
        <w:spacing w:after="160" w:line="360" w:lineRule="auto"/>
        <w:jc w:val="both"/>
      </w:pPr>
      <w:r>
        <w:rPr>
          <w:rFonts w:ascii="Arial" w:eastAsia="Arial" w:hAnsi="Arial" w:cs="Arial"/>
          <w:sz w:val="22"/>
        </w:rPr>
        <w:t xml:space="preserve">Esta combinação procura responder simultaneamente às duas dimensões da avaliação em DSR identificadas segundo Hevner: a </w:t>
      </w:r>
      <w:r>
        <w:rPr>
          <w:rFonts w:ascii="Arial" w:eastAsia="Arial" w:hAnsi="Arial" w:cs="Arial"/>
          <w:b/>
          <w:bCs/>
          <w:sz w:val="22"/>
        </w:rPr>
        <w:t>validade descritiva</w:t>
      </w:r>
      <w:r>
        <w:rPr>
          <w:rFonts w:ascii="Arial" w:eastAsia="Arial" w:hAnsi="Arial" w:cs="Arial"/>
          <w:sz w:val="22"/>
        </w:rPr>
        <w:t xml:space="preserve">, que verifica se o artefacto faz aquilo a que se propõe, e a </w:t>
      </w:r>
      <w:r>
        <w:rPr>
          <w:rFonts w:ascii="Arial" w:eastAsia="Arial" w:hAnsi="Arial" w:cs="Arial"/>
          <w:b/>
          <w:bCs/>
          <w:sz w:val="22"/>
        </w:rPr>
        <w:t>validade preditiva</w:t>
      </w:r>
      <w:r>
        <w:rPr>
          <w:rFonts w:ascii="Arial" w:eastAsia="Arial" w:hAnsi="Arial" w:cs="Arial"/>
          <w:sz w:val="22"/>
        </w:rPr>
        <w:t>, que avalia se a abordagem é adequada e útil para o problema em estudo. A Tabela 23 sintetiza as dimensões de avaliação adotadas.</w:t>
      </w:r>
    </w:p>
    <w:p w14:paraId="3A0F9C00" w14:textId="77777777" w:rsidR="00F13632" w:rsidRDefault="00F13632" w:rsidP="00F13632">
      <w:pPr>
        <w:spacing w:before="160" w:after="80"/>
        <w:jc w:val="center"/>
      </w:pPr>
      <w:r>
        <w:rPr>
          <w:rFonts w:ascii="Arial" w:eastAsia="Arial" w:hAnsi="Arial" w:cs="Arial"/>
          <w:i/>
          <w:iCs/>
          <w:sz w:val="20"/>
          <w:szCs w:val="20"/>
        </w:rPr>
        <w:t>Tabela 23 – Dimensões de avaliação adotadas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00"/>
      </w:tblGrid>
      <w:tr w:rsidR="00F13632" w14:paraId="30FCA036"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3E08B8A" w14:textId="77777777" w:rsidR="00F13632" w:rsidRDefault="00F13632" w:rsidP="00D4345A">
            <w:r>
              <w:rPr>
                <w:rFonts w:ascii="Arial" w:eastAsia="Arial" w:hAnsi="Arial" w:cs="Arial"/>
                <w:b/>
                <w:bCs/>
                <w:sz w:val="20"/>
                <w:szCs w:val="20"/>
              </w:rPr>
              <w:t>Dimensão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855D0F3" w14:textId="77777777" w:rsidR="00F13632" w:rsidRDefault="00F13632" w:rsidP="00D4345A">
            <w:r>
              <w:rPr>
                <w:rFonts w:ascii="Arial" w:eastAsia="Arial" w:hAnsi="Arial" w:cs="Arial"/>
                <w:b/>
                <w:bCs/>
                <w:sz w:val="20"/>
                <w:szCs w:val="20"/>
              </w:rPr>
              <w:t>Foco da avaliação</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F3DCD5F" w14:textId="77777777" w:rsidR="00F13632" w:rsidRDefault="00F13632" w:rsidP="00D4345A">
            <w:r>
              <w:rPr>
                <w:rFonts w:ascii="Arial" w:eastAsia="Arial" w:hAnsi="Arial" w:cs="Arial"/>
                <w:b/>
                <w:bCs/>
                <w:sz w:val="20"/>
                <w:szCs w:val="20"/>
              </w:rPr>
              <w:t>Instrumentos</w:t>
            </w:r>
          </w:p>
        </w:tc>
      </w:tr>
      <w:tr w:rsidR="00F13632" w14:paraId="17CFD734"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9B0444" w14:textId="77777777" w:rsidR="00F13632" w:rsidRDefault="00F13632" w:rsidP="00D4345A">
            <w:r>
              <w:rPr>
                <w:rFonts w:ascii="Arial" w:eastAsia="Arial" w:hAnsi="Arial" w:cs="Arial"/>
                <w:sz w:val="20"/>
                <w:szCs w:val="20"/>
              </w:rPr>
              <w:t>Funcional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FF9DEF" w14:textId="77777777" w:rsidR="00F13632" w:rsidRDefault="00F13632" w:rsidP="00D4345A">
            <w:r>
              <w:rPr>
                <w:rFonts w:ascii="Arial" w:eastAsia="Arial" w:hAnsi="Arial" w:cs="Arial"/>
                <w:sz w:val="20"/>
                <w:szCs w:val="20"/>
              </w:rPr>
              <w:t>Cobertura dos requisitos funcionais (RF01–RF11)</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5AD5FB" w14:textId="77777777" w:rsidR="00F13632" w:rsidRDefault="00F13632" w:rsidP="00D4345A">
            <w:r>
              <w:rPr>
                <w:rFonts w:ascii="Arial" w:eastAsia="Arial" w:hAnsi="Arial" w:cs="Arial"/>
                <w:sz w:val="20"/>
                <w:szCs w:val="20"/>
              </w:rPr>
              <w:t>Walkthrough do cenário, mapeamento RF↔demonstração, tabela de cobertura</w:t>
            </w:r>
          </w:p>
        </w:tc>
      </w:tr>
      <w:tr w:rsidR="00F13632" w14:paraId="7BC4D489"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7F9147" w14:textId="77777777" w:rsidR="00F13632" w:rsidRDefault="00F13632" w:rsidP="00D4345A">
            <w:r>
              <w:rPr>
                <w:rFonts w:ascii="Arial" w:eastAsia="Arial" w:hAnsi="Arial" w:cs="Arial"/>
                <w:sz w:val="20"/>
                <w:szCs w:val="20"/>
              </w:rPr>
              <w:t>Qualitativa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F50ACB" w14:textId="77777777" w:rsidR="00F13632" w:rsidRDefault="00F13632" w:rsidP="00D4345A">
            <w:r>
              <w:rPr>
                <w:rFonts w:ascii="Arial" w:eastAsia="Arial" w:hAnsi="Arial" w:cs="Arial"/>
                <w:sz w:val="20"/>
                <w:szCs w:val="20"/>
              </w:rPr>
              <w:t>Cobertura dos requisitos não funcionais (RNF01–RNF10)</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ABB17C" w14:textId="77777777" w:rsidR="00F13632" w:rsidRDefault="00F13632" w:rsidP="00D4345A">
            <w:r>
              <w:rPr>
                <w:rFonts w:ascii="Arial" w:eastAsia="Arial" w:hAnsi="Arial" w:cs="Arial"/>
                <w:sz w:val="20"/>
                <w:szCs w:val="20"/>
              </w:rPr>
              <w:t>Análise crítica, mapeamento RNF↔decisões arquiteturais</w:t>
            </w:r>
          </w:p>
        </w:tc>
      </w:tr>
      <w:tr w:rsidR="00F13632" w14:paraId="7C653A4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1A7A97" w14:textId="77777777" w:rsidR="00F13632" w:rsidRDefault="00F13632" w:rsidP="00D4345A">
            <w:r>
              <w:rPr>
                <w:rFonts w:ascii="Arial" w:eastAsia="Arial" w:hAnsi="Arial" w:cs="Arial"/>
                <w:sz w:val="20"/>
                <w:szCs w:val="20"/>
              </w:rPr>
              <w:t>Comparativa</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DDBF36" w14:textId="77777777" w:rsidR="00F13632" w:rsidRDefault="00F13632" w:rsidP="00D4345A">
            <w:r>
              <w:rPr>
                <w:rFonts w:ascii="Arial" w:eastAsia="Arial" w:hAnsi="Arial" w:cs="Arial"/>
                <w:sz w:val="20"/>
                <w:szCs w:val="20"/>
              </w:rPr>
              <w:t>Posicionamento face ao estado da arte</w:t>
            </w:r>
          </w:p>
        </w:tc>
        <w:tc>
          <w:tcPr>
            <w:tcW w:w="4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FD319E" w14:textId="77777777" w:rsidR="00F13632" w:rsidRDefault="00F13632" w:rsidP="00D4345A">
            <w:r>
              <w:rPr>
                <w:rFonts w:ascii="Arial" w:eastAsia="Arial" w:hAnsi="Arial" w:cs="Arial"/>
                <w:sz w:val="20"/>
                <w:szCs w:val="20"/>
              </w:rPr>
              <w:t>Comparação com soluções comerciais e académicas, análise de diferenciação</w:t>
            </w:r>
          </w:p>
        </w:tc>
      </w:tr>
    </w:tbl>
    <w:p w14:paraId="527AE694" w14:textId="77777777" w:rsidR="00F13632" w:rsidRDefault="00F13632" w:rsidP="00F13632">
      <w:pPr>
        <w:pStyle w:val="Ttulo2"/>
      </w:pPr>
      <w:r>
        <w:rPr>
          <w:rFonts w:ascii="Arial" w:eastAsia="Arial" w:hAnsi="Arial" w:cs="Arial"/>
          <w:bCs/>
          <w:color w:val="000000"/>
          <w:sz w:val="30"/>
          <w:szCs w:val="30"/>
        </w:rPr>
        <w:lastRenderedPageBreak/>
        <w:t>5.2. Cenário de Demonstração</w:t>
      </w:r>
    </w:p>
    <w:p w14:paraId="4FEC9B99" w14:textId="77777777" w:rsidR="00F13632" w:rsidRDefault="00F13632" w:rsidP="00F13632">
      <w:pPr>
        <w:spacing w:after="160" w:line="360" w:lineRule="auto"/>
        <w:jc w:val="both"/>
      </w:pPr>
      <w:r>
        <w:rPr>
          <w:rFonts w:ascii="Arial" w:eastAsia="Arial" w:hAnsi="Arial" w:cs="Arial"/>
          <w:sz w:val="22"/>
        </w:rPr>
        <w:t>A demonstração assenta num cenário representativo construído com o objetivo de aproximar a avaliação das condições reais que o Virtual CISO se propõe apoiar. O cenário foi propositadamente desenhado para incluir as características típicas de uma entidade sujeita ao novo regime jurídico nacional de cibersegurança, transposto pelo Decreto-Lei n.º 125/2025, que entrou em vigor a 3 de abril de 2026.</w:t>
      </w:r>
    </w:p>
    <w:p w14:paraId="431A22A2" w14:textId="77777777" w:rsidR="00F13632" w:rsidRDefault="00F13632" w:rsidP="00F13632">
      <w:pPr>
        <w:pStyle w:val="Ttulo3"/>
      </w:pPr>
      <w:r>
        <w:rPr>
          <w:rFonts w:ascii="Arial" w:eastAsia="Arial" w:hAnsi="Arial" w:cs="Arial"/>
          <w:color w:val="000000"/>
          <w:sz w:val="26"/>
        </w:rPr>
        <w:t>5.2.1. Perfil da Organização</w:t>
      </w:r>
    </w:p>
    <w:p w14:paraId="5CAF89D3" w14:textId="77777777" w:rsidR="00F13632" w:rsidRDefault="00F13632" w:rsidP="00F13632">
      <w:pPr>
        <w:spacing w:after="160" w:line="360" w:lineRule="auto"/>
        <w:jc w:val="both"/>
      </w:pPr>
      <w:r>
        <w:rPr>
          <w:rFonts w:ascii="Arial" w:eastAsia="Arial" w:hAnsi="Arial" w:cs="Arial"/>
          <w:sz w:val="22"/>
        </w:rPr>
        <w:t xml:space="preserve">Considera-se uma organização fictícia, designada </w:t>
      </w:r>
      <w:r>
        <w:rPr>
          <w:rFonts w:ascii="Arial" w:eastAsia="Arial" w:hAnsi="Arial" w:cs="Arial"/>
          <w:b/>
          <w:bCs/>
          <w:sz w:val="22"/>
        </w:rPr>
        <w:t>EnergiaPT</w:t>
      </w:r>
      <w:r>
        <w:rPr>
          <w:rFonts w:ascii="Arial" w:eastAsia="Arial" w:hAnsi="Arial" w:cs="Arial"/>
          <w:sz w:val="22"/>
        </w:rPr>
        <w:t xml:space="preserve">, do setor da energia, classificada como </w:t>
      </w:r>
      <w:r>
        <w:rPr>
          <w:rFonts w:ascii="Arial" w:eastAsia="Arial" w:hAnsi="Arial" w:cs="Arial"/>
          <w:b/>
          <w:bCs/>
          <w:sz w:val="22"/>
        </w:rPr>
        <w:t>entidade essencial</w:t>
      </w:r>
      <w:r>
        <w:rPr>
          <w:rFonts w:ascii="Arial" w:eastAsia="Arial" w:hAnsi="Arial" w:cs="Arial"/>
          <w:sz w:val="22"/>
        </w:rPr>
        <w:t xml:space="preserve"> ao abrigo do Decreto-Lei n.º 125/2025. A organização tem cerca de 350 colaboradores, opera infraestruturas críticas distribuídas geograficamente, presta serviços em regime contínuo (24/7) e mantém integração com várias entidades públicas e privadas. Estas características aproximam o cenário de organizações reais sujeitas a obrigações reforçadas de gestão de risco, reporte de incidentes e demonstração de conformidade. A Tabela 24 sintetiza o perfil considerado.</w:t>
      </w:r>
    </w:p>
    <w:p w14:paraId="55474FD9" w14:textId="77777777" w:rsidR="00F13632" w:rsidRDefault="00F13632" w:rsidP="00F13632">
      <w:pPr>
        <w:spacing w:before="160" w:after="80"/>
        <w:jc w:val="center"/>
      </w:pPr>
      <w:r>
        <w:rPr>
          <w:rFonts w:ascii="Arial" w:eastAsia="Arial" w:hAnsi="Arial" w:cs="Arial"/>
          <w:i/>
          <w:iCs/>
          <w:sz w:val="20"/>
          <w:szCs w:val="20"/>
        </w:rPr>
        <w:t>Tabela 24 – Perfil da organização fictícia EnergiaPT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F13632" w14:paraId="677EA0BD"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BCF1CC3" w14:textId="77777777" w:rsidR="00F13632" w:rsidRDefault="00F13632" w:rsidP="00D4345A">
            <w:r>
              <w:rPr>
                <w:rFonts w:ascii="Arial" w:eastAsia="Arial" w:hAnsi="Arial" w:cs="Arial"/>
                <w:b/>
                <w:bCs/>
                <w:sz w:val="20"/>
                <w:szCs w:val="20"/>
              </w:rPr>
              <w:t>Atributo</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38F3204" w14:textId="77777777" w:rsidR="00F13632" w:rsidRDefault="00F13632" w:rsidP="00D4345A">
            <w:r>
              <w:rPr>
                <w:rFonts w:ascii="Arial" w:eastAsia="Arial" w:hAnsi="Arial" w:cs="Arial"/>
                <w:b/>
                <w:bCs/>
                <w:sz w:val="20"/>
                <w:szCs w:val="20"/>
              </w:rPr>
              <w:t>Valor considerado</w:t>
            </w:r>
          </w:p>
        </w:tc>
      </w:tr>
      <w:tr w:rsidR="00F13632" w14:paraId="07104F79"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E951F7" w14:textId="77777777" w:rsidR="00F13632" w:rsidRDefault="00F13632" w:rsidP="00D4345A">
            <w:r>
              <w:rPr>
                <w:rFonts w:ascii="Arial" w:eastAsia="Arial" w:hAnsi="Arial" w:cs="Arial"/>
                <w:sz w:val="20"/>
                <w:szCs w:val="20"/>
              </w:rPr>
              <w:t>Setor de atividade</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FA72BB" w14:textId="77777777" w:rsidR="00F13632" w:rsidRDefault="00F13632" w:rsidP="00D4345A">
            <w:r>
              <w:rPr>
                <w:rFonts w:ascii="Arial" w:eastAsia="Arial" w:hAnsi="Arial" w:cs="Arial"/>
                <w:sz w:val="20"/>
                <w:szCs w:val="20"/>
              </w:rPr>
              <w:t>Energia (entidade essencial NIS2)</w:t>
            </w:r>
          </w:p>
        </w:tc>
      </w:tr>
      <w:tr w:rsidR="00F13632" w14:paraId="43FB2BE1"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C578C7" w14:textId="77777777" w:rsidR="00F13632" w:rsidRDefault="00F13632" w:rsidP="00D4345A">
            <w:r>
              <w:rPr>
                <w:rFonts w:ascii="Arial" w:eastAsia="Arial" w:hAnsi="Arial" w:cs="Arial"/>
                <w:sz w:val="20"/>
                <w:szCs w:val="20"/>
              </w:rPr>
              <w:t>Dimensão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B71707" w14:textId="77777777" w:rsidR="00F13632" w:rsidRDefault="00F13632" w:rsidP="00D4345A">
            <w:r>
              <w:rPr>
                <w:rFonts w:ascii="Arial" w:eastAsia="Arial" w:hAnsi="Arial" w:cs="Arial"/>
                <w:sz w:val="20"/>
                <w:szCs w:val="20"/>
              </w:rPr>
              <w:t>Aproximadamente 350 colaboradores</w:t>
            </w:r>
          </w:p>
        </w:tc>
      </w:tr>
      <w:tr w:rsidR="00F13632" w14:paraId="3E622852"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CF2365" w14:textId="77777777" w:rsidR="00F13632" w:rsidRDefault="00F13632" w:rsidP="00D4345A">
            <w:r>
              <w:rPr>
                <w:rFonts w:ascii="Arial" w:eastAsia="Arial" w:hAnsi="Arial" w:cs="Arial"/>
                <w:sz w:val="20"/>
                <w:szCs w:val="20"/>
              </w:rPr>
              <w:t>Distribuição</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8D8633" w14:textId="77777777" w:rsidR="00F13632" w:rsidRDefault="00F13632" w:rsidP="00D4345A">
            <w:r>
              <w:rPr>
                <w:rFonts w:ascii="Arial" w:eastAsia="Arial" w:hAnsi="Arial" w:cs="Arial"/>
                <w:sz w:val="20"/>
                <w:szCs w:val="20"/>
              </w:rPr>
              <w:t>Infraestruturas em três localizações geográficas</w:t>
            </w:r>
          </w:p>
        </w:tc>
      </w:tr>
      <w:tr w:rsidR="00F13632" w14:paraId="08229E7E"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B1AACE" w14:textId="77777777" w:rsidR="00F13632" w:rsidRDefault="00F13632" w:rsidP="00D4345A">
            <w:r>
              <w:rPr>
                <w:rFonts w:ascii="Arial" w:eastAsia="Arial" w:hAnsi="Arial" w:cs="Arial"/>
                <w:sz w:val="20"/>
                <w:szCs w:val="20"/>
              </w:rPr>
              <w:t>Modo operacional</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F27294" w14:textId="77777777" w:rsidR="00F13632" w:rsidRDefault="00F13632" w:rsidP="00D4345A">
            <w:r>
              <w:rPr>
                <w:rFonts w:ascii="Arial" w:eastAsia="Arial" w:hAnsi="Arial" w:cs="Arial"/>
                <w:sz w:val="20"/>
                <w:szCs w:val="20"/>
              </w:rPr>
              <w:t>Contínuo (24/7), com janelas de manutenção planeadas</w:t>
            </w:r>
          </w:p>
        </w:tc>
      </w:tr>
      <w:tr w:rsidR="00F13632" w14:paraId="627808DD"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26EBAA" w14:textId="77777777" w:rsidR="00F13632" w:rsidRDefault="00F13632" w:rsidP="00D4345A">
            <w:r>
              <w:rPr>
                <w:rFonts w:ascii="Arial" w:eastAsia="Arial" w:hAnsi="Arial" w:cs="Arial"/>
                <w:sz w:val="20"/>
                <w:szCs w:val="20"/>
              </w:rPr>
              <w:t>Referenciais aplicáveis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2BB2D2" w14:textId="77777777" w:rsidR="00F13632" w:rsidRDefault="00F13632" w:rsidP="00D4345A">
            <w:r>
              <w:rPr>
                <w:rFonts w:ascii="Arial" w:eastAsia="Arial" w:hAnsi="Arial" w:cs="Arial"/>
                <w:sz w:val="20"/>
                <w:szCs w:val="20"/>
              </w:rPr>
              <w:t>ISO/IEC 27001:2022, NIST CSF 2.0, NIS2 / DL 125/2025, QNRCS</w:t>
            </w:r>
          </w:p>
        </w:tc>
      </w:tr>
      <w:tr w:rsidR="00F13632" w14:paraId="79A59C9A"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1F8F9C0" w14:textId="77777777" w:rsidR="00F13632" w:rsidRDefault="00F13632" w:rsidP="00D4345A">
            <w:r>
              <w:rPr>
                <w:rFonts w:ascii="Arial" w:eastAsia="Arial" w:hAnsi="Arial" w:cs="Arial"/>
                <w:sz w:val="20"/>
                <w:szCs w:val="20"/>
              </w:rPr>
              <w:t>Maturidade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21111" w14:textId="77777777" w:rsidR="00F13632" w:rsidRDefault="00F13632" w:rsidP="00D4345A">
            <w:r>
              <w:rPr>
                <w:rFonts w:ascii="Arial" w:eastAsia="Arial" w:hAnsi="Arial" w:cs="Arial"/>
                <w:sz w:val="20"/>
                <w:szCs w:val="20"/>
              </w:rPr>
              <w:t>Intermédia, com SGSI parcialmente implementado</w:t>
            </w:r>
          </w:p>
        </w:tc>
      </w:tr>
      <w:tr w:rsidR="00F13632" w14:paraId="13BE1460"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75C192" w14:textId="77777777" w:rsidR="00F13632" w:rsidRDefault="00F13632" w:rsidP="00D4345A">
            <w:r>
              <w:rPr>
                <w:rFonts w:ascii="Arial" w:eastAsia="Arial" w:hAnsi="Arial" w:cs="Arial"/>
                <w:sz w:val="20"/>
                <w:szCs w:val="20"/>
              </w:rPr>
              <w:t>Integrações existentes</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8FE12A" w14:textId="77777777" w:rsidR="00F13632" w:rsidRDefault="00F13632" w:rsidP="00D4345A">
            <w:r>
              <w:rPr>
                <w:rFonts w:ascii="Arial" w:eastAsia="Arial" w:hAnsi="Arial" w:cs="Arial"/>
                <w:sz w:val="20"/>
                <w:szCs w:val="20"/>
              </w:rPr>
              <w:t>SIEM (Wazuh), inventário de ativos, sistema de gestão documental</w:t>
            </w:r>
          </w:p>
        </w:tc>
      </w:tr>
      <w:tr w:rsidR="00F13632" w14:paraId="19B43A14" w14:textId="77777777" w:rsidTr="00D4345A">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20741F" w14:textId="77777777" w:rsidR="00F13632" w:rsidRDefault="00F13632" w:rsidP="00D4345A">
            <w:r>
              <w:rPr>
                <w:rFonts w:ascii="Arial" w:eastAsia="Arial" w:hAnsi="Arial" w:cs="Arial"/>
                <w:sz w:val="20"/>
                <w:szCs w:val="20"/>
              </w:rPr>
              <w:t>Equipa de cibersegurança</w:t>
            </w:r>
          </w:p>
        </w:tc>
        <w:tc>
          <w:tcPr>
            <w:tcW w:w="6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13D3E1" w14:textId="77777777" w:rsidR="00F13632" w:rsidRDefault="00F13632" w:rsidP="00D4345A">
            <w:r>
              <w:rPr>
                <w:rFonts w:ascii="Arial" w:eastAsia="Arial" w:hAnsi="Arial" w:cs="Arial"/>
                <w:sz w:val="20"/>
                <w:szCs w:val="20"/>
              </w:rPr>
              <w:t>Reduzida (CISO + 3 analistas), com forte dependência de processos manuais</w:t>
            </w:r>
          </w:p>
        </w:tc>
      </w:tr>
    </w:tbl>
    <w:p w14:paraId="3224D4DA" w14:textId="77777777" w:rsidR="00F13632" w:rsidRDefault="00F13632" w:rsidP="00F13632">
      <w:pPr>
        <w:pStyle w:val="Ttulo3"/>
      </w:pPr>
      <w:r>
        <w:rPr>
          <w:rFonts w:ascii="Arial" w:eastAsia="Arial" w:hAnsi="Arial" w:cs="Arial"/>
          <w:color w:val="000000"/>
          <w:sz w:val="26"/>
        </w:rPr>
        <w:t>5.2.2. Contexto de Ativos, Vulnerabilidades e Frameworks</w:t>
      </w:r>
    </w:p>
    <w:p w14:paraId="4A0682E4" w14:textId="77777777" w:rsidR="00F13632" w:rsidRDefault="00F13632" w:rsidP="00F13632">
      <w:pPr>
        <w:spacing w:after="160" w:line="360" w:lineRule="auto"/>
        <w:jc w:val="both"/>
      </w:pPr>
      <w:r>
        <w:rPr>
          <w:rFonts w:ascii="Arial" w:eastAsia="Arial" w:hAnsi="Arial" w:cs="Arial"/>
          <w:sz w:val="22"/>
        </w:rPr>
        <w:t xml:space="preserve">Para suportar a demonstração, considerou-se um conjunto representativo de ativos, vulnerabilidades e requisitos normativos. Foram modelados cerca de 45 ativos distribuídos </w:t>
      </w:r>
      <w:r>
        <w:rPr>
          <w:rFonts w:ascii="Arial" w:eastAsia="Arial" w:hAnsi="Arial" w:cs="Arial"/>
          <w:sz w:val="22"/>
        </w:rPr>
        <w:lastRenderedPageBreak/>
        <w:t>por categorias técnicas (servidores, equipamentos de rede, sistemas SCADA, aplicações web, bases de dados) e organizacionais (serviços críticos, processos de negócio). A cada ativo foram atribuídos níveis de criticidade e exposição, permitindo demonstrar a contextualização do risco.</w:t>
      </w:r>
    </w:p>
    <w:p w14:paraId="76D83A8B" w14:textId="77777777" w:rsidR="00F13632" w:rsidRDefault="00F13632" w:rsidP="00F13632">
      <w:pPr>
        <w:spacing w:after="160" w:line="360" w:lineRule="auto"/>
        <w:jc w:val="both"/>
      </w:pPr>
      <w:r>
        <w:rPr>
          <w:rFonts w:ascii="Arial" w:eastAsia="Arial" w:hAnsi="Arial" w:cs="Arial"/>
          <w:sz w:val="22"/>
        </w:rPr>
        <w:t>No domínio das vulnerabilidades, considerou-se um conjunto de aproximadamente 80 vulnerabilidades distribuídas por severidade, com identificadores CVE reais e métricas CVSS e EPSS associadas. A inclusão de vulnerabilidades de diferentes severidades permite demonstrar a capacidade do sistema para distinguir prioridades em função do contexto, e não apenas da severidade técnica isolada.</w:t>
      </w:r>
    </w:p>
    <w:p w14:paraId="604ADEE7" w14:textId="77777777" w:rsidR="00F13632" w:rsidRDefault="00F13632" w:rsidP="00F13632">
      <w:pPr>
        <w:spacing w:after="160" w:line="360" w:lineRule="auto"/>
        <w:jc w:val="both"/>
      </w:pPr>
      <w:r>
        <w:rPr>
          <w:rFonts w:ascii="Arial" w:eastAsia="Arial" w:hAnsi="Arial" w:cs="Arial"/>
          <w:sz w:val="22"/>
        </w:rPr>
        <w:t>Ao nível normativo, foram considerados os referenciais ISO/IEC 27001:2022 (com os controlos do Anexo A), NIST Cybersecurity Framework 2.0 (com as funções Govern, Identify, Protect, Detect, Respond e Recover) e os requisitos decorrentes da Diretiva NIS2 e respetiva transposição nacional. Foram também consideradas relações de mapeamento entre controlos destes referenciais, permitindo demonstrar a capacidade de avaliação cruzada.</w:t>
      </w:r>
    </w:p>
    <w:p w14:paraId="3356403A" w14:textId="77777777" w:rsidR="00F13632" w:rsidRDefault="00F13632" w:rsidP="00F13632">
      <w:pPr>
        <w:pStyle w:val="Ttulo3"/>
      </w:pPr>
      <w:r>
        <w:rPr>
          <w:rFonts w:ascii="Arial" w:eastAsia="Arial" w:hAnsi="Arial" w:cs="Arial"/>
          <w:color w:val="000000"/>
          <w:sz w:val="26"/>
        </w:rPr>
        <w:t>5.2.3. Casos de Utilização Demonstrados</w:t>
      </w:r>
    </w:p>
    <w:p w14:paraId="0EEAB1A9" w14:textId="77777777" w:rsidR="00F13632" w:rsidRDefault="00F13632" w:rsidP="00F13632">
      <w:pPr>
        <w:spacing w:after="160" w:line="360" w:lineRule="auto"/>
        <w:jc w:val="both"/>
      </w:pPr>
      <w:r>
        <w:rPr>
          <w:rFonts w:ascii="Arial" w:eastAsia="Arial" w:hAnsi="Arial" w:cs="Arial"/>
          <w:sz w:val="22"/>
        </w:rPr>
        <w:t>A demonstração foi estruturada em cinco casos de utilização representativos, selecionados de forma a cobrir as principais capacidades do Virtual CISO descritas no Capítulo 4. A Tabela 25 sintetiza os casos considerados e a sua relação com os requisitos funcionais.</w:t>
      </w:r>
    </w:p>
    <w:p w14:paraId="5CAE69E6" w14:textId="77777777" w:rsidR="00F13632" w:rsidRDefault="00F13632" w:rsidP="00F13632">
      <w:pPr>
        <w:spacing w:before="160" w:after="80"/>
        <w:jc w:val="center"/>
      </w:pPr>
      <w:r>
        <w:rPr>
          <w:rFonts w:ascii="Arial" w:eastAsia="Arial" w:hAnsi="Arial" w:cs="Arial"/>
          <w:i/>
          <w:iCs/>
          <w:sz w:val="20"/>
          <w:szCs w:val="20"/>
        </w:rPr>
        <w:t>Tabela 25 – Casos de utilização demonstrados e relação com requisitos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100"/>
      </w:tblGrid>
      <w:tr w:rsidR="00F13632" w14:paraId="5E7CD73D"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A217DAA" w14:textId="77777777" w:rsidR="00F13632" w:rsidRDefault="00F13632" w:rsidP="00D4345A">
            <w:r>
              <w:rPr>
                <w:rFonts w:ascii="Arial" w:eastAsia="Arial" w:hAnsi="Arial" w:cs="Arial"/>
                <w:b/>
                <w:bCs/>
                <w:sz w:val="20"/>
                <w:szCs w:val="20"/>
              </w:rPr>
              <w:t>Caso</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1DEA5D1" w14:textId="77777777" w:rsidR="00F13632" w:rsidRDefault="00F13632" w:rsidP="00D4345A">
            <w:r>
              <w:rPr>
                <w:rFonts w:ascii="Arial" w:eastAsia="Arial" w:hAnsi="Arial" w:cs="Arial"/>
                <w:b/>
                <w:bCs/>
                <w:sz w:val="20"/>
                <w:szCs w:val="20"/>
              </w:rPr>
              <w:t>Descrição</w:t>
            </w:r>
          </w:p>
        </w:tc>
        <w:tc>
          <w:tcPr>
            <w:tcW w:w="5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58C3292" w14:textId="77777777" w:rsidR="00F13632" w:rsidRDefault="00F13632" w:rsidP="00D4345A">
            <w:r>
              <w:rPr>
                <w:rFonts w:ascii="Arial" w:eastAsia="Arial" w:hAnsi="Arial" w:cs="Arial"/>
                <w:b/>
                <w:bCs/>
                <w:sz w:val="20"/>
                <w:szCs w:val="20"/>
              </w:rPr>
              <w:t>Requisitos funcionais cobertos</w:t>
            </w:r>
          </w:p>
        </w:tc>
      </w:tr>
      <w:tr w:rsidR="00F13632" w14:paraId="72AB742D"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5A34F2" w14:textId="77777777" w:rsidR="00F13632" w:rsidRDefault="00F13632" w:rsidP="00D4345A">
            <w:r>
              <w:rPr>
                <w:rFonts w:ascii="Arial" w:eastAsia="Arial" w:hAnsi="Arial" w:cs="Arial"/>
                <w:sz w:val="20"/>
                <w:szCs w:val="20"/>
              </w:rPr>
              <w:t>UC1</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AE166E" w14:textId="77777777" w:rsidR="00F13632" w:rsidRDefault="00F13632" w:rsidP="00D4345A">
            <w:r>
              <w:rPr>
                <w:rFonts w:ascii="Arial" w:eastAsia="Arial" w:hAnsi="Arial" w:cs="Arial"/>
                <w:sz w:val="20"/>
                <w:szCs w:val="20"/>
              </w:rPr>
              <w:t>Modelação do contexto organizacional e gestão de ativos</w:t>
            </w:r>
          </w:p>
        </w:tc>
        <w:tc>
          <w:tcPr>
            <w:tcW w:w="5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9F772B" w14:textId="77777777" w:rsidR="00F13632" w:rsidRDefault="00F13632" w:rsidP="00D4345A">
            <w:r>
              <w:rPr>
                <w:rFonts w:ascii="Arial" w:eastAsia="Arial" w:hAnsi="Arial" w:cs="Arial"/>
                <w:sz w:val="20"/>
                <w:szCs w:val="20"/>
              </w:rPr>
              <w:t>RF01, RF02, RF08</w:t>
            </w:r>
          </w:p>
        </w:tc>
      </w:tr>
      <w:tr w:rsidR="00F13632" w14:paraId="66761CC7"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94CE18" w14:textId="77777777" w:rsidR="00F13632" w:rsidRDefault="00F13632" w:rsidP="00D4345A">
            <w:r>
              <w:rPr>
                <w:rFonts w:ascii="Arial" w:eastAsia="Arial" w:hAnsi="Arial" w:cs="Arial"/>
                <w:sz w:val="20"/>
                <w:szCs w:val="20"/>
              </w:rPr>
              <w:t>UC2</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B3505B" w14:textId="77777777" w:rsidR="00F13632" w:rsidRDefault="00F13632" w:rsidP="00D4345A">
            <w:r>
              <w:rPr>
                <w:rFonts w:ascii="Arial" w:eastAsia="Arial" w:hAnsi="Arial" w:cs="Arial"/>
                <w:sz w:val="20"/>
                <w:szCs w:val="20"/>
              </w:rPr>
              <w:t>Avaliação de conformidade multi-framework com mecanismos de implementação</w:t>
            </w:r>
          </w:p>
        </w:tc>
        <w:tc>
          <w:tcPr>
            <w:tcW w:w="5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1E5A2C" w14:textId="77777777" w:rsidR="00F13632" w:rsidRDefault="00F13632" w:rsidP="00D4345A">
            <w:r>
              <w:rPr>
                <w:rFonts w:ascii="Arial" w:eastAsia="Arial" w:hAnsi="Arial" w:cs="Arial"/>
                <w:sz w:val="20"/>
                <w:szCs w:val="20"/>
              </w:rPr>
              <w:t>RF04, RF05, RF06, RF07</w:t>
            </w:r>
          </w:p>
        </w:tc>
      </w:tr>
      <w:tr w:rsidR="00F13632" w14:paraId="0C025E47"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3AF37B" w14:textId="77777777" w:rsidR="00F13632" w:rsidRDefault="00F13632" w:rsidP="00D4345A">
            <w:r>
              <w:rPr>
                <w:rFonts w:ascii="Arial" w:eastAsia="Arial" w:hAnsi="Arial" w:cs="Arial"/>
                <w:sz w:val="20"/>
                <w:szCs w:val="20"/>
              </w:rPr>
              <w:t>UC3</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9B92D1" w14:textId="77777777" w:rsidR="00F13632" w:rsidRDefault="00F13632" w:rsidP="00D4345A">
            <w:r>
              <w:rPr>
                <w:rFonts w:ascii="Arial" w:eastAsia="Arial" w:hAnsi="Arial" w:cs="Arial"/>
                <w:sz w:val="20"/>
                <w:szCs w:val="20"/>
              </w:rPr>
              <w:t>Análise de risco residual com base em mecanismos e evidência</w:t>
            </w:r>
          </w:p>
        </w:tc>
        <w:tc>
          <w:tcPr>
            <w:tcW w:w="5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5C53A9" w14:textId="77777777" w:rsidR="00F13632" w:rsidRDefault="00F13632" w:rsidP="00D4345A">
            <w:r>
              <w:rPr>
                <w:rFonts w:ascii="Arial" w:eastAsia="Arial" w:hAnsi="Arial" w:cs="Arial"/>
                <w:sz w:val="20"/>
                <w:szCs w:val="20"/>
              </w:rPr>
              <w:t>RF03, RF06, RF08</w:t>
            </w:r>
          </w:p>
        </w:tc>
      </w:tr>
      <w:tr w:rsidR="00F13632" w14:paraId="1BCFF321"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E78223" w14:textId="77777777" w:rsidR="00F13632" w:rsidRDefault="00F13632" w:rsidP="00D4345A">
            <w:r>
              <w:rPr>
                <w:rFonts w:ascii="Arial" w:eastAsia="Arial" w:hAnsi="Arial" w:cs="Arial"/>
                <w:sz w:val="20"/>
                <w:szCs w:val="20"/>
              </w:rPr>
              <w:t>UC4</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786955" w14:textId="77777777" w:rsidR="00F13632" w:rsidRDefault="00F13632" w:rsidP="00D4345A">
            <w:r>
              <w:rPr>
                <w:rFonts w:ascii="Arial" w:eastAsia="Arial" w:hAnsi="Arial" w:cs="Arial"/>
                <w:sz w:val="20"/>
                <w:szCs w:val="20"/>
              </w:rPr>
              <w:t>Priorização multidimensional de riscos, lacunas e ações de melhoria</w:t>
            </w:r>
          </w:p>
        </w:tc>
        <w:tc>
          <w:tcPr>
            <w:tcW w:w="5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DBBF1" w14:textId="77777777" w:rsidR="00F13632" w:rsidRDefault="00F13632" w:rsidP="00D4345A">
            <w:r>
              <w:rPr>
                <w:rFonts w:ascii="Arial" w:eastAsia="Arial" w:hAnsi="Arial" w:cs="Arial"/>
                <w:sz w:val="20"/>
                <w:szCs w:val="20"/>
              </w:rPr>
              <w:t>RF10, RF11</w:t>
            </w:r>
          </w:p>
        </w:tc>
      </w:tr>
      <w:tr w:rsidR="00F13632" w14:paraId="4010A711" w14:textId="77777777" w:rsidTr="00D4345A">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AF0605" w14:textId="77777777" w:rsidR="00F13632" w:rsidRDefault="00F13632" w:rsidP="00D4345A">
            <w:r>
              <w:rPr>
                <w:rFonts w:ascii="Arial" w:eastAsia="Arial" w:hAnsi="Arial" w:cs="Arial"/>
                <w:sz w:val="20"/>
                <w:szCs w:val="20"/>
              </w:rPr>
              <w:lastRenderedPageBreak/>
              <w:t>UC5</w:t>
            </w:r>
          </w:p>
        </w:tc>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8696CD" w14:textId="77777777" w:rsidR="00F13632" w:rsidRDefault="00F13632" w:rsidP="00D4345A">
            <w:r>
              <w:rPr>
                <w:rFonts w:ascii="Arial" w:eastAsia="Arial" w:hAnsi="Arial" w:cs="Arial"/>
                <w:sz w:val="20"/>
                <w:szCs w:val="20"/>
              </w:rPr>
              <w:t>Geração de recomendações contextualizadas via IA com RAG híbrido</w:t>
            </w:r>
          </w:p>
        </w:tc>
        <w:tc>
          <w:tcPr>
            <w:tcW w:w="5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541E07" w14:textId="77777777" w:rsidR="00F13632" w:rsidRDefault="00F13632" w:rsidP="00D4345A">
            <w:r>
              <w:rPr>
                <w:rFonts w:ascii="Arial" w:eastAsia="Arial" w:hAnsi="Arial" w:cs="Arial"/>
                <w:sz w:val="20"/>
                <w:szCs w:val="20"/>
              </w:rPr>
              <w:t>RF09, RF11</w:t>
            </w:r>
          </w:p>
        </w:tc>
      </w:tr>
    </w:tbl>
    <w:p w14:paraId="59E61DAD" w14:textId="77777777" w:rsidR="00F13632" w:rsidRDefault="00F13632" w:rsidP="00F13632">
      <w:pPr>
        <w:pStyle w:val="Ttulo2"/>
      </w:pPr>
      <w:r>
        <w:rPr>
          <w:rFonts w:ascii="Arial" w:eastAsia="Arial" w:hAnsi="Arial" w:cs="Arial"/>
          <w:bCs/>
          <w:color w:val="000000"/>
          <w:sz w:val="30"/>
          <w:szCs w:val="30"/>
        </w:rPr>
        <w:t>5.3. Demonstração Funcional do Artefacto</w:t>
      </w:r>
    </w:p>
    <w:p w14:paraId="6C0D6244" w14:textId="77777777" w:rsidR="00F13632" w:rsidRDefault="00F13632" w:rsidP="00F13632">
      <w:pPr>
        <w:spacing w:after="160" w:line="360" w:lineRule="auto"/>
        <w:jc w:val="both"/>
      </w:pPr>
      <w:r>
        <w:rPr>
          <w:rFonts w:ascii="Arial" w:eastAsia="Arial" w:hAnsi="Arial" w:cs="Arial"/>
          <w:sz w:val="22"/>
        </w:rPr>
        <w:t>Esta secção descreve a demonstração de cada caso de utilização identificado, evidenciando como o Virtual CISO opera sobre o cenário definido. A descrição privilegia a articulação entre componentes do artefacto, em coerência com a abordagem integrada apresentada no Capítulo 4.</w:t>
      </w:r>
    </w:p>
    <w:p w14:paraId="587FC489" w14:textId="77777777" w:rsidR="00F13632" w:rsidRDefault="00F13632" w:rsidP="00F13632">
      <w:pPr>
        <w:pStyle w:val="Ttulo3"/>
      </w:pPr>
      <w:r>
        <w:rPr>
          <w:rFonts w:ascii="Arial" w:eastAsia="Arial" w:hAnsi="Arial" w:cs="Arial"/>
          <w:color w:val="000000"/>
          <w:sz w:val="26"/>
        </w:rPr>
        <w:t>5.3.1. UC1 — Modelação do Contexto Organizacional e Gestão de Ativos</w:t>
      </w:r>
    </w:p>
    <w:p w14:paraId="38A3A319" w14:textId="77777777" w:rsidR="00F13632" w:rsidRDefault="00F13632" w:rsidP="00F13632">
      <w:pPr>
        <w:spacing w:after="160" w:line="360" w:lineRule="auto"/>
        <w:jc w:val="both"/>
      </w:pPr>
      <w:r>
        <w:rPr>
          <w:rFonts w:ascii="Arial" w:eastAsia="Arial" w:hAnsi="Arial" w:cs="Arial"/>
          <w:sz w:val="22"/>
        </w:rPr>
        <w:t>O primeiro caso de utilização demonstra a capacidade do Virtual CISO para representar o contexto organizacional, modelando ativos, atributos e relações. Através do módulo de gestão de ativos, são caracterizados sistemas e serviços, atribuídos níveis de criticidade, dependências e exposição. Cada ativo passa a constituir uma referência identificável para as restantes componentes do sistema.</w:t>
      </w:r>
    </w:p>
    <w:p w14:paraId="78B4BC10" w14:textId="77777777" w:rsidR="00F13632" w:rsidRDefault="00F13632" w:rsidP="00F13632">
      <w:pPr>
        <w:spacing w:after="160" w:line="360" w:lineRule="auto"/>
        <w:jc w:val="both"/>
      </w:pPr>
      <w:r>
        <w:rPr>
          <w:rFonts w:ascii="Arial" w:eastAsia="Arial" w:hAnsi="Arial" w:cs="Arial"/>
          <w:sz w:val="22"/>
        </w:rPr>
        <w:t>Esta modelação é demonstrada através da introdução dos 45 ativos considerados no cenário, que ficam disponíveis para associação a vulnerabilidades, controlos, mecanismos e evidência. A componente de descoberta de rede, integrada com Nmap, permite ainda complementar o inventário inicial com informação obtida automaticamente. A Figura 20 ilustra o resultado da modelação.</w:t>
      </w:r>
    </w:p>
    <w:p w14:paraId="489FA4AD"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2F7D6C39" w14:textId="77777777" w:rsidR="00F13632" w:rsidRDefault="00F13632" w:rsidP="00F13632">
      <w:pPr>
        <w:spacing w:after="240"/>
        <w:jc w:val="center"/>
      </w:pPr>
      <w:r>
        <w:rPr>
          <w:rFonts w:ascii="Arial" w:eastAsia="Arial" w:hAnsi="Arial" w:cs="Arial"/>
          <w:i/>
          <w:iCs/>
          <w:sz w:val="20"/>
          <w:szCs w:val="20"/>
        </w:rPr>
        <w:t>Figura 20 – Inventário de ativos e respetivas relações no cenário EnergiaPT</w:t>
      </w:r>
    </w:p>
    <w:p w14:paraId="79AD8558" w14:textId="77777777" w:rsidR="00F13632" w:rsidRDefault="00F13632" w:rsidP="00F13632">
      <w:pPr>
        <w:pStyle w:val="Ttulo3"/>
      </w:pPr>
      <w:r>
        <w:rPr>
          <w:rFonts w:ascii="Arial" w:eastAsia="Arial" w:hAnsi="Arial" w:cs="Arial"/>
          <w:color w:val="000000"/>
          <w:sz w:val="26"/>
        </w:rPr>
        <w:t>5.3.2. UC2 — Avaliação de Conformidade Multi-Framework</w:t>
      </w:r>
    </w:p>
    <w:p w14:paraId="10E17B7B" w14:textId="77777777" w:rsidR="00F13632" w:rsidRDefault="00F13632" w:rsidP="00F13632">
      <w:pPr>
        <w:spacing w:after="160" w:line="360" w:lineRule="auto"/>
        <w:jc w:val="both"/>
      </w:pPr>
      <w:r>
        <w:rPr>
          <w:rFonts w:ascii="Arial" w:eastAsia="Arial" w:hAnsi="Arial" w:cs="Arial"/>
          <w:sz w:val="22"/>
        </w:rPr>
        <w:t>O segundo caso de utilização demonstra a capacidade do sistema para avaliar a conformidade da organização com múltiplos referenciais em simultâneo. Para cada controlo do Anexo A da ISO/IEC 27001 e das categorias do NIST CSF 2.0, foram associados mecanismos de implementação concretos representativos do contexto da EnergiaPT — autenticação multifator, segmentação de rede, revisões periódicas de acessos, entre outros.</w:t>
      </w:r>
    </w:p>
    <w:p w14:paraId="354AD090" w14:textId="77777777" w:rsidR="00F13632" w:rsidRDefault="00F13632" w:rsidP="00F13632">
      <w:pPr>
        <w:spacing w:after="160" w:line="360" w:lineRule="auto"/>
        <w:jc w:val="both"/>
      </w:pPr>
      <w:r>
        <w:rPr>
          <w:rFonts w:ascii="Arial" w:eastAsia="Arial" w:hAnsi="Arial" w:cs="Arial"/>
          <w:sz w:val="22"/>
        </w:rPr>
        <w:t xml:space="preserve">A demonstração evidencia que o sistema permite distinguir entre controlos formalmente definidos e controlos efetivamente operacionalizados. Por exemplo, para o controlo A.5.15 da ISO/IEC 27001 (Controlo de Acessos), o sistema regista a existência do controlo, </w:t>
      </w:r>
      <w:r>
        <w:rPr>
          <w:rFonts w:ascii="Arial" w:eastAsia="Arial" w:hAnsi="Arial" w:cs="Arial"/>
          <w:sz w:val="22"/>
        </w:rPr>
        <w:lastRenderedPageBreak/>
        <w:t>identifica os mecanismos associados (MFA, revisão trimestral de permissões, segregação de funções, registos de auditoria) e avalia o seu estado de implementação, cobertura e evidência disponível. A Tabela 26 ilustra esta lógica para alguns controlos representativos.</w:t>
      </w:r>
    </w:p>
    <w:p w14:paraId="122FE49B" w14:textId="77777777" w:rsidR="00F13632" w:rsidRDefault="00F13632" w:rsidP="00F13632">
      <w:pPr>
        <w:spacing w:before="160" w:after="80"/>
        <w:jc w:val="center"/>
      </w:pPr>
      <w:r>
        <w:rPr>
          <w:rFonts w:ascii="Arial" w:eastAsia="Arial" w:hAnsi="Arial" w:cs="Arial"/>
          <w:i/>
          <w:iCs/>
          <w:sz w:val="20"/>
          <w:szCs w:val="20"/>
        </w:rPr>
        <w:t>Tabela 26 – Exemplo de avaliação de conformidade com mecanismos de implementação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2070"/>
        <w:gridCol w:w="2725"/>
        <w:gridCol w:w="1307"/>
        <w:gridCol w:w="1508"/>
      </w:tblGrid>
      <w:tr w:rsidR="00F13632" w14:paraId="1CA19576"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261BBF0" w14:textId="77777777" w:rsidR="00F13632" w:rsidRDefault="00F13632" w:rsidP="00D4345A">
            <w:r>
              <w:rPr>
                <w:rFonts w:ascii="Arial" w:eastAsia="Arial" w:hAnsi="Arial" w:cs="Arial"/>
                <w:b/>
                <w:bCs/>
                <w:sz w:val="20"/>
                <w:szCs w:val="20"/>
              </w:rPr>
              <w:t>Controlo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A73D7C8" w14:textId="77777777" w:rsidR="00F13632" w:rsidRDefault="00F13632" w:rsidP="00D4345A">
            <w:r>
              <w:rPr>
                <w:rFonts w:ascii="Arial" w:eastAsia="Arial" w:hAnsi="Arial" w:cs="Arial"/>
                <w:b/>
                <w:bCs/>
                <w:sz w:val="20"/>
                <w:szCs w:val="20"/>
              </w:rPr>
              <w:t>Mecanismo associado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929D539" w14:textId="77777777" w:rsidR="00F13632" w:rsidRDefault="00F13632" w:rsidP="00D4345A">
            <w:r>
              <w:rPr>
                <w:rFonts w:ascii="Arial" w:eastAsia="Arial" w:hAnsi="Arial" w:cs="Arial"/>
                <w:b/>
                <w:bCs/>
                <w:sz w:val="20"/>
                <w:szCs w:val="20"/>
              </w:rPr>
              <w:t>Evidência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E59CB5" w14:textId="77777777" w:rsidR="00F13632" w:rsidRDefault="00F13632" w:rsidP="00D4345A">
            <w:r>
              <w:rPr>
                <w:rFonts w:ascii="Arial" w:eastAsia="Arial" w:hAnsi="Arial" w:cs="Arial"/>
                <w:b/>
                <w:bCs/>
                <w:sz w:val="20"/>
                <w:szCs w:val="20"/>
              </w:rPr>
              <w:t>Maturidade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7B9C404" w14:textId="77777777" w:rsidR="00F13632" w:rsidRDefault="00F13632" w:rsidP="00D4345A">
            <w:r>
              <w:rPr>
                <w:rFonts w:ascii="Arial" w:eastAsia="Arial" w:hAnsi="Arial" w:cs="Arial"/>
                <w:b/>
                <w:bCs/>
                <w:sz w:val="20"/>
                <w:szCs w:val="20"/>
              </w:rPr>
              <w:t>Estado</w:t>
            </w:r>
          </w:p>
        </w:tc>
      </w:tr>
      <w:tr w:rsidR="00F13632" w14:paraId="01C8640E"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EF98B2" w14:textId="77777777" w:rsidR="00F13632" w:rsidRDefault="00F13632" w:rsidP="00D4345A">
            <w:r>
              <w:rPr>
                <w:rFonts w:ascii="Arial" w:eastAsia="Arial" w:hAnsi="Arial" w:cs="Arial"/>
                <w:sz w:val="20"/>
                <w:szCs w:val="20"/>
              </w:rPr>
              <w:t>A.5.15 — Controlo de Acessos</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C1D3C8" w14:textId="77777777" w:rsidR="00F13632" w:rsidRDefault="00F13632" w:rsidP="00D4345A">
            <w:r>
              <w:rPr>
                <w:rFonts w:ascii="Arial" w:eastAsia="Arial" w:hAnsi="Arial" w:cs="Arial"/>
                <w:sz w:val="20"/>
                <w:szCs w:val="20"/>
              </w:rPr>
              <w:t>MFA + revisão trimestral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E687E3" w14:textId="77777777" w:rsidR="00F13632" w:rsidRDefault="00F13632" w:rsidP="00D4345A">
            <w:r>
              <w:rPr>
                <w:rFonts w:ascii="Arial" w:eastAsia="Arial" w:hAnsi="Arial" w:cs="Arial"/>
                <w:sz w:val="20"/>
                <w:szCs w:val="20"/>
              </w:rPr>
              <w:t>Logs Azure AD, ata de revisão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F7B60D" w14:textId="77777777" w:rsidR="00F13632" w:rsidRDefault="00F13632" w:rsidP="00D4345A">
            <w:r>
              <w:rPr>
                <w:rFonts w:ascii="Arial" w:eastAsia="Arial" w:hAnsi="Arial" w:cs="Arial"/>
                <w:sz w:val="20"/>
                <w:szCs w:val="20"/>
              </w:rPr>
              <w:t>Alta</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0FFF77" w14:textId="77777777" w:rsidR="00F13632" w:rsidRDefault="00F13632" w:rsidP="00D4345A">
            <w:r>
              <w:rPr>
                <w:rFonts w:ascii="Arial" w:eastAsia="Arial" w:hAnsi="Arial" w:cs="Arial"/>
                <w:sz w:val="20"/>
                <w:szCs w:val="20"/>
              </w:rPr>
              <w:t>Implementado</w:t>
            </w:r>
          </w:p>
        </w:tc>
      </w:tr>
      <w:tr w:rsidR="00F13632" w14:paraId="3A16926F"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B32F3E" w14:textId="77777777" w:rsidR="00F13632" w:rsidRDefault="00F13632" w:rsidP="00D4345A">
            <w:r>
              <w:rPr>
                <w:rFonts w:ascii="Arial" w:eastAsia="Arial" w:hAnsi="Arial" w:cs="Arial"/>
                <w:sz w:val="20"/>
                <w:szCs w:val="20"/>
              </w:rPr>
              <w:t>A.8.7 — Proteção contra malware</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286CA4" w14:textId="77777777" w:rsidR="00F13632" w:rsidRDefault="00F13632" w:rsidP="00D4345A">
            <w:r>
              <w:rPr>
                <w:rFonts w:ascii="Arial" w:eastAsia="Arial" w:hAnsi="Arial" w:cs="Arial"/>
                <w:sz w:val="20"/>
                <w:szCs w:val="20"/>
              </w:rPr>
              <w:t>EDR + atualizações automáticas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DC9795" w14:textId="77777777" w:rsidR="00F13632" w:rsidRDefault="00F13632" w:rsidP="00D4345A">
            <w:r>
              <w:rPr>
                <w:rFonts w:ascii="Arial" w:eastAsia="Arial" w:hAnsi="Arial" w:cs="Arial"/>
                <w:sz w:val="20"/>
                <w:szCs w:val="20"/>
              </w:rPr>
              <w:t>Relatório EDR semanal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B01E52" w14:textId="77777777" w:rsidR="00F13632" w:rsidRDefault="00F13632" w:rsidP="00D4345A">
            <w:r>
              <w:rPr>
                <w:rFonts w:ascii="Arial" w:eastAsia="Arial" w:hAnsi="Arial" w:cs="Arial"/>
                <w:sz w:val="20"/>
                <w:szCs w:val="20"/>
              </w:rPr>
              <w:t>Média</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81EE9" w14:textId="77777777" w:rsidR="00F13632" w:rsidRDefault="00F13632" w:rsidP="00D4345A">
            <w:r>
              <w:rPr>
                <w:rFonts w:ascii="Arial" w:eastAsia="Arial" w:hAnsi="Arial" w:cs="Arial"/>
                <w:sz w:val="20"/>
                <w:szCs w:val="20"/>
              </w:rPr>
              <w:t>Parcial</w:t>
            </w:r>
          </w:p>
        </w:tc>
      </w:tr>
      <w:tr w:rsidR="00F13632" w14:paraId="4FF57CC6"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C723C" w14:textId="77777777" w:rsidR="00F13632" w:rsidRDefault="00F13632" w:rsidP="00D4345A">
            <w:r>
              <w:rPr>
                <w:rFonts w:ascii="Arial" w:eastAsia="Arial" w:hAnsi="Arial" w:cs="Arial"/>
                <w:sz w:val="20"/>
                <w:szCs w:val="20"/>
              </w:rPr>
              <w:t>A.8.13 — Cópias de segurança</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B72D56" w14:textId="77777777" w:rsidR="00F13632" w:rsidRDefault="00F13632" w:rsidP="00D4345A">
            <w:r>
              <w:rPr>
                <w:rFonts w:ascii="Arial" w:eastAsia="Arial" w:hAnsi="Arial" w:cs="Arial"/>
                <w:sz w:val="20"/>
                <w:szCs w:val="20"/>
              </w:rPr>
              <w:t>Backup diário + teste mensal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52DEEF" w14:textId="77777777" w:rsidR="00F13632" w:rsidRDefault="00F13632" w:rsidP="00D4345A">
            <w:r>
              <w:rPr>
                <w:rFonts w:ascii="Arial" w:eastAsia="Arial" w:hAnsi="Arial" w:cs="Arial"/>
                <w:sz w:val="20"/>
                <w:szCs w:val="20"/>
              </w:rPr>
              <w:t>Sem evidência de teste recente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93F547D" w14:textId="77777777" w:rsidR="00F13632" w:rsidRDefault="00F13632" w:rsidP="00D4345A">
            <w:r>
              <w:rPr>
                <w:rFonts w:ascii="Arial" w:eastAsia="Arial" w:hAnsi="Arial" w:cs="Arial"/>
                <w:sz w:val="20"/>
                <w:szCs w:val="20"/>
              </w:rPr>
              <w:t>Média</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98F4D5" w14:textId="77777777" w:rsidR="00F13632" w:rsidRDefault="00F13632" w:rsidP="00D4345A">
            <w:r>
              <w:rPr>
                <w:rFonts w:ascii="Arial" w:eastAsia="Arial" w:hAnsi="Arial" w:cs="Arial"/>
                <w:sz w:val="20"/>
                <w:szCs w:val="20"/>
              </w:rPr>
              <w:t>Parcial</w:t>
            </w:r>
          </w:p>
        </w:tc>
      </w:tr>
      <w:tr w:rsidR="00F13632" w14:paraId="2687B708"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C09944" w14:textId="77777777" w:rsidR="00F13632" w:rsidRDefault="00F13632" w:rsidP="00D4345A">
            <w:r>
              <w:rPr>
                <w:rFonts w:ascii="Arial" w:eastAsia="Arial" w:hAnsi="Arial" w:cs="Arial"/>
                <w:sz w:val="20"/>
                <w:szCs w:val="20"/>
              </w:rPr>
              <w:t>A.8.16 — Monitorização de atividade</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C4774E" w14:textId="77777777" w:rsidR="00F13632" w:rsidRDefault="00F13632" w:rsidP="00D4345A">
            <w:r>
              <w:rPr>
                <w:rFonts w:ascii="Arial" w:eastAsia="Arial" w:hAnsi="Arial" w:cs="Arial"/>
                <w:sz w:val="20"/>
                <w:szCs w:val="20"/>
              </w:rPr>
              <w:t>SIEM Wazuh + alertas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21CE9D" w14:textId="77777777" w:rsidR="00F13632" w:rsidRDefault="00F13632" w:rsidP="00D4345A">
            <w:r>
              <w:rPr>
                <w:rFonts w:ascii="Arial" w:eastAsia="Arial" w:hAnsi="Arial" w:cs="Arial"/>
                <w:sz w:val="20"/>
                <w:szCs w:val="20"/>
              </w:rPr>
              <w:t>Painel Wazuh ativo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0050B9" w14:textId="77777777" w:rsidR="00F13632" w:rsidRDefault="00F13632" w:rsidP="00D4345A">
            <w:r>
              <w:rPr>
                <w:rFonts w:ascii="Arial" w:eastAsia="Arial" w:hAnsi="Arial" w:cs="Arial"/>
                <w:sz w:val="20"/>
                <w:szCs w:val="20"/>
              </w:rPr>
              <w:t>Alta</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25B46E" w14:textId="77777777" w:rsidR="00F13632" w:rsidRDefault="00F13632" w:rsidP="00D4345A">
            <w:r>
              <w:rPr>
                <w:rFonts w:ascii="Arial" w:eastAsia="Arial" w:hAnsi="Arial" w:cs="Arial"/>
                <w:sz w:val="20"/>
                <w:szCs w:val="20"/>
              </w:rPr>
              <w:t>Implementado</w:t>
            </w:r>
          </w:p>
        </w:tc>
      </w:tr>
      <w:tr w:rsidR="00F13632" w14:paraId="3DD26171"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8563EE" w14:textId="77777777" w:rsidR="00F13632" w:rsidRDefault="00F13632" w:rsidP="00D4345A">
            <w:r>
              <w:rPr>
                <w:rFonts w:ascii="Arial" w:eastAsia="Arial" w:hAnsi="Arial" w:cs="Arial"/>
                <w:sz w:val="20"/>
                <w:szCs w:val="20"/>
              </w:rPr>
              <w:t>A.5.30 — Resiliência TIC</w:t>
            </w:r>
          </w:p>
        </w:tc>
        <w:tc>
          <w:tcPr>
            <w:tcW w:w="2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5779DF" w14:textId="77777777" w:rsidR="00F13632" w:rsidRDefault="00F13632" w:rsidP="00D4345A">
            <w:r>
              <w:rPr>
                <w:rFonts w:ascii="Arial" w:eastAsia="Arial" w:hAnsi="Arial" w:cs="Arial"/>
                <w:sz w:val="20"/>
                <w:szCs w:val="20"/>
              </w:rPr>
              <w:t>Plano DR documentado</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EB6D1A" w14:textId="77777777" w:rsidR="00F13632" w:rsidRDefault="00F13632" w:rsidP="00D4345A">
            <w:r>
              <w:rPr>
                <w:rFonts w:ascii="Arial" w:eastAsia="Arial" w:hAnsi="Arial" w:cs="Arial"/>
                <w:sz w:val="20"/>
                <w:szCs w:val="20"/>
              </w:rPr>
              <w:t>Sem evidência de teste anual</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C5597C" w14:textId="77777777" w:rsidR="00F13632" w:rsidRDefault="00F13632" w:rsidP="00D4345A">
            <w:r>
              <w:rPr>
                <w:rFonts w:ascii="Arial" w:eastAsia="Arial" w:hAnsi="Arial" w:cs="Arial"/>
                <w:sz w:val="20"/>
                <w:szCs w:val="20"/>
              </w:rPr>
              <w:t>Baixa</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06B820" w14:textId="77777777" w:rsidR="00F13632" w:rsidRDefault="00F13632" w:rsidP="00D4345A">
            <w:r>
              <w:rPr>
                <w:rFonts w:ascii="Arial" w:eastAsia="Arial" w:hAnsi="Arial" w:cs="Arial"/>
                <w:sz w:val="20"/>
                <w:szCs w:val="20"/>
              </w:rPr>
              <w:t>Parcial</w:t>
            </w:r>
          </w:p>
        </w:tc>
      </w:tr>
    </w:tbl>
    <w:p w14:paraId="4AF10045" w14:textId="77777777" w:rsidR="00F13632" w:rsidRDefault="00F13632" w:rsidP="00F13632">
      <w:pPr>
        <w:spacing w:after="160" w:line="360" w:lineRule="auto"/>
        <w:jc w:val="both"/>
      </w:pPr>
      <w:r>
        <w:rPr>
          <w:rFonts w:ascii="Arial" w:eastAsia="Arial" w:hAnsi="Arial" w:cs="Arial"/>
          <w:sz w:val="22"/>
        </w:rPr>
        <w:t>A capacidade de mapeamento entre referenciais é demonstrada através da identificação automática de equivalências. O controlo A.5.15 da ISO/IEC 27001 é mapeado para a subcategoria PR.AA-01 do NIST CSF 2.0, permitindo que a evidência associada seja reutilizada para ambos os referenciais. Esta funcionalidade reduz duplicação de esforço e suporta a análise consolidada de conformidade.</w:t>
      </w:r>
    </w:p>
    <w:p w14:paraId="1AA43734" w14:textId="77777777" w:rsidR="00F13632" w:rsidRDefault="00F13632" w:rsidP="00F13632">
      <w:pPr>
        <w:pStyle w:val="Ttulo3"/>
      </w:pPr>
      <w:r>
        <w:rPr>
          <w:rFonts w:ascii="Arial" w:eastAsia="Arial" w:hAnsi="Arial" w:cs="Arial"/>
          <w:color w:val="000000"/>
          <w:sz w:val="26"/>
        </w:rPr>
        <w:t>5.3.3. UC3 — Análise de Risco Residual com Base em Mecanismos e Evidência</w:t>
      </w:r>
    </w:p>
    <w:p w14:paraId="28E67B17" w14:textId="77777777" w:rsidR="00F13632" w:rsidRDefault="00F13632" w:rsidP="00F13632">
      <w:pPr>
        <w:spacing w:after="160" w:line="360" w:lineRule="auto"/>
        <w:jc w:val="both"/>
      </w:pPr>
      <w:r>
        <w:rPr>
          <w:rFonts w:ascii="Arial" w:eastAsia="Arial" w:hAnsi="Arial" w:cs="Arial"/>
          <w:sz w:val="22"/>
        </w:rPr>
        <w:t>O terceiro caso de utilização demonstra como a avaliação de risco beneficia da articulação entre vulnerabilidades, controlos, mecanismos e evidência. Para um conjunto de vulnerabilidades selecionadas, o sistema calcula o risco inerente com base em CVSS, EPSS, criticidade e exposição, e em seguida ajusta-o em função dos mecanismos existentes e da evidência disponível, produzindo o risco residual.</w:t>
      </w:r>
    </w:p>
    <w:p w14:paraId="2D0CF9D9" w14:textId="77777777" w:rsidR="00F13632" w:rsidRDefault="00F13632" w:rsidP="00F13632">
      <w:pPr>
        <w:spacing w:after="160" w:line="360" w:lineRule="auto"/>
        <w:jc w:val="both"/>
      </w:pPr>
      <w:r>
        <w:rPr>
          <w:rFonts w:ascii="Arial" w:eastAsia="Arial" w:hAnsi="Arial" w:cs="Arial"/>
          <w:sz w:val="22"/>
        </w:rPr>
        <w:t xml:space="preserve">A título ilustrativo, considere-se a vulnerabilidade CVE-2024-XXXX num servidor exposto à Internet. O risco inerente, com CVSS 9.1 e EPSS 0.78, situa-se no nível crítico. No </w:t>
      </w:r>
      <w:r>
        <w:rPr>
          <w:rFonts w:ascii="Arial" w:eastAsia="Arial" w:hAnsi="Arial" w:cs="Arial"/>
          <w:sz w:val="22"/>
        </w:rPr>
        <w:lastRenderedPageBreak/>
        <w:t>entanto, ao considerar a existência de um WAF maduro com regras específicas para esta categoria de exploração, a aplicação imediata do patch via processo automatizado e a monitorização contínua através do SIEM, o sistema reduz o risco residual para o nível médio. A Tabela 27 apresenta exemplos representativos.</w:t>
      </w:r>
    </w:p>
    <w:p w14:paraId="65D9C129" w14:textId="77777777" w:rsidR="00F13632" w:rsidRDefault="00F13632" w:rsidP="00F13632">
      <w:pPr>
        <w:spacing w:before="160" w:after="80"/>
        <w:jc w:val="center"/>
      </w:pPr>
      <w:r>
        <w:rPr>
          <w:rFonts w:ascii="Arial" w:eastAsia="Arial" w:hAnsi="Arial" w:cs="Arial"/>
          <w:i/>
          <w:iCs/>
          <w:sz w:val="20"/>
          <w:szCs w:val="20"/>
        </w:rPr>
        <w:t>Tabela 27 – Exemplos de cálculo de risco residual com base em mecanismos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1260"/>
        <w:gridCol w:w="1259"/>
        <w:gridCol w:w="2514"/>
        <w:gridCol w:w="1463"/>
        <w:gridCol w:w="1074"/>
      </w:tblGrid>
      <w:tr w:rsidR="00F13632" w14:paraId="2EB371AF"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DD43F19" w14:textId="77777777" w:rsidR="00F13632" w:rsidRDefault="00F13632" w:rsidP="00D4345A">
            <w:r>
              <w:rPr>
                <w:rFonts w:ascii="Arial" w:eastAsia="Arial" w:hAnsi="Arial" w:cs="Arial"/>
                <w:b/>
                <w:bCs/>
                <w:sz w:val="20"/>
                <w:szCs w:val="20"/>
              </w:rPr>
              <w:t>Vulnerabilidade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2858FEE" w14:textId="77777777" w:rsidR="00F13632" w:rsidRDefault="00F13632" w:rsidP="00D4345A">
            <w:r>
              <w:rPr>
                <w:rFonts w:ascii="Arial" w:eastAsia="Arial" w:hAnsi="Arial" w:cs="Arial"/>
                <w:b/>
                <w:bCs/>
                <w:sz w:val="20"/>
                <w:szCs w:val="20"/>
              </w:rPr>
              <w:t>CVSS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8EF5C06" w14:textId="77777777" w:rsidR="00F13632" w:rsidRDefault="00F13632" w:rsidP="00D4345A">
            <w:r>
              <w:rPr>
                <w:rFonts w:ascii="Arial" w:eastAsia="Arial" w:hAnsi="Arial" w:cs="Arial"/>
                <w:b/>
                <w:bCs/>
                <w:sz w:val="20"/>
                <w:szCs w:val="20"/>
              </w:rPr>
              <w:t>EPSS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1AA45B8" w14:textId="77777777" w:rsidR="00F13632" w:rsidRDefault="00F13632" w:rsidP="00D4345A">
            <w:r>
              <w:rPr>
                <w:rFonts w:ascii="Arial" w:eastAsia="Arial" w:hAnsi="Arial" w:cs="Arial"/>
                <w:b/>
                <w:bCs/>
                <w:sz w:val="20"/>
                <w:szCs w:val="20"/>
              </w:rPr>
              <w:t>Mecanismos de mitigação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C419822" w14:textId="77777777" w:rsidR="00F13632" w:rsidRDefault="00F13632" w:rsidP="00D4345A">
            <w:r>
              <w:rPr>
                <w:rFonts w:ascii="Arial" w:eastAsia="Arial" w:hAnsi="Arial" w:cs="Arial"/>
                <w:b/>
                <w:bCs/>
                <w:sz w:val="20"/>
                <w:szCs w:val="20"/>
              </w:rPr>
              <w:t>Risco inerente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B762697" w14:textId="77777777" w:rsidR="00F13632" w:rsidRDefault="00F13632" w:rsidP="00D4345A">
            <w:r>
              <w:rPr>
                <w:rFonts w:ascii="Arial" w:eastAsia="Arial" w:hAnsi="Arial" w:cs="Arial"/>
                <w:b/>
                <w:bCs/>
                <w:sz w:val="20"/>
                <w:szCs w:val="20"/>
              </w:rPr>
              <w:t>Residual</w:t>
            </w:r>
          </w:p>
        </w:tc>
      </w:tr>
      <w:tr w:rsidR="00F13632" w14:paraId="35BC0F41"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1CFFBF" w14:textId="77777777" w:rsidR="00F13632" w:rsidRDefault="00F13632" w:rsidP="00D4345A">
            <w:r>
              <w:rPr>
                <w:rFonts w:ascii="Arial" w:eastAsia="Arial" w:hAnsi="Arial" w:cs="Arial"/>
                <w:sz w:val="20"/>
                <w:szCs w:val="20"/>
              </w:rPr>
              <w:t>CVE-2024-A1 (servidor exposto)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C0C91" w14:textId="77777777" w:rsidR="00F13632" w:rsidRDefault="00F13632" w:rsidP="00D4345A">
            <w:r>
              <w:rPr>
                <w:rFonts w:ascii="Arial" w:eastAsia="Arial" w:hAnsi="Arial" w:cs="Arial"/>
                <w:sz w:val="20"/>
                <w:szCs w:val="20"/>
              </w:rPr>
              <w:t>9.1</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CAE9C5" w14:textId="77777777" w:rsidR="00F13632" w:rsidRDefault="00F13632" w:rsidP="00D4345A">
            <w:r>
              <w:rPr>
                <w:rFonts w:ascii="Arial" w:eastAsia="Arial" w:hAnsi="Arial" w:cs="Arial"/>
                <w:sz w:val="20"/>
                <w:szCs w:val="20"/>
              </w:rPr>
              <w:t>0.78</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771544" w14:textId="77777777" w:rsidR="00F13632" w:rsidRDefault="00F13632" w:rsidP="00D4345A">
            <w:r>
              <w:rPr>
                <w:rFonts w:ascii="Arial" w:eastAsia="Arial" w:hAnsi="Arial" w:cs="Arial"/>
                <w:sz w:val="20"/>
                <w:szCs w:val="20"/>
              </w:rPr>
              <w:t>WAF maduro + patch automatizado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779E5B" w14:textId="77777777" w:rsidR="00F13632" w:rsidRDefault="00F13632" w:rsidP="00D4345A">
            <w:r>
              <w:rPr>
                <w:rFonts w:ascii="Arial" w:eastAsia="Arial" w:hAnsi="Arial" w:cs="Arial"/>
                <w:sz w:val="20"/>
                <w:szCs w:val="20"/>
              </w:rPr>
              <w:t>Crítico</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02DBEF" w14:textId="77777777" w:rsidR="00F13632" w:rsidRDefault="00F13632" w:rsidP="00D4345A">
            <w:r>
              <w:rPr>
                <w:rFonts w:ascii="Arial" w:eastAsia="Arial" w:hAnsi="Arial" w:cs="Arial"/>
                <w:sz w:val="20"/>
                <w:szCs w:val="20"/>
              </w:rPr>
              <w:t>Médio</w:t>
            </w:r>
          </w:p>
        </w:tc>
      </w:tr>
      <w:tr w:rsidR="00F13632" w14:paraId="72840BDF"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A209A2" w14:textId="77777777" w:rsidR="00F13632" w:rsidRDefault="00F13632" w:rsidP="00D4345A">
            <w:r>
              <w:rPr>
                <w:rFonts w:ascii="Arial" w:eastAsia="Arial" w:hAnsi="Arial" w:cs="Arial"/>
                <w:sz w:val="20"/>
                <w:szCs w:val="20"/>
              </w:rPr>
              <w:t>CVE-2024-B2 (servidor interno)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58373D" w14:textId="77777777" w:rsidR="00F13632" w:rsidRDefault="00F13632" w:rsidP="00D4345A">
            <w:r>
              <w:rPr>
                <w:rFonts w:ascii="Arial" w:eastAsia="Arial" w:hAnsi="Arial" w:cs="Arial"/>
                <w:sz w:val="20"/>
                <w:szCs w:val="20"/>
              </w:rPr>
              <w:t>7.5</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4BD928" w14:textId="77777777" w:rsidR="00F13632" w:rsidRDefault="00F13632" w:rsidP="00D4345A">
            <w:r>
              <w:rPr>
                <w:rFonts w:ascii="Arial" w:eastAsia="Arial" w:hAnsi="Arial" w:cs="Arial"/>
                <w:sz w:val="20"/>
                <w:szCs w:val="20"/>
              </w:rPr>
              <w:t>0.42</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D69DA4" w14:textId="77777777" w:rsidR="00F13632" w:rsidRDefault="00F13632" w:rsidP="00D4345A">
            <w:r>
              <w:rPr>
                <w:rFonts w:ascii="Arial" w:eastAsia="Arial" w:hAnsi="Arial" w:cs="Arial"/>
                <w:sz w:val="20"/>
                <w:szCs w:val="20"/>
              </w:rPr>
              <w:t>Segmentação + EDR + monitorização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6A4258" w14:textId="77777777" w:rsidR="00F13632" w:rsidRDefault="00F13632" w:rsidP="00D4345A">
            <w:r>
              <w:rPr>
                <w:rFonts w:ascii="Arial" w:eastAsia="Arial" w:hAnsi="Arial" w:cs="Arial"/>
                <w:sz w:val="20"/>
                <w:szCs w:val="20"/>
              </w:rPr>
              <w:t>Elevado</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7FF26D" w14:textId="77777777" w:rsidR="00F13632" w:rsidRDefault="00F13632" w:rsidP="00D4345A">
            <w:r>
              <w:rPr>
                <w:rFonts w:ascii="Arial" w:eastAsia="Arial" w:hAnsi="Arial" w:cs="Arial"/>
                <w:sz w:val="20"/>
                <w:szCs w:val="20"/>
              </w:rPr>
              <w:t>Baixo</w:t>
            </w:r>
          </w:p>
        </w:tc>
      </w:tr>
      <w:tr w:rsidR="00F13632" w14:paraId="60F0D37E"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C866C4" w14:textId="77777777" w:rsidR="00F13632" w:rsidRDefault="00F13632" w:rsidP="00D4345A">
            <w:r>
              <w:rPr>
                <w:rFonts w:ascii="Arial" w:eastAsia="Arial" w:hAnsi="Arial" w:cs="Arial"/>
                <w:sz w:val="20"/>
                <w:szCs w:val="20"/>
              </w:rPr>
              <w:t>CVE-2024-C3 (workstation)</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1B57AC" w14:textId="77777777" w:rsidR="00F13632" w:rsidRDefault="00F13632" w:rsidP="00D4345A">
            <w:r>
              <w:rPr>
                <w:rFonts w:ascii="Arial" w:eastAsia="Arial" w:hAnsi="Arial" w:cs="Arial"/>
                <w:sz w:val="20"/>
                <w:szCs w:val="20"/>
              </w:rPr>
              <w:t>6.8</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F65F6" w14:textId="77777777" w:rsidR="00F13632" w:rsidRDefault="00F13632" w:rsidP="00D4345A">
            <w:r>
              <w:rPr>
                <w:rFonts w:ascii="Arial" w:eastAsia="Arial" w:hAnsi="Arial" w:cs="Arial"/>
                <w:sz w:val="20"/>
                <w:szCs w:val="20"/>
              </w:rPr>
              <w:t>0.15</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F7473C" w14:textId="77777777" w:rsidR="00F13632" w:rsidRDefault="00F13632" w:rsidP="00D4345A">
            <w:r>
              <w:rPr>
                <w:rFonts w:ascii="Arial" w:eastAsia="Arial" w:hAnsi="Arial" w:cs="Arial"/>
                <w:sz w:val="20"/>
                <w:szCs w:val="20"/>
              </w:rPr>
              <w:t>EDR sem revisão de regras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74C3D4" w14:textId="77777777" w:rsidR="00F13632" w:rsidRDefault="00F13632" w:rsidP="00D4345A">
            <w:r>
              <w:rPr>
                <w:rFonts w:ascii="Arial" w:eastAsia="Arial" w:hAnsi="Arial" w:cs="Arial"/>
                <w:sz w:val="20"/>
                <w:szCs w:val="20"/>
              </w:rPr>
              <w:t>Médio</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897F99" w14:textId="77777777" w:rsidR="00F13632" w:rsidRDefault="00F13632" w:rsidP="00D4345A">
            <w:r>
              <w:rPr>
                <w:rFonts w:ascii="Arial" w:eastAsia="Arial" w:hAnsi="Arial" w:cs="Arial"/>
                <w:sz w:val="20"/>
                <w:szCs w:val="20"/>
              </w:rPr>
              <w:t>Médio</w:t>
            </w:r>
          </w:p>
        </w:tc>
      </w:tr>
      <w:tr w:rsidR="00F13632" w14:paraId="2DBF063B"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E6A7C" w14:textId="77777777" w:rsidR="00F13632" w:rsidRDefault="00F13632" w:rsidP="00D4345A">
            <w:r>
              <w:rPr>
                <w:rFonts w:ascii="Arial" w:eastAsia="Arial" w:hAnsi="Arial" w:cs="Arial"/>
                <w:sz w:val="20"/>
                <w:szCs w:val="20"/>
              </w:rPr>
              <w:t>CVE-2024-D4 (DB pública)</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77C522" w14:textId="77777777" w:rsidR="00F13632" w:rsidRDefault="00F13632" w:rsidP="00D4345A">
            <w:r>
              <w:rPr>
                <w:rFonts w:ascii="Arial" w:eastAsia="Arial" w:hAnsi="Arial" w:cs="Arial"/>
                <w:sz w:val="20"/>
                <w:szCs w:val="20"/>
              </w:rPr>
              <w:t>8.6</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251AA" w14:textId="77777777" w:rsidR="00F13632" w:rsidRDefault="00F13632" w:rsidP="00D4345A">
            <w:r>
              <w:rPr>
                <w:rFonts w:ascii="Arial" w:eastAsia="Arial" w:hAnsi="Arial" w:cs="Arial"/>
                <w:sz w:val="20"/>
                <w:szCs w:val="20"/>
              </w:rPr>
              <w:t>0.65</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93B5F5" w14:textId="77777777" w:rsidR="00F13632" w:rsidRDefault="00F13632" w:rsidP="00D4345A">
            <w:r>
              <w:rPr>
                <w:rFonts w:ascii="Arial" w:eastAsia="Arial" w:hAnsi="Arial" w:cs="Arial"/>
                <w:sz w:val="20"/>
                <w:szCs w:val="20"/>
              </w:rPr>
              <w:t>Sem mecanismo identificado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B8689F" w14:textId="77777777" w:rsidR="00F13632" w:rsidRDefault="00F13632" w:rsidP="00D4345A">
            <w:r>
              <w:rPr>
                <w:rFonts w:ascii="Arial" w:eastAsia="Arial" w:hAnsi="Arial" w:cs="Arial"/>
                <w:sz w:val="20"/>
                <w:szCs w:val="20"/>
              </w:rPr>
              <w:t>Crítico</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9275D4" w14:textId="77777777" w:rsidR="00F13632" w:rsidRDefault="00F13632" w:rsidP="00D4345A">
            <w:r>
              <w:rPr>
                <w:rFonts w:ascii="Arial" w:eastAsia="Arial" w:hAnsi="Arial" w:cs="Arial"/>
                <w:sz w:val="20"/>
                <w:szCs w:val="20"/>
              </w:rPr>
              <w:t>Crítico</w:t>
            </w:r>
          </w:p>
        </w:tc>
      </w:tr>
      <w:tr w:rsidR="00F13632" w14:paraId="4F015BAB" w14:textId="77777777" w:rsidTr="00D4345A">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5ED276" w14:textId="77777777" w:rsidR="00F13632" w:rsidRDefault="00F13632" w:rsidP="00D4345A">
            <w:r>
              <w:rPr>
                <w:rFonts w:ascii="Arial" w:eastAsia="Arial" w:hAnsi="Arial" w:cs="Arial"/>
                <w:sz w:val="20"/>
                <w:szCs w:val="20"/>
              </w:rPr>
              <w:t>CVE-2024-E5 (sistema legado)</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BCC838" w14:textId="77777777" w:rsidR="00F13632" w:rsidRDefault="00F13632" w:rsidP="00D4345A">
            <w:r>
              <w:rPr>
                <w:rFonts w:ascii="Arial" w:eastAsia="Arial" w:hAnsi="Arial" w:cs="Arial"/>
                <w:sz w:val="20"/>
                <w:szCs w:val="20"/>
              </w:rPr>
              <w:t>5.4</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59CD88" w14:textId="77777777" w:rsidR="00F13632" w:rsidRDefault="00F13632" w:rsidP="00D4345A">
            <w:r>
              <w:rPr>
                <w:rFonts w:ascii="Arial" w:eastAsia="Arial" w:hAnsi="Arial" w:cs="Arial"/>
                <w:sz w:val="20"/>
                <w:szCs w:val="20"/>
              </w:rPr>
              <w:t>0.08</w:t>
            </w:r>
          </w:p>
        </w:tc>
        <w:tc>
          <w:tcPr>
            <w:tcW w:w="2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2EB54B" w14:textId="77777777" w:rsidR="00F13632" w:rsidRDefault="00F13632" w:rsidP="00D4345A">
            <w:r>
              <w:rPr>
                <w:rFonts w:ascii="Arial" w:eastAsia="Arial" w:hAnsi="Arial" w:cs="Arial"/>
                <w:sz w:val="20"/>
                <w:szCs w:val="20"/>
              </w:rPr>
              <w:t>Mecanismo parcial sem evidência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EDE4C0" w14:textId="77777777" w:rsidR="00F13632" w:rsidRDefault="00F13632" w:rsidP="00D4345A">
            <w:r>
              <w:rPr>
                <w:rFonts w:ascii="Arial" w:eastAsia="Arial" w:hAnsi="Arial" w:cs="Arial"/>
                <w:sz w:val="20"/>
                <w:szCs w:val="20"/>
              </w:rPr>
              <w:t>Médio</w:t>
            </w:r>
          </w:p>
        </w:tc>
        <w:tc>
          <w:tcPr>
            <w:tcW w:w="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6D5FD0" w14:textId="77777777" w:rsidR="00F13632" w:rsidRDefault="00F13632" w:rsidP="00D4345A">
            <w:r>
              <w:rPr>
                <w:rFonts w:ascii="Arial" w:eastAsia="Arial" w:hAnsi="Arial" w:cs="Arial"/>
                <w:sz w:val="20"/>
                <w:szCs w:val="20"/>
              </w:rPr>
              <w:t>Médio</w:t>
            </w:r>
          </w:p>
        </w:tc>
      </w:tr>
    </w:tbl>
    <w:p w14:paraId="0226964D" w14:textId="77777777" w:rsidR="00F13632" w:rsidRDefault="00F13632" w:rsidP="00F13632">
      <w:pPr>
        <w:spacing w:after="160" w:line="360" w:lineRule="auto"/>
        <w:jc w:val="both"/>
      </w:pPr>
      <w:r>
        <w:rPr>
          <w:rFonts w:ascii="Arial" w:eastAsia="Arial" w:hAnsi="Arial" w:cs="Arial"/>
          <w:sz w:val="22"/>
        </w:rPr>
        <w:t>A demonstração evidencia o efeito diferenciador da representação dos mecanismos de implementação descrita na secção 4.4. Vulnerabilidades com severidade técnica idêntica podem apresentar riscos residuais distintos consoante a maturidade da mitigação existente, permitindo decisões mais informadas sobre alocação de recursos.</w:t>
      </w:r>
    </w:p>
    <w:p w14:paraId="1D60C005" w14:textId="77777777" w:rsidR="00F13632" w:rsidRDefault="00F13632" w:rsidP="00F13632">
      <w:pPr>
        <w:pStyle w:val="Ttulo3"/>
      </w:pPr>
      <w:r>
        <w:rPr>
          <w:rFonts w:ascii="Arial" w:eastAsia="Arial" w:hAnsi="Arial" w:cs="Arial"/>
          <w:color w:val="000000"/>
          <w:sz w:val="26"/>
        </w:rPr>
        <w:t>5.3.4. UC4 — Priorização Multidimensional de Riscos e Ações</w:t>
      </w:r>
    </w:p>
    <w:p w14:paraId="23B35491" w14:textId="77777777" w:rsidR="00F13632" w:rsidRDefault="00F13632" w:rsidP="00F13632">
      <w:pPr>
        <w:spacing w:after="160" w:line="360" w:lineRule="auto"/>
        <w:jc w:val="both"/>
      </w:pPr>
      <w:r>
        <w:rPr>
          <w:rFonts w:ascii="Arial" w:eastAsia="Arial" w:hAnsi="Arial" w:cs="Arial"/>
          <w:sz w:val="22"/>
        </w:rPr>
        <w:t>O quarto caso de utilização demonstra a aplicação do modelo de pontuação multidimensional descrito na secção 4.8. Para cada vulnerabilidade, controlo ou ação de melhoria, o sistema combina as oito dimensões definidas (risco técnico, criticidade, exposição, conformidade, mecanismos, evidência, findings e relevância normativa) num score global de prioridade.</w:t>
      </w:r>
    </w:p>
    <w:p w14:paraId="31BFF380" w14:textId="77777777" w:rsidR="00F13632" w:rsidRDefault="00F13632" w:rsidP="00F13632">
      <w:pPr>
        <w:spacing w:after="160" w:line="360" w:lineRule="auto"/>
        <w:jc w:val="both"/>
      </w:pPr>
      <w:r>
        <w:rPr>
          <w:rFonts w:ascii="Arial" w:eastAsia="Arial" w:hAnsi="Arial" w:cs="Arial"/>
          <w:sz w:val="22"/>
        </w:rPr>
        <w:t xml:space="preserve">A demonstração evidencia como vulnerabilidades inicialmente classificadas com a mesma severidade técnica podem ter prioridades muito distintas após a aplicação do modelo. Por exemplo, duas vulnerabilidades com CVSS 7.5 podem apresentar scores globais de 89 (crítica) e 41 (média) consoante a criticidade do ativo, a exposição, o estado dos </w:t>
      </w:r>
      <w:r>
        <w:rPr>
          <w:rFonts w:ascii="Arial" w:eastAsia="Arial" w:hAnsi="Arial" w:cs="Arial"/>
          <w:sz w:val="22"/>
        </w:rPr>
        <w:lastRenderedPageBreak/>
        <w:t>mecanismos e a relevância para requisitos NIS2. A Figura 21 apresenta a lista priorizada gerada pelo sistema.</w:t>
      </w:r>
    </w:p>
    <w:p w14:paraId="2BED5183" w14:textId="77777777" w:rsidR="00F13632" w:rsidRDefault="00F13632" w:rsidP="00F13632">
      <w:pPr>
        <w:pBdr>
          <w:top w:val="single" w:sz="6" w:space="0" w:color="BFBFBF"/>
          <w:left w:val="single" w:sz="6" w:space="0" w:color="BFBFBF"/>
          <w:bottom w:val="single" w:sz="6" w:space="0" w:color="BFBFBF"/>
          <w:right w:val="single" w:sz="6" w:space="0" w:color="BFBFBF"/>
        </w:pBdr>
        <w:spacing w:before="240" w:after="120"/>
        <w:jc w:val="center"/>
      </w:pPr>
      <w:r>
        <w:rPr>
          <w:rFonts w:ascii="Arial" w:eastAsia="Arial" w:hAnsi="Arial" w:cs="Arial"/>
          <w:i/>
          <w:iCs/>
          <w:color w:val="808080"/>
          <w:sz w:val="22"/>
        </w:rPr>
        <w:t>[ Espaco reservado para figura ]</w:t>
      </w:r>
    </w:p>
    <w:p w14:paraId="4A5CEA87" w14:textId="77777777" w:rsidR="00F13632" w:rsidRDefault="00F13632" w:rsidP="00F13632">
      <w:pPr>
        <w:spacing w:after="240"/>
        <w:jc w:val="center"/>
      </w:pPr>
      <w:r>
        <w:rPr>
          <w:rFonts w:ascii="Arial" w:eastAsia="Arial" w:hAnsi="Arial" w:cs="Arial"/>
          <w:i/>
          <w:iCs/>
          <w:sz w:val="20"/>
          <w:szCs w:val="20"/>
        </w:rPr>
        <w:t>Figura 21 – Lista priorizada de riscos do cenário EnergiaPT</w:t>
      </w:r>
    </w:p>
    <w:p w14:paraId="699E1202" w14:textId="77777777" w:rsidR="00F13632" w:rsidRDefault="00F13632" w:rsidP="00F13632">
      <w:pPr>
        <w:spacing w:after="160" w:line="360" w:lineRule="auto"/>
        <w:jc w:val="both"/>
      </w:pPr>
      <w:r>
        <w:rPr>
          <w:rFonts w:ascii="Arial" w:eastAsia="Arial" w:hAnsi="Arial" w:cs="Arial"/>
          <w:sz w:val="22"/>
        </w:rPr>
        <w:t>A interface de Mission Control consolida estes resultados em indicadores executivos: postura global de risco, postura de conformidade, atividade de ameaças e itens críticos pendentes. A capacidade de navegação entre o indicador agregado e os elementos que o influenciam — através da cadeia ativo-vulnerabilidade-controlo-mecanismo-evidência — demonstra o cumprimento do princípio de visualização orientada à decisão estabelecido no Capítulo 4.</w:t>
      </w:r>
    </w:p>
    <w:p w14:paraId="7025D62D" w14:textId="77777777" w:rsidR="00F13632" w:rsidRDefault="00F13632" w:rsidP="00F13632">
      <w:pPr>
        <w:pStyle w:val="Ttulo3"/>
      </w:pPr>
      <w:r>
        <w:rPr>
          <w:rFonts w:ascii="Arial" w:eastAsia="Arial" w:hAnsi="Arial" w:cs="Arial"/>
          <w:color w:val="000000"/>
          <w:sz w:val="26"/>
        </w:rPr>
        <w:t>5.3.5. UC5 — Geração de Recomendações via RAG Híbrido</w:t>
      </w:r>
    </w:p>
    <w:p w14:paraId="76967B6C" w14:textId="77777777" w:rsidR="00F13632" w:rsidRDefault="00F13632" w:rsidP="00F13632">
      <w:pPr>
        <w:spacing w:after="160" w:line="360" w:lineRule="auto"/>
        <w:jc w:val="both"/>
      </w:pPr>
      <w:r>
        <w:rPr>
          <w:rFonts w:ascii="Arial" w:eastAsia="Arial" w:hAnsi="Arial" w:cs="Arial"/>
          <w:sz w:val="22"/>
        </w:rPr>
        <w:t>O quinto caso de utilização demonstra a componente de IA generativa com arquitetura RAG híbrido descrita na secção 4.9. Para um conjunto de questões representativas formuladas pelo CISO em linguagem natural, o sistema combina recuperação estruturada (dados sobre ativos, vulnerabilidades, controlos, mecanismos, evidência) e recuperação semântica (excertos de políticas internas, normas e regulamentos) para produzir respostas contextualizadas.</w:t>
      </w:r>
    </w:p>
    <w:p w14:paraId="0609E0D7" w14:textId="77777777" w:rsidR="00F13632" w:rsidRDefault="00F13632" w:rsidP="00F13632">
      <w:pPr>
        <w:spacing w:after="160" w:line="360" w:lineRule="auto"/>
        <w:jc w:val="both"/>
      </w:pPr>
      <w:r>
        <w:rPr>
          <w:rFonts w:ascii="Arial" w:eastAsia="Arial" w:hAnsi="Arial" w:cs="Arial"/>
          <w:sz w:val="22"/>
        </w:rPr>
        <w:t xml:space="preserve">A título ilustrativo, perante a questão </w:t>
      </w:r>
      <w:r>
        <w:rPr>
          <w:rFonts w:ascii="Arial" w:eastAsia="Arial" w:hAnsi="Arial" w:cs="Arial"/>
          <w:i/>
          <w:iCs/>
          <w:sz w:val="22"/>
        </w:rPr>
        <w:t>"Quais são os meus três principais riscos hoje e que ações devo priorizar?"</w:t>
      </w:r>
      <w:r>
        <w:rPr>
          <w:rFonts w:ascii="Arial" w:eastAsia="Arial" w:hAnsi="Arial" w:cs="Arial"/>
          <w:sz w:val="22"/>
        </w:rPr>
        <w:t>, o sistema identifica os ativos, vulnerabilidades e mecanismos relevantes, recupera excertos das políticas internas associadas e produz uma resposta que apresenta os três riscos principais, justifica a priorização com base nos fatores considerados e propõe ações de mitigação concretas com referência aos controlos normativos aplicáveis.</w:t>
      </w:r>
    </w:p>
    <w:p w14:paraId="44033C4C" w14:textId="77777777" w:rsidR="00F13632" w:rsidRDefault="00F13632" w:rsidP="00F13632">
      <w:pPr>
        <w:spacing w:after="160" w:line="360" w:lineRule="auto"/>
        <w:jc w:val="both"/>
      </w:pPr>
      <w:r>
        <w:rPr>
          <w:rFonts w:ascii="Arial" w:eastAsia="Arial" w:hAnsi="Arial" w:cs="Arial"/>
          <w:sz w:val="22"/>
        </w:rPr>
        <w:t>A demonstração evidencia também a capacidade de rastreabilidade descrita em 4.9.2: cada elemento da resposta pode ser associado aos dados, controlos, mecanismos, evidência ou excertos documentais que para ela contribuíram, permitindo ao utilizador validar a recomendação e aceder à informação subjacente. A Tabela 28 ilustra exemplos de questões e tipos de resposta.</w:t>
      </w:r>
    </w:p>
    <w:p w14:paraId="4B2CFF2F" w14:textId="77777777" w:rsidR="00F13632" w:rsidRDefault="00F13632" w:rsidP="00F13632">
      <w:pPr>
        <w:spacing w:before="160" w:after="80"/>
        <w:jc w:val="center"/>
      </w:pPr>
      <w:r>
        <w:rPr>
          <w:rFonts w:ascii="Arial" w:eastAsia="Arial" w:hAnsi="Arial" w:cs="Arial"/>
          <w:i/>
          <w:iCs/>
          <w:sz w:val="20"/>
          <w:szCs w:val="20"/>
        </w:rPr>
        <w:t>Tabela 28 – Exemplos de questões e tipos de resposta gerada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00"/>
      </w:tblGrid>
      <w:tr w:rsidR="00F13632" w14:paraId="67625711"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846842B" w14:textId="77777777" w:rsidR="00F13632" w:rsidRDefault="00F13632" w:rsidP="00D4345A">
            <w:r>
              <w:rPr>
                <w:rFonts w:ascii="Arial" w:eastAsia="Arial" w:hAnsi="Arial" w:cs="Arial"/>
                <w:b/>
                <w:bCs/>
                <w:sz w:val="20"/>
                <w:szCs w:val="20"/>
              </w:rPr>
              <w:t>Questão do utilizador</w:t>
            </w:r>
          </w:p>
        </w:tc>
        <w:tc>
          <w:tcPr>
            <w:tcW w:w="5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4493425" w14:textId="77777777" w:rsidR="00F13632" w:rsidRDefault="00F13632" w:rsidP="00D4345A">
            <w:r>
              <w:rPr>
                <w:rFonts w:ascii="Arial" w:eastAsia="Arial" w:hAnsi="Arial" w:cs="Arial"/>
                <w:b/>
                <w:bCs/>
                <w:sz w:val="20"/>
                <w:szCs w:val="20"/>
              </w:rPr>
              <w:t>Tipo de resposta gerada</w:t>
            </w:r>
          </w:p>
        </w:tc>
      </w:tr>
      <w:tr w:rsidR="00F13632" w14:paraId="498A8F51"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B30908" w14:textId="77777777" w:rsidR="00F13632" w:rsidRDefault="00F13632" w:rsidP="00D4345A">
            <w:r>
              <w:rPr>
                <w:rFonts w:ascii="Arial" w:eastAsia="Arial" w:hAnsi="Arial" w:cs="Arial"/>
                <w:sz w:val="20"/>
                <w:szCs w:val="20"/>
              </w:rPr>
              <w:t>"Quais são os meus 3 principais riscos hoje?"</w:t>
            </w:r>
          </w:p>
        </w:tc>
        <w:tc>
          <w:tcPr>
            <w:tcW w:w="5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6E5A49" w14:textId="77777777" w:rsidR="00F13632" w:rsidRDefault="00F13632" w:rsidP="00D4345A">
            <w:r>
              <w:rPr>
                <w:rFonts w:ascii="Arial" w:eastAsia="Arial" w:hAnsi="Arial" w:cs="Arial"/>
                <w:sz w:val="20"/>
                <w:szCs w:val="20"/>
              </w:rPr>
              <w:t>Lista priorizada com justificação por dimensão e ações sugeridas.</w:t>
            </w:r>
          </w:p>
        </w:tc>
      </w:tr>
      <w:tr w:rsidR="00F13632" w14:paraId="0948CCB3"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8E65F" w14:textId="77777777" w:rsidR="00F13632" w:rsidRDefault="00F13632" w:rsidP="00D4345A">
            <w:r>
              <w:rPr>
                <w:rFonts w:ascii="Arial" w:eastAsia="Arial" w:hAnsi="Arial" w:cs="Arial"/>
                <w:sz w:val="20"/>
                <w:szCs w:val="20"/>
              </w:rPr>
              <w:lastRenderedPageBreak/>
              <w:t>"Estamos conformes com o Anexo A.8 da ISO 27001?"</w:t>
            </w:r>
          </w:p>
        </w:tc>
        <w:tc>
          <w:tcPr>
            <w:tcW w:w="5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19AC372" w14:textId="77777777" w:rsidR="00F13632" w:rsidRDefault="00F13632" w:rsidP="00D4345A">
            <w:r>
              <w:rPr>
                <w:rFonts w:ascii="Arial" w:eastAsia="Arial" w:hAnsi="Arial" w:cs="Arial"/>
                <w:sz w:val="20"/>
                <w:szCs w:val="20"/>
              </w:rPr>
              <w:t>Resumo de conformidade por controlo, lacunas e evidência em falta.</w:t>
            </w:r>
          </w:p>
        </w:tc>
      </w:tr>
      <w:tr w:rsidR="00F13632" w14:paraId="6EB1D44E"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E1B22A" w14:textId="77777777" w:rsidR="00F13632" w:rsidRDefault="00F13632" w:rsidP="00D4345A">
            <w:r>
              <w:rPr>
                <w:rFonts w:ascii="Arial" w:eastAsia="Arial" w:hAnsi="Arial" w:cs="Arial"/>
                <w:sz w:val="20"/>
                <w:szCs w:val="20"/>
              </w:rPr>
              <w:t>"Que mecanismos suportam a gestão de acessos?"</w:t>
            </w:r>
          </w:p>
        </w:tc>
        <w:tc>
          <w:tcPr>
            <w:tcW w:w="5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7CC582" w14:textId="77777777" w:rsidR="00F13632" w:rsidRDefault="00F13632" w:rsidP="00D4345A">
            <w:r>
              <w:rPr>
                <w:rFonts w:ascii="Arial" w:eastAsia="Arial" w:hAnsi="Arial" w:cs="Arial"/>
                <w:sz w:val="20"/>
                <w:szCs w:val="20"/>
              </w:rPr>
              <w:t>Lista de mecanismos, maturidade e evidência associada.</w:t>
            </w:r>
          </w:p>
        </w:tc>
      </w:tr>
      <w:tr w:rsidR="00F13632" w14:paraId="59C3A1BF"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2AAA80" w14:textId="77777777" w:rsidR="00F13632" w:rsidRDefault="00F13632" w:rsidP="00D4345A">
            <w:r>
              <w:rPr>
                <w:rFonts w:ascii="Arial" w:eastAsia="Arial" w:hAnsi="Arial" w:cs="Arial"/>
                <w:sz w:val="20"/>
                <w:szCs w:val="20"/>
              </w:rPr>
              <w:t>"Resume a postura de segurança para o conselho de administração"</w:t>
            </w:r>
          </w:p>
        </w:tc>
        <w:tc>
          <w:tcPr>
            <w:tcW w:w="5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DBB535" w14:textId="77777777" w:rsidR="00F13632" w:rsidRDefault="00F13632" w:rsidP="00D4345A">
            <w:r>
              <w:rPr>
                <w:rFonts w:ascii="Arial" w:eastAsia="Arial" w:hAnsi="Arial" w:cs="Arial"/>
                <w:sz w:val="20"/>
                <w:szCs w:val="20"/>
              </w:rPr>
              <w:t>Síntese executiva com indicadores agregados e principais alertas.</w:t>
            </w:r>
          </w:p>
        </w:tc>
      </w:tr>
      <w:tr w:rsidR="00F13632" w14:paraId="2D6042AB" w14:textId="77777777" w:rsidTr="00D4345A">
        <w:tblPrEx>
          <w:tblCellMar>
            <w:top w:w="0" w:type="dxa"/>
            <w:bottom w:w="0" w:type="dxa"/>
          </w:tblCellMar>
        </w:tblPrEx>
        <w:tc>
          <w:tcPr>
            <w:tcW w:w="4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210104" w14:textId="77777777" w:rsidR="00F13632" w:rsidRDefault="00F13632" w:rsidP="00D4345A">
            <w:r>
              <w:rPr>
                <w:rFonts w:ascii="Arial" w:eastAsia="Arial" w:hAnsi="Arial" w:cs="Arial"/>
                <w:sz w:val="20"/>
                <w:szCs w:val="20"/>
              </w:rPr>
              <w:t>"Que obrigações NIS2 não estão cobertas?"</w:t>
            </w:r>
          </w:p>
        </w:tc>
        <w:tc>
          <w:tcPr>
            <w:tcW w:w="5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30CE1F" w14:textId="77777777" w:rsidR="00F13632" w:rsidRDefault="00F13632" w:rsidP="00D4345A">
            <w:r>
              <w:rPr>
                <w:rFonts w:ascii="Arial" w:eastAsia="Arial" w:hAnsi="Arial" w:cs="Arial"/>
                <w:sz w:val="20"/>
                <w:szCs w:val="20"/>
              </w:rPr>
              <w:t>Lista de requisitos não cumpridos com referências ao DL 125/2025.</w:t>
            </w:r>
          </w:p>
        </w:tc>
      </w:tr>
    </w:tbl>
    <w:p w14:paraId="60EA77EE" w14:textId="77777777" w:rsidR="00F13632" w:rsidRDefault="00F13632" w:rsidP="00F13632">
      <w:pPr>
        <w:pStyle w:val="Ttulo2"/>
      </w:pPr>
      <w:r>
        <w:rPr>
          <w:rFonts w:ascii="Arial" w:eastAsia="Arial" w:hAnsi="Arial" w:cs="Arial"/>
          <w:bCs/>
          <w:color w:val="000000"/>
          <w:sz w:val="30"/>
          <w:szCs w:val="30"/>
        </w:rPr>
        <w:t>5.4. Critérios e Método de Avaliação</w:t>
      </w:r>
    </w:p>
    <w:p w14:paraId="1E07CF30" w14:textId="77777777" w:rsidR="00F13632" w:rsidRDefault="00F13632" w:rsidP="00F13632">
      <w:pPr>
        <w:spacing w:after="160" w:line="360" w:lineRule="auto"/>
        <w:jc w:val="both"/>
      </w:pPr>
      <w:r>
        <w:rPr>
          <w:rFonts w:ascii="Arial" w:eastAsia="Arial" w:hAnsi="Arial" w:cs="Arial"/>
          <w:sz w:val="22"/>
        </w:rPr>
        <w:t xml:space="preserve">A avaliação do Virtual CISO foi realizada em coerência com as orientações propostas segundo Hevner para a avaliação de artefactos em DSR. Estas orientações distinguem entre avaliação de </w:t>
      </w:r>
      <w:r>
        <w:rPr>
          <w:rFonts w:ascii="Arial" w:eastAsia="Arial" w:hAnsi="Arial" w:cs="Arial"/>
          <w:b/>
          <w:bCs/>
          <w:sz w:val="22"/>
        </w:rPr>
        <w:t>utilidade</w:t>
      </w:r>
      <w:r>
        <w:rPr>
          <w:rFonts w:ascii="Arial" w:eastAsia="Arial" w:hAnsi="Arial" w:cs="Arial"/>
          <w:sz w:val="22"/>
        </w:rPr>
        <w:t xml:space="preserve"> (o artefacto resolve o problema?), de </w:t>
      </w:r>
      <w:r>
        <w:rPr>
          <w:rFonts w:ascii="Arial" w:eastAsia="Arial" w:hAnsi="Arial" w:cs="Arial"/>
          <w:b/>
          <w:bCs/>
          <w:sz w:val="22"/>
        </w:rPr>
        <w:t>qualidade</w:t>
      </w:r>
      <w:r>
        <w:rPr>
          <w:rFonts w:ascii="Arial" w:eastAsia="Arial" w:hAnsi="Arial" w:cs="Arial"/>
          <w:sz w:val="22"/>
        </w:rPr>
        <w:t xml:space="preserve"> (cumpre os requisitos definidos?) e de </w:t>
      </w:r>
      <w:r>
        <w:rPr>
          <w:rFonts w:ascii="Arial" w:eastAsia="Arial" w:hAnsi="Arial" w:cs="Arial"/>
          <w:b/>
          <w:bCs/>
          <w:sz w:val="22"/>
        </w:rPr>
        <w:t>eficácia</w:t>
      </w:r>
      <w:r>
        <w:rPr>
          <w:rFonts w:ascii="Arial" w:eastAsia="Arial" w:hAnsi="Arial" w:cs="Arial"/>
          <w:sz w:val="22"/>
        </w:rPr>
        <w:t xml:space="preserve"> (resolve o problema de forma adequada e eficiente?). No contexto desta dissertação, as três dimensões foram operacionalizadas através de três instrumentos de avaliação.</w:t>
      </w:r>
    </w:p>
    <w:p w14:paraId="2CA4233B" w14:textId="77777777" w:rsidR="00F13632" w:rsidRDefault="00F13632" w:rsidP="00F13632">
      <w:pPr>
        <w:spacing w:after="160" w:line="360" w:lineRule="auto"/>
        <w:jc w:val="both"/>
      </w:pPr>
      <w:r>
        <w:rPr>
          <w:rFonts w:ascii="Arial" w:eastAsia="Arial" w:hAnsi="Arial" w:cs="Arial"/>
          <w:sz w:val="22"/>
        </w:rPr>
        <w:t xml:space="preserve">O primeiro instrumento corresponde à </w:t>
      </w:r>
      <w:r>
        <w:rPr>
          <w:rFonts w:ascii="Arial" w:eastAsia="Arial" w:hAnsi="Arial" w:cs="Arial"/>
          <w:b/>
          <w:bCs/>
          <w:sz w:val="22"/>
        </w:rPr>
        <w:t>análise de cobertura dos requisitos funcionais</w:t>
      </w:r>
      <w:r>
        <w:rPr>
          <w:rFonts w:ascii="Arial" w:eastAsia="Arial" w:hAnsi="Arial" w:cs="Arial"/>
          <w:sz w:val="22"/>
        </w:rPr>
        <w:t>, descrita na secção 5.5. Esta análise verifica, para cada requisito definido no Capítulo 4, se o artefacto demonstra a respetiva capacidade no cenário de demonstração e em que grau. O objetivo é evidenciar a relação entre o problema identificado, os requisitos derivados e a solução proposta.</w:t>
      </w:r>
    </w:p>
    <w:p w14:paraId="2FE84A27" w14:textId="77777777" w:rsidR="00F13632" w:rsidRDefault="00F13632" w:rsidP="00F13632">
      <w:pPr>
        <w:spacing w:after="160" w:line="360" w:lineRule="auto"/>
        <w:jc w:val="both"/>
      </w:pPr>
      <w:r>
        <w:rPr>
          <w:rFonts w:ascii="Arial" w:eastAsia="Arial" w:hAnsi="Arial" w:cs="Arial"/>
          <w:sz w:val="22"/>
        </w:rPr>
        <w:t xml:space="preserve">O segundo instrumento corresponde à </w:t>
      </w:r>
      <w:r>
        <w:rPr>
          <w:rFonts w:ascii="Arial" w:eastAsia="Arial" w:hAnsi="Arial" w:cs="Arial"/>
          <w:b/>
          <w:bCs/>
          <w:sz w:val="22"/>
        </w:rPr>
        <w:t>análise dos requisitos não funcionais</w:t>
      </w:r>
      <w:r>
        <w:rPr>
          <w:rFonts w:ascii="Arial" w:eastAsia="Arial" w:hAnsi="Arial" w:cs="Arial"/>
          <w:sz w:val="22"/>
        </w:rPr>
        <w:t>, descrita na secção 5.6. Esta análise centra-se nas propriedades transversais do artefacto, com particular atenção à explicabilidade, rastreabilidade, controlo humano, segurança da informação e capacidade de evolução. A análise é realizada por confrontação entre cada requisito e as decisões arquiteturais e de implementação adotadas.</w:t>
      </w:r>
    </w:p>
    <w:p w14:paraId="7D718B16" w14:textId="77777777" w:rsidR="00F13632" w:rsidRDefault="00F13632" w:rsidP="00F13632">
      <w:pPr>
        <w:spacing w:after="160" w:line="360" w:lineRule="auto"/>
        <w:jc w:val="both"/>
      </w:pPr>
      <w:r>
        <w:rPr>
          <w:rFonts w:ascii="Arial" w:eastAsia="Arial" w:hAnsi="Arial" w:cs="Arial"/>
          <w:sz w:val="22"/>
        </w:rPr>
        <w:t xml:space="preserve">O terceiro instrumento corresponde à </w:t>
      </w:r>
      <w:r>
        <w:rPr>
          <w:rFonts w:ascii="Arial" w:eastAsia="Arial" w:hAnsi="Arial" w:cs="Arial"/>
          <w:b/>
          <w:bCs/>
          <w:sz w:val="22"/>
        </w:rPr>
        <w:t>análise comparativa</w:t>
      </w:r>
      <w:r>
        <w:rPr>
          <w:rFonts w:ascii="Arial" w:eastAsia="Arial" w:hAnsi="Arial" w:cs="Arial"/>
          <w:sz w:val="22"/>
        </w:rPr>
        <w:t>, descrita na secção 5.7. Esta análise posiciona o Virtual CISO face a soluções comerciais e académicas existentes, identificando aspetos de alinhamento, diferenciação e potencial contributo da abordagem proposta.</w:t>
      </w:r>
    </w:p>
    <w:p w14:paraId="07F1D1CB" w14:textId="77777777" w:rsidR="00F13632" w:rsidRDefault="00F13632" w:rsidP="00F13632">
      <w:pPr>
        <w:spacing w:after="160" w:line="360" w:lineRule="auto"/>
        <w:jc w:val="both"/>
      </w:pPr>
      <w:r>
        <w:rPr>
          <w:rFonts w:ascii="Arial" w:eastAsia="Arial" w:hAnsi="Arial" w:cs="Arial"/>
          <w:sz w:val="22"/>
        </w:rPr>
        <w:t xml:space="preserve">A combinação destes três instrumentos permite uma avaliação multifacetada que considera, simultaneamente, capacidade funcional, qualidade arquitetural e </w:t>
      </w:r>
      <w:r>
        <w:rPr>
          <w:rFonts w:ascii="Arial" w:eastAsia="Arial" w:hAnsi="Arial" w:cs="Arial"/>
          <w:sz w:val="22"/>
        </w:rPr>
        <w:lastRenderedPageBreak/>
        <w:t>posicionamento no estado da arte. Esta abordagem é coerente com a natureza exploratória do artefacto e com a sua finalidade enquanto prova de conceito.</w:t>
      </w:r>
    </w:p>
    <w:p w14:paraId="630A0387" w14:textId="77777777" w:rsidR="00F13632" w:rsidRDefault="00F13632" w:rsidP="00F13632">
      <w:pPr>
        <w:pStyle w:val="Ttulo2"/>
      </w:pPr>
      <w:r>
        <w:rPr>
          <w:rFonts w:ascii="Arial" w:eastAsia="Arial" w:hAnsi="Arial" w:cs="Arial"/>
          <w:bCs/>
          <w:color w:val="000000"/>
          <w:sz w:val="30"/>
          <w:szCs w:val="30"/>
        </w:rPr>
        <w:t>5.5. Avaliação dos Requisitos Funcionais</w:t>
      </w:r>
    </w:p>
    <w:p w14:paraId="12364762" w14:textId="77777777" w:rsidR="00F13632" w:rsidRDefault="00F13632" w:rsidP="00F13632">
      <w:pPr>
        <w:spacing w:after="160" w:line="360" w:lineRule="auto"/>
        <w:jc w:val="both"/>
      </w:pPr>
      <w:r>
        <w:rPr>
          <w:rFonts w:ascii="Arial" w:eastAsia="Arial" w:hAnsi="Arial" w:cs="Arial"/>
          <w:sz w:val="22"/>
        </w:rPr>
        <w:t xml:space="preserve">A análise de cobertura dos requisitos funcionais é apresentada na Tabela 29. Para cada requisito, indica-se o grau de cobertura demonstrado, o caso de utilização no qual essa cobertura é evidenciada e observações sobre o estado atual. A classificação adopta três níveis: </w:t>
      </w:r>
      <w:r>
        <w:rPr>
          <w:rFonts w:ascii="Arial" w:eastAsia="Arial" w:hAnsi="Arial" w:cs="Arial"/>
          <w:b/>
          <w:bCs/>
          <w:sz w:val="22"/>
        </w:rPr>
        <w:t>Demonstrado</w:t>
      </w:r>
      <w:r>
        <w:rPr>
          <w:rFonts w:ascii="Arial" w:eastAsia="Arial" w:hAnsi="Arial" w:cs="Arial"/>
          <w:sz w:val="22"/>
        </w:rPr>
        <w:t xml:space="preserve"> (capacidade plenamente evidenciada), </w:t>
      </w:r>
      <w:r>
        <w:rPr>
          <w:rFonts w:ascii="Arial" w:eastAsia="Arial" w:hAnsi="Arial" w:cs="Arial"/>
          <w:b/>
          <w:bCs/>
          <w:sz w:val="22"/>
        </w:rPr>
        <w:t>Parcial</w:t>
      </w:r>
      <w:r>
        <w:rPr>
          <w:rFonts w:ascii="Arial" w:eastAsia="Arial" w:hAnsi="Arial" w:cs="Arial"/>
          <w:sz w:val="22"/>
        </w:rPr>
        <w:t xml:space="preserve"> (capacidade evidenciada parcialmente, com elementos por completar) e </w:t>
      </w:r>
      <w:r>
        <w:rPr>
          <w:rFonts w:ascii="Arial" w:eastAsia="Arial" w:hAnsi="Arial" w:cs="Arial"/>
          <w:b/>
          <w:bCs/>
          <w:sz w:val="22"/>
        </w:rPr>
        <w:t>Conceptual</w:t>
      </w:r>
      <w:r>
        <w:rPr>
          <w:rFonts w:ascii="Arial" w:eastAsia="Arial" w:hAnsi="Arial" w:cs="Arial"/>
          <w:sz w:val="22"/>
        </w:rPr>
        <w:t xml:space="preserve"> (capacidade desenhada arquiteturalmente mas não plenamente operacionalizada na prova de conceito).</w:t>
      </w:r>
    </w:p>
    <w:p w14:paraId="475D3F50" w14:textId="77777777" w:rsidR="00F13632" w:rsidRDefault="00F13632" w:rsidP="00F13632">
      <w:pPr>
        <w:spacing w:before="160" w:after="80"/>
        <w:jc w:val="center"/>
      </w:pPr>
      <w:r>
        <w:rPr>
          <w:rFonts w:ascii="Arial" w:eastAsia="Arial" w:hAnsi="Arial" w:cs="Arial"/>
          <w:i/>
          <w:iCs/>
          <w:sz w:val="20"/>
          <w:szCs w:val="20"/>
        </w:rPr>
        <w:t>Tabela 29 – Avaliação da cobertura dos requisitos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2393"/>
        <w:gridCol w:w="1499"/>
        <w:gridCol w:w="799"/>
        <w:gridCol w:w="3878"/>
      </w:tblGrid>
      <w:tr w:rsidR="00F13632" w14:paraId="501D37F0"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52A931" w14:textId="77777777" w:rsidR="00F13632" w:rsidRDefault="00F13632" w:rsidP="00D4345A">
            <w:r>
              <w:rPr>
                <w:rFonts w:ascii="Arial" w:eastAsia="Arial" w:hAnsi="Arial" w:cs="Arial"/>
                <w:b/>
                <w:bCs/>
                <w:sz w:val="20"/>
                <w:szCs w:val="20"/>
              </w:rPr>
              <w:t>Cód.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131A16F" w14:textId="77777777" w:rsidR="00F13632" w:rsidRDefault="00F13632" w:rsidP="00D4345A">
            <w:r>
              <w:rPr>
                <w:rFonts w:ascii="Arial" w:eastAsia="Arial" w:hAnsi="Arial" w:cs="Arial"/>
                <w:b/>
                <w:bCs/>
                <w:sz w:val="20"/>
                <w:szCs w:val="20"/>
              </w:rPr>
              <w:t>Requisito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0AD0A0" w14:textId="77777777" w:rsidR="00F13632" w:rsidRDefault="00F13632" w:rsidP="00D4345A">
            <w:r>
              <w:rPr>
                <w:rFonts w:ascii="Arial" w:eastAsia="Arial" w:hAnsi="Arial" w:cs="Arial"/>
                <w:b/>
                <w:bCs/>
                <w:sz w:val="20"/>
                <w:szCs w:val="20"/>
              </w:rPr>
              <w:t>Cobertura</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1F277E6" w14:textId="77777777" w:rsidR="00F13632" w:rsidRDefault="00F13632" w:rsidP="00D4345A">
            <w:r>
              <w:rPr>
                <w:rFonts w:ascii="Arial" w:eastAsia="Arial" w:hAnsi="Arial" w:cs="Arial"/>
                <w:b/>
                <w:bCs/>
                <w:sz w:val="20"/>
                <w:szCs w:val="20"/>
              </w:rPr>
              <w:t>UC</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DEE7577" w14:textId="77777777" w:rsidR="00F13632" w:rsidRDefault="00F13632" w:rsidP="00D4345A">
            <w:r>
              <w:rPr>
                <w:rFonts w:ascii="Arial" w:eastAsia="Arial" w:hAnsi="Arial" w:cs="Arial"/>
                <w:b/>
                <w:bCs/>
                <w:sz w:val="20"/>
                <w:szCs w:val="20"/>
              </w:rPr>
              <w:t>Observação</w:t>
            </w:r>
          </w:p>
        </w:tc>
      </w:tr>
      <w:tr w:rsidR="00F13632" w14:paraId="553A667F"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F7DDA3" w14:textId="77777777" w:rsidR="00F13632" w:rsidRDefault="00F13632" w:rsidP="00D4345A">
            <w:r>
              <w:rPr>
                <w:rFonts w:ascii="Arial" w:eastAsia="Arial" w:hAnsi="Arial" w:cs="Arial"/>
                <w:sz w:val="20"/>
                <w:szCs w:val="20"/>
              </w:rPr>
              <w:t>RF01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E7BD3" w14:textId="77777777" w:rsidR="00F13632" w:rsidRDefault="00F13632" w:rsidP="00D4345A">
            <w:r>
              <w:rPr>
                <w:rFonts w:ascii="Arial" w:eastAsia="Arial" w:hAnsi="Arial" w:cs="Arial"/>
                <w:sz w:val="20"/>
                <w:szCs w:val="20"/>
              </w:rPr>
              <w:t>Integração de dados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E11DAD"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3C4F63" w14:textId="77777777" w:rsidR="00F13632" w:rsidRDefault="00F13632" w:rsidP="00D4345A">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BE6520" w14:textId="77777777" w:rsidR="00F13632" w:rsidRDefault="00F13632" w:rsidP="00D4345A">
            <w:r>
              <w:rPr>
                <w:rFonts w:ascii="Arial" w:eastAsia="Arial" w:hAnsi="Arial" w:cs="Arial"/>
                <w:sz w:val="20"/>
                <w:szCs w:val="20"/>
              </w:rPr>
              <w:t>Integração com Wazuh, EPSS, NIST NVD operacional.</w:t>
            </w:r>
          </w:p>
        </w:tc>
      </w:tr>
      <w:tr w:rsidR="00F13632" w14:paraId="07F1CAED"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7B093A" w14:textId="77777777" w:rsidR="00F13632" w:rsidRDefault="00F13632" w:rsidP="00D4345A">
            <w:r>
              <w:rPr>
                <w:rFonts w:ascii="Arial" w:eastAsia="Arial" w:hAnsi="Arial" w:cs="Arial"/>
                <w:sz w:val="20"/>
                <w:szCs w:val="20"/>
              </w:rPr>
              <w:t>RF02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1DCFE9" w14:textId="77777777" w:rsidR="00F13632" w:rsidRDefault="00F13632" w:rsidP="00D4345A">
            <w:r>
              <w:rPr>
                <w:rFonts w:ascii="Arial" w:eastAsia="Arial" w:hAnsi="Arial" w:cs="Arial"/>
                <w:sz w:val="20"/>
                <w:szCs w:val="20"/>
              </w:rPr>
              <w:t>Modelação do contexto organizacional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BDEF51"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92CFD0" w14:textId="77777777" w:rsidR="00F13632" w:rsidRDefault="00F13632" w:rsidP="00D4345A">
            <w:r>
              <w:rPr>
                <w:rFonts w:ascii="Arial" w:eastAsia="Arial" w:hAnsi="Arial" w:cs="Arial"/>
                <w:sz w:val="20"/>
                <w:szCs w:val="20"/>
              </w:rPr>
              <w:t>UC1</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3B5327" w14:textId="77777777" w:rsidR="00F13632" w:rsidRDefault="00F13632" w:rsidP="00D4345A">
            <w:r>
              <w:rPr>
                <w:rFonts w:ascii="Arial" w:eastAsia="Arial" w:hAnsi="Arial" w:cs="Arial"/>
                <w:sz w:val="20"/>
                <w:szCs w:val="20"/>
              </w:rPr>
              <w:t>Modelo de ativos com criticidade, exposição e relações.</w:t>
            </w:r>
          </w:p>
        </w:tc>
      </w:tr>
      <w:tr w:rsidR="00F13632" w14:paraId="65929C46"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2028BB6" w14:textId="77777777" w:rsidR="00F13632" w:rsidRDefault="00F13632" w:rsidP="00D4345A">
            <w:r>
              <w:rPr>
                <w:rFonts w:ascii="Arial" w:eastAsia="Arial" w:hAnsi="Arial" w:cs="Arial"/>
                <w:sz w:val="20"/>
                <w:szCs w:val="20"/>
              </w:rPr>
              <w:t>RF03</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B6A601" w14:textId="77777777" w:rsidR="00F13632" w:rsidRDefault="00F13632" w:rsidP="00D4345A">
            <w:r>
              <w:rPr>
                <w:rFonts w:ascii="Arial" w:eastAsia="Arial" w:hAnsi="Arial" w:cs="Arial"/>
                <w:sz w:val="20"/>
                <w:szCs w:val="20"/>
              </w:rPr>
              <w:t>Avaliação de risco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0B2284"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381DF5" w14:textId="77777777" w:rsidR="00F13632" w:rsidRDefault="00F13632" w:rsidP="00D4345A">
            <w:r>
              <w:rPr>
                <w:rFonts w:ascii="Arial" w:eastAsia="Arial" w:hAnsi="Arial" w:cs="Arial"/>
                <w:sz w:val="20"/>
                <w:szCs w:val="20"/>
              </w:rPr>
              <w:t>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E23186" w14:textId="77777777" w:rsidR="00F13632" w:rsidRDefault="00F13632" w:rsidP="00D4345A">
            <w:r>
              <w:rPr>
                <w:rFonts w:ascii="Arial" w:eastAsia="Arial" w:hAnsi="Arial" w:cs="Arial"/>
                <w:sz w:val="20"/>
                <w:szCs w:val="20"/>
              </w:rPr>
              <w:t>Risco inerente e residual calculados com base em múltiplos fatores.</w:t>
            </w:r>
          </w:p>
        </w:tc>
      </w:tr>
      <w:tr w:rsidR="00F13632" w14:paraId="3ACF67E7"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8204EB" w14:textId="77777777" w:rsidR="00F13632" w:rsidRDefault="00F13632" w:rsidP="00D4345A">
            <w:r>
              <w:rPr>
                <w:rFonts w:ascii="Arial" w:eastAsia="Arial" w:hAnsi="Arial" w:cs="Arial"/>
                <w:sz w:val="20"/>
                <w:szCs w:val="20"/>
              </w:rPr>
              <w:t>RF04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037CE5" w14:textId="77777777" w:rsidR="00F13632" w:rsidRDefault="00F13632" w:rsidP="00D4345A">
            <w:r>
              <w:rPr>
                <w:rFonts w:ascii="Arial" w:eastAsia="Arial" w:hAnsi="Arial" w:cs="Arial"/>
                <w:sz w:val="20"/>
                <w:szCs w:val="20"/>
              </w:rPr>
              <w:t>Gestão de conformidade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DB28A5"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31868" w14:textId="77777777" w:rsidR="00F13632" w:rsidRDefault="00F13632" w:rsidP="00D4345A">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C3F25" w14:textId="77777777" w:rsidR="00F13632" w:rsidRDefault="00F13632" w:rsidP="00D4345A">
            <w:r>
              <w:rPr>
                <w:rFonts w:ascii="Arial" w:eastAsia="Arial" w:hAnsi="Arial" w:cs="Arial"/>
                <w:sz w:val="20"/>
                <w:szCs w:val="20"/>
              </w:rPr>
              <w:t>Avaliação multi-framework com estados de conformidade.</w:t>
            </w:r>
          </w:p>
        </w:tc>
      </w:tr>
      <w:tr w:rsidR="00F13632" w14:paraId="6ECE9B5D"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D1CD54" w14:textId="77777777" w:rsidR="00F13632" w:rsidRDefault="00F13632" w:rsidP="00D4345A">
            <w:r>
              <w:rPr>
                <w:rFonts w:ascii="Arial" w:eastAsia="Arial" w:hAnsi="Arial" w:cs="Arial"/>
                <w:sz w:val="20"/>
                <w:szCs w:val="20"/>
              </w:rPr>
              <w:t>RF05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BEE323" w14:textId="77777777" w:rsidR="00F13632" w:rsidRDefault="00F13632" w:rsidP="00D4345A">
            <w:r>
              <w:rPr>
                <w:rFonts w:ascii="Arial" w:eastAsia="Arial" w:hAnsi="Arial" w:cs="Arial"/>
                <w:sz w:val="20"/>
                <w:szCs w:val="20"/>
              </w:rPr>
              <w:t>Mapeamento entre referenciais</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1C8477"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129F65" w14:textId="77777777" w:rsidR="00F13632" w:rsidRDefault="00F13632" w:rsidP="00D4345A">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79E18C" w14:textId="77777777" w:rsidR="00F13632" w:rsidRDefault="00F13632" w:rsidP="00D4345A">
            <w:r>
              <w:rPr>
                <w:rFonts w:ascii="Arial" w:eastAsia="Arial" w:hAnsi="Arial" w:cs="Arial"/>
                <w:sz w:val="20"/>
                <w:szCs w:val="20"/>
              </w:rPr>
              <w:t>Mapeamento ISO 27001 ↔ NIST CSF demonstrado.</w:t>
            </w:r>
          </w:p>
        </w:tc>
      </w:tr>
      <w:tr w:rsidR="00F13632" w14:paraId="36755E05"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2B2105" w14:textId="77777777" w:rsidR="00F13632" w:rsidRDefault="00F13632" w:rsidP="00D4345A">
            <w:r>
              <w:rPr>
                <w:rFonts w:ascii="Arial" w:eastAsia="Arial" w:hAnsi="Arial" w:cs="Arial"/>
                <w:sz w:val="20"/>
                <w:szCs w:val="20"/>
              </w:rPr>
              <w:t>RF06</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9E7564" w14:textId="77777777" w:rsidR="00F13632" w:rsidRDefault="00F13632" w:rsidP="00D4345A">
            <w:r>
              <w:rPr>
                <w:rFonts w:ascii="Arial" w:eastAsia="Arial" w:hAnsi="Arial" w:cs="Arial"/>
                <w:sz w:val="20"/>
                <w:szCs w:val="20"/>
              </w:rPr>
              <w:t>Gestão de mecanismos de implementação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0A3621"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CB3753" w14:textId="77777777" w:rsidR="00F13632" w:rsidRDefault="00F13632" w:rsidP="00D4345A">
            <w:r>
              <w:rPr>
                <w:rFonts w:ascii="Arial" w:eastAsia="Arial" w:hAnsi="Arial" w:cs="Arial"/>
                <w:sz w:val="20"/>
                <w:szCs w:val="20"/>
              </w:rPr>
              <w:t>UC2,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1652DB" w14:textId="77777777" w:rsidR="00F13632" w:rsidRDefault="00F13632" w:rsidP="00D4345A">
            <w:r>
              <w:rPr>
                <w:rFonts w:ascii="Arial" w:eastAsia="Arial" w:hAnsi="Arial" w:cs="Arial"/>
                <w:sz w:val="20"/>
                <w:szCs w:val="20"/>
              </w:rPr>
              <w:t>Elemento diferenciador, plenamente integrado.</w:t>
            </w:r>
          </w:p>
        </w:tc>
      </w:tr>
      <w:tr w:rsidR="00F13632" w14:paraId="31622F04"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A4C413" w14:textId="77777777" w:rsidR="00F13632" w:rsidRDefault="00F13632" w:rsidP="00D4345A">
            <w:r>
              <w:rPr>
                <w:rFonts w:ascii="Arial" w:eastAsia="Arial" w:hAnsi="Arial" w:cs="Arial"/>
                <w:sz w:val="20"/>
                <w:szCs w:val="20"/>
              </w:rPr>
              <w:t>RF07</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2FA12" w14:textId="77777777" w:rsidR="00F13632" w:rsidRDefault="00F13632" w:rsidP="00D4345A">
            <w:r>
              <w:rPr>
                <w:rFonts w:ascii="Arial" w:eastAsia="Arial" w:hAnsi="Arial" w:cs="Arial"/>
                <w:sz w:val="20"/>
                <w:szCs w:val="20"/>
              </w:rPr>
              <w:t>Gestão de evidência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407755"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2EB5D8" w14:textId="77777777" w:rsidR="00F13632" w:rsidRDefault="00F13632" w:rsidP="00D4345A">
            <w:r>
              <w:rPr>
                <w:rFonts w:ascii="Arial" w:eastAsia="Arial" w:hAnsi="Arial" w:cs="Arial"/>
                <w:sz w:val="20"/>
                <w:szCs w:val="20"/>
              </w:rPr>
              <w:t>UC2</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03019F" w14:textId="77777777" w:rsidR="00F13632" w:rsidRDefault="00F13632" w:rsidP="00D4345A">
            <w:r>
              <w:rPr>
                <w:rFonts w:ascii="Arial" w:eastAsia="Arial" w:hAnsi="Arial" w:cs="Arial"/>
                <w:sz w:val="20"/>
                <w:szCs w:val="20"/>
              </w:rPr>
              <w:t>Associação evidência ↔ mecanismos ↔ controlos.</w:t>
            </w:r>
          </w:p>
        </w:tc>
      </w:tr>
      <w:tr w:rsidR="00F13632" w14:paraId="52D03F42"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288D8" w14:textId="77777777" w:rsidR="00F13632" w:rsidRDefault="00F13632" w:rsidP="00D4345A">
            <w:r>
              <w:rPr>
                <w:rFonts w:ascii="Arial" w:eastAsia="Arial" w:hAnsi="Arial" w:cs="Arial"/>
                <w:sz w:val="20"/>
                <w:szCs w:val="20"/>
              </w:rPr>
              <w:t>RF08</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387885" w14:textId="77777777" w:rsidR="00F13632" w:rsidRDefault="00F13632" w:rsidP="00D4345A">
            <w:r>
              <w:rPr>
                <w:rFonts w:ascii="Arial" w:eastAsia="Arial" w:hAnsi="Arial" w:cs="Arial"/>
                <w:sz w:val="20"/>
                <w:szCs w:val="20"/>
              </w:rPr>
              <w:t>Correlação GRC</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746D0C"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8819F6" w14:textId="77777777" w:rsidR="00F13632" w:rsidRDefault="00F13632" w:rsidP="00D4345A">
            <w:r>
              <w:rPr>
                <w:rFonts w:ascii="Arial" w:eastAsia="Arial" w:hAnsi="Arial" w:cs="Arial"/>
                <w:sz w:val="20"/>
                <w:szCs w:val="20"/>
              </w:rPr>
              <w:t>UC1, UC3</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8B979" w14:textId="77777777" w:rsidR="00F13632" w:rsidRDefault="00F13632" w:rsidP="00D4345A">
            <w:r>
              <w:rPr>
                <w:rFonts w:ascii="Arial" w:eastAsia="Arial" w:hAnsi="Arial" w:cs="Arial"/>
                <w:sz w:val="20"/>
                <w:szCs w:val="20"/>
              </w:rPr>
              <w:t>Cadeia ativo–vulnerabilidade–controlo–mecanismo–evidência.</w:t>
            </w:r>
          </w:p>
        </w:tc>
      </w:tr>
      <w:tr w:rsidR="00F13632" w14:paraId="1E6E69FB"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179AD3" w14:textId="77777777" w:rsidR="00F13632" w:rsidRDefault="00F13632" w:rsidP="00D4345A">
            <w:r>
              <w:rPr>
                <w:rFonts w:ascii="Arial" w:eastAsia="Arial" w:hAnsi="Arial" w:cs="Arial"/>
                <w:sz w:val="20"/>
                <w:szCs w:val="20"/>
              </w:rPr>
              <w:t>RF09</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9B4DF2" w14:textId="77777777" w:rsidR="00F13632" w:rsidRDefault="00F13632" w:rsidP="00D4345A">
            <w:r>
              <w:rPr>
                <w:rFonts w:ascii="Arial" w:eastAsia="Arial" w:hAnsi="Arial" w:cs="Arial"/>
                <w:sz w:val="20"/>
                <w:szCs w:val="20"/>
              </w:rPr>
              <w:t>Geração de recomendações via IA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0A06B8" w14:textId="77777777" w:rsidR="00F13632" w:rsidRDefault="00F13632" w:rsidP="00D4345A">
            <w:r>
              <w:rPr>
                <w:rFonts w:ascii="Arial" w:eastAsia="Arial" w:hAnsi="Arial" w:cs="Arial"/>
                <w:sz w:val="20"/>
                <w:szCs w:val="20"/>
              </w:rPr>
              <w:t>Parcial</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B09777" w14:textId="77777777" w:rsidR="00F13632" w:rsidRDefault="00F13632" w:rsidP="00D4345A">
            <w:r>
              <w:rPr>
                <w:rFonts w:ascii="Arial" w:eastAsia="Arial" w:hAnsi="Arial" w:cs="Arial"/>
                <w:sz w:val="20"/>
                <w:szCs w:val="20"/>
              </w:rPr>
              <w:t>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AF62CE" w14:textId="77777777" w:rsidR="00F13632" w:rsidRDefault="00F13632" w:rsidP="00D4345A">
            <w:r>
              <w:rPr>
                <w:rFonts w:ascii="Arial" w:eastAsia="Arial" w:hAnsi="Arial" w:cs="Arial"/>
                <w:sz w:val="20"/>
                <w:szCs w:val="20"/>
              </w:rPr>
              <w:t>RAG híbrido demonstrado em cenário; otimização contínua.</w:t>
            </w:r>
          </w:p>
        </w:tc>
      </w:tr>
      <w:tr w:rsidR="00F13632" w14:paraId="2EA8A0FE"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E48074" w14:textId="77777777" w:rsidR="00F13632" w:rsidRDefault="00F13632" w:rsidP="00D4345A">
            <w:r>
              <w:rPr>
                <w:rFonts w:ascii="Arial" w:eastAsia="Arial" w:hAnsi="Arial" w:cs="Arial"/>
                <w:sz w:val="20"/>
                <w:szCs w:val="20"/>
              </w:rPr>
              <w:lastRenderedPageBreak/>
              <w:t>RF10</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209372" w14:textId="77777777" w:rsidR="00F13632" w:rsidRDefault="00F13632" w:rsidP="00D4345A">
            <w:r>
              <w:rPr>
                <w:rFonts w:ascii="Arial" w:eastAsia="Arial" w:hAnsi="Arial" w:cs="Arial"/>
                <w:sz w:val="20"/>
                <w:szCs w:val="20"/>
              </w:rPr>
              <w:t>Priorização multidimensional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C543D2"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C7AD19" w14:textId="77777777" w:rsidR="00F13632" w:rsidRDefault="00F13632" w:rsidP="00D4345A">
            <w:r>
              <w:rPr>
                <w:rFonts w:ascii="Arial" w:eastAsia="Arial" w:hAnsi="Arial" w:cs="Arial"/>
                <w:sz w:val="20"/>
                <w:szCs w:val="20"/>
              </w:rPr>
              <w:t>UC4</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4881CF" w14:textId="77777777" w:rsidR="00F13632" w:rsidRDefault="00F13632" w:rsidP="00D4345A">
            <w:r>
              <w:rPr>
                <w:rFonts w:ascii="Arial" w:eastAsia="Arial" w:hAnsi="Arial" w:cs="Arial"/>
                <w:sz w:val="20"/>
                <w:szCs w:val="20"/>
              </w:rPr>
              <w:t>Score multidimensional aplicado e visualizado.</w:t>
            </w:r>
          </w:p>
        </w:tc>
      </w:tr>
      <w:tr w:rsidR="00F13632" w14:paraId="6C048D76"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34EBFF" w14:textId="77777777" w:rsidR="00F13632" w:rsidRDefault="00F13632" w:rsidP="00D4345A">
            <w:r>
              <w:rPr>
                <w:rFonts w:ascii="Arial" w:eastAsia="Arial" w:hAnsi="Arial" w:cs="Arial"/>
                <w:sz w:val="20"/>
                <w:szCs w:val="20"/>
              </w:rPr>
              <w:t>RF11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4E4033" w14:textId="77777777" w:rsidR="00F13632" w:rsidRDefault="00F13632" w:rsidP="00D4345A">
            <w:r>
              <w:rPr>
                <w:rFonts w:ascii="Arial" w:eastAsia="Arial" w:hAnsi="Arial" w:cs="Arial"/>
                <w:sz w:val="20"/>
                <w:szCs w:val="20"/>
              </w:rPr>
              <w:t>Visualização e reporting</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019E98" w14:textId="77777777" w:rsidR="00F13632" w:rsidRDefault="00F13632" w:rsidP="00D4345A">
            <w:r>
              <w:rPr>
                <w:rFonts w:ascii="Arial" w:eastAsia="Arial" w:hAnsi="Arial" w:cs="Arial"/>
                <w:sz w:val="20"/>
                <w:szCs w:val="20"/>
              </w:rPr>
              <w:t>Demonstrado</w:t>
            </w:r>
          </w:p>
        </w:tc>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2E24A8" w14:textId="77777777" w:rsidR="00F13632" w:rsidRDefault="00F13632" w:rsidP="00D4345A">
            <w:r>
              <w:rPr>
                <w:rFonts w:ascii="Arial" w:eastAsia="Arial" w:hAnsi="Arial" w:cs="Arial"/>
                <w:sz w:val="20"/>
                <w:szCs w:val="20"/>
              </w:rPr>
              <w:t>UC4, UC5</w:t>
            </w:r>
          </w:p>
        </w:tc>
        <w:tc>
          <w:tcPr>
            <w:tcW w:w="3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41090A" w14:textId="77777777" w:rsidR="00F13632" w:rsidRDefault="00F13632" w:rsidP="00D4345A">
            <w:r>
              <w:rPr>
                <w:rFonts w:ascii="Arial" w:eastAsia="Arial" w:hAnsi="Arial" w:cs="Arial"/>
                <w:sz w:val="20"/>
                <w:szCs w:val="20"/>
              </w:rPr>
              <w:t>Mission Control + módulos especializados + assistente.</w:t>
            </w:r>
          </w:p>
        </w:tc>
      </w:tr>
    </w:tbl>
    <w:p w14:paraId="05B3D6FD" w14:textId="77777777" w:rsidR="00F13632" w:rsidRDefault="00F13632" w:rsidP="00F13632">
      <w:pPr>
        <w:spacing w:after="160" w:line="360" w:lineRule="auto"/>
        <w:jc w:val="both"/>
      </w:pPr>
      <w:r>
        <w:rPr>
          <w:rFonts w:ascii="Arial" w:eastAsia="Arial" w:hAnsi="Arial" w:cs="Arial"/>
          <w:sz w:val="22"/>
        </w:rPr>
        <w:t>A análise evidencia que dez dos onze requisitos funcionais se encontram plenamente demonstrados no cenário considerado. O requisito RF09, relativo à geração de recomendações via IA, apresenta cobertura parcial: a arquitetura de RAG híbrido está operacionalizada no protótipo e produz respostas fundamentadas, mas a sua otimização — incluindo refinamento de prompts, validação sistemática de qualidade e expansão do repositório de conhecimento — constitui linha de trabalho futuro. Esta classificação é coerente com a natureza incremental característica de soluções baseadas em modelos generativos, em que a qualidade das respostas evolui com o uso e o ajustamento contínuo.</w:t>
      </w:r>
    </w:p>
    <w:p w14:paraId="5F4B69C5" w14:textId="77777777" w:rsidR="00F13632" w:rsidRDefault="00F13632" w:rsidP="00F13632">
      <w:pPr>
        <w:spacing w:after="160" w:line="360" w:lineRule="auto"/>
        <w:jc w:val="both"/>
      </w:pPr>
      <w:r>
        <w:rPr>
          <w:rFonts w:ascii="Arial" w:eastAsia="Arial" w:hAnsi="Arial" w:cs="Arial"/>
          <w:sz w:val="22"/>
        </w:rPr>
        <w:t>Importa salientar que o elemento diferenciador da abordagem — a representação explícita dos mecanismos de implementação (RF06) — se encontra plenamente demonstrado e atravessa transversalmente os restantes requisitos. Esta cobertura confirma a viabilidade arquitetural da proposta e a sua adequação ao problema de fragmentação identificado na SLR.</w:t>
      </w:r>
    </w:p>
    <w:p w14:paraId="6B259DCE" w14:textId="77777777" w:rsidR="00F13632" w:rsidRDefault="00F13632" w:rsidP="00F13632">
      <w:pPr>
        <w:pStyle w:val="Ttulo2"/>
      </w:pPr>
      <w:r>
        <w:rPr>
          <w:rFonts w:ascii="Arial" w:eastAsia="Arial" w:hAnsi="Arial" w:cs="Arial"/>
          <w:bCs/>
          <w:color w:val="000000"/>
          <w:sz w:val="30"/>
          <w:szCs w:val="30"/>
        </w:rPr>
        <w:t>5.6. Avaliação dos Requisitos Não Funcionais</w:t>
      </w:r>
    </w:p>
    <w:p w14:paraId="1D23CF9D" w14:textId="77777777" w:rsidR="00F13632" w:rsidRDefault="00F13632" w:rsidP="00F13632">
      <w:pPr>
        <w:spacing w:after="160" w:line="360" w:lineRule="auto"/>
        <w:jc w:val="both"/>
      </w:pPr>
      <w:r>
        <w:rPr>
          <w:rFonts w:ascii="Arial" w:eastAsia="Arial" w:hAnsi="Arial" w:cs="Arial"/>
          <w:sz w:val="22"/>
        </w:rPr>
        <w:t>A análise dos requisitos não funcionais centra-se na verificação de que o artefacto cumpre as propriedades transversais definidas no Capítulo 4. A Tabela 30 sintetiza esta análise, indicando, para cada requisito, a forma como é operacionalizado no Virtual CISO.</w:t>
      </w:r>
    </w:p>
    <w:p w14:paraId="01E0838B" w14:textId="77777777" w:rsidR="00F13632" w:rsidRDefault="00F13632" w:rsidP="00F13632">
      <w:pPr>
        <w:spacing w:before="160" w:after="80"/>
        <w:jc w:val="center"/>
      </w:pPr>
      <w:r>
        <w:rPr>
          <w:rFonts w:ascii="Arial" w:eastAsia="Arial" w:hAnsi="Arial" w:cs="Arial"/>
          <w:i/>
          <w:iCs/>
          <w:sz w:val="20"/>
          <w:szCs w:val="20"/>
        </w:rPr>
        <w:t>Tabela 30 – Avaliação da cobertura dos requisitos não funcionais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1897"/>
        <w:gridCol w:w="1497"/>
        <w:gridCol w:w="5032"/>
      </w:tblGrid>
      <w:tr w:rsidR="00F13632" w14:paraId="00795E37"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D23263E" w14:textId="77777777" w:rsidR="00F13632" w:rsidRDefault="00F13632" w:rsidP="00D4345A">
            <w:r>
              <w:rPr>
                <w:rFonts w:ascii="Arial" w:eastAsia="Arial" w:hAnsi="Arial" w:cs="Arial"/>
                <w:b/>
                <w:bCs/>
                <w:sz w:val="20"/>
                <w:szCs w:val="20"/>
              </w:rPr>
              <w:t>Cód.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87EDB96" w14:textId="77777777" w:rsidR="00F13632" w:rsidRDefault="00F13632" w:rsidP="00D4345A">
            <w:r>
              <w:rPr>
                <w:rFonts w:ascii="Arial" w:eastAsia="Arial" w:hAnsi="Arial" w:cs="Arial"/>
                <w:b/>
                <w:bCs/>
                <w:sz w:val="20"/>
                <w:szCs w:val="20"/>
              </w:rPr>
              <w:t>Requisito não funcional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5BAE9C6" w14:textId="77777777" w:rsidR="00F13632" w:rsidRDefault="00F13632" w:rsidP="00D4345A">
            <w:r>
              <w:rPr>
                <w:rFonts w:ascii="Arial" w:eastAsia="Arial" w:hAnsi="Arial" w:cs="Arial"/>
                <w:b/>
                <w:bCs/>
                <w:sz w:val="20"/>
                <w:szCs w:val="20"/>
              </w:rPr>
              <w:t>Cobertura</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EA73A6E" w14:textId="77777777" w:rsidR="00F13632" w:rsidRDefault="00F13632" w:rsidP="00D4345A">
            <w:r>
              <w:rPr>
                <w:rFonts w:ascii="Arial" w:eastAsia="Arial" w:hAnsi="Arial" w:cs="Arial"/>
                <w:b/>
                <w:bCs/>
                <w:sz w:val="20"/>
                <w:szCs w:val="20"/>
              </w:rPr>
              <w:t>Operacionalização</w:t>
            </w:r>
          </w:p>
        </w:tc>
      </w:tr>
      <w:tr w:rsidR="00F13632" w14:paraId="45456F09"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2005B3" w14:textId="77777777" w:rsidR="00F13632" w:rsidRDefault="00F13632" w:rsidP="00D4345A">
            <w:r>
              <w:rPr>
                <w:rFonts w:ascii="Arial" w:eastAsia="Arial" w:hAnsi="Arial" w:cs="Arial"/>
                <w:sz w:val="20"/>
                <w:szCs w:val="20"/>
              </w:rPr>
              <w:t>RNF01</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8773D4" w14:textId="77777777" w:rsidR="00F13632" w:rsidRDefault="00F13632" w:rsidP="00D4345A">
            <w:r>
              <w:rPr>
                <w:rFonts w:ascii="Arial" w:eastAsia="Arial" w:hAnsi="Arial" w:cs="Arial"/>
                <w:sz w:val="20"/>
                <w:szCs w:val="20"/>
              </w:rPr>
              <w:t>Explicabilidade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735C1D"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A1A50B" w14:textId="77777777" w:rsidR="00F13632" w:rsidRDefault="00F13632" w:rsidP="00D4345A">
            <w:r>
              <w:rPr>
                <w:rFonts w:ascii="Arial" w:eastAsia="Arial" w:hAnsi="Arial" w:cs="Arial"/>
                <w:sz w:val="20"/>
                <w:szCs w:val="20"/>
              </w:rPr>
              <w:t>Decomposição de scores por fator; recomendações com referência aos elementos do contexto.</w:t>
            </w:r>
          </w:p>
        </w:tc>
      </w:tr>
      <w:tr w:rsidR="00F13632" w14:paraId="3B604D5E"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C19685" w14:textId="77777777" w:rsidR="00F13632" w:rsidRDefault="00F13632" w:rsidP="00D4345A">
            <w:r>
              <w:rPr>
                <w:rFonts w:ascii="Arial" w:eastAsia="Arial" w:hAnsi="Arial" w:cs="Arial"/>
                <w:sz w:val="20"/>
                <w:szCs w:val="20"/>
              </w:rPr>
              <w:t>RNF02</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B83586" w14:textId="77777777" w:rsidR="00F13632" w:rsidRDefault="00F13632" w:rsidP="00D4345A">
            <w:r>
              <w:rPr>
                <w:rFonts w:ascii="Arial" w:eastAsia="Arial" w:hAnsi="Arial" w:cs="Arial"/>
                <w:sz w:val="20"/>
                <w:szCs w:val="20"/>
              </w:rPr>
              <w:t>Rastreabilidade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EA1AEA"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17568E" w14:textId="77777777" w:rsidR="00F13632" w:rsidRDefault="00F13632" w:rsidP="00D4345A">
            <w:r>
              <w:rPr>
                <w:rFonts w:ascii="Arial" w:eastAsia="Arial" w:hAnsi="Arial" w:cs="Arial"/>
                <w:sz w:val="20"/>
                <w:szCs w:val="20"/>
              </w:rPr>
              <w:t>Cadeia ativo–vulnerabilidade–controlo–mecanismo–evidência–finding–ação registada.</w:t>
            </w:r>
          </w:p>
        </w:tc>
      </w:tr>
      <w:tr w:rsidR="00F13632" w14:paraId="7C795C9C"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84E96F" w14:textId="77777777" w:rsidR="00F13632" w:rsidRDefault="00F13632" w:rsidP="00D4345A">
            <w:r>
              <w:rPr>
                <w:rFonts w:ascii="Arial" w:eastAsia="Arial" w:hAnsi="Arial" w:cs="Arial"/>
                <w:sz w:val="20"/>
                <w:szCs w:val="20"/>
              </w:rPr>
              <w:t>RNF03</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FC42CF" w14:textId="77777777" w:rsidR="00F13632" w:rsidRDefault="00F13632" w:rsidP="00D4345A">
            <w:r>
              <w:rPr>
                <w:rFonts w:ascii="Arial" w:eastAsia="Arial" w:hAnsi="Arial" w:cs="Arial"/>
                <w:sz w:val="20"/>
                <w:szCs w:val="20"/>
              </w:rPr>
              <w:t>Auditabilidade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9BBFDC" w14:textId="77777777" w:rsidR="00F13632" w:rsidRDefault="00F13632" w:rsidP="00D4345A">
            <w:r>
              <w:rPr>
                <w:rFonts w:ascii="Arial" w:eastAsia="Arial" w:hAnsi="Arial" w:cs="Arial"/>
                <w:sz w:val="20"/>
                <w:szCs w:val="20"/>
              </w:rPr>
              <w:t>Parcial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1C51C1" w14:textId="77777777" w:rsidR="00F13632" w:rsidRDefault="00F13632" w:rsidP="00D4345A">
            <w:r>
              <w:rPr>
                <w:rFonts w:ascii="Arial" w:eastAsia="Arial" w:hAnsi="Arial" w:cs="Arial"/>
                <w:sz w:val="20"/>
                <w:szCs w:val="20"/>
              </w:rPr>
              <w:t>Histórico de avaliações registado; expansão de logs de auditoria como trabalho futuro.</w:t>
            </w:r>
          </w:p>
        </w:tc>
      </w:tr>
      <w:tr w:rsidR="00F13632" w14:paraId="78D9C885"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E2C47B" w14:textId="77777777" w:rsidR="00F13632" w:rsidRDefault="00F13632" w:rsidP="00D4345A">
            <w:r>
              <w:rPr>
                <w:rFonts w:ascii="Arial" w:eastAsia="Arial" w:hAnsi="Arial" w:cs="Arial"/>
                <w:sz w:val="20"/>
                <w:szCs w:val="20"/>
              </w:rPr>
              <w:t>RNF04</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988D9B" w14:textId="77777777" w:rsidR="00F13632" w:rsidRDefault="00F13632" w:rsidP="00D4345A">
            <w:r>
              <w:rPr>
                <w:rFonts w:ascii="Arial" w:eastAsia="Arial" w:hAnsi="Arial" w:cs="Arial"/>
                <w:sz w:val="20"/>
                <w:szCs w:val="20"/>
              </w:rPr>
              <w:t>Segurança da informação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7D54DD"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2D8F29" w14:textId="77777777" w:rsidR="00F13632" w:rsidRDefault="00F13632" w:rsidP="00D4345A">
            <w:r>
              <w:rPr>
                <w:rFonts w:ascii="Arial" w:eastAsia="Arial" w:hAnsi="Arial" w:cs="Arial"/>
                <w:sz w:val="20"/>
                <w:szCs w:val="20"/>
              </w:rPr>
              <w:t>Autenticação JWT em cookies HTTP-only, CSRF, controlo de acessos por papel.</w:t>
            </w:r>
          </w:p>
        </w:tc>
      </w:tr>
      <w:tr w:rsidR="00F13632" w14:paraId="4ABB1195"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EE9219" w14:textId="77777777" w:rsidR="00F13632" w:rsidRDefault="00F13632" w:rsidP="00D4345A">
            <w:r>
              <w:rPr>
                <w:rFonts w:ascii="Arial" w:eastAsia="Arial" w:hAnsi="Arial" w:cs="Arial"/>
                <w:sz w:val="20"/>
                <w:szCs w:val="20"/>
              </w:rPr>
              <w:lastRenderedPageBreak/>
              <w:t>RNF05</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67A59E" w14:textId="77777777" w:rsidR="00F13632" w:rsidRDefault="00F13632" w:rsidP="00D4345A">
            <w:r>
              <w:rPr>
                <w:rFonts w:ascii="Arial" w:eastAsia="Arial" w:hAnsi="Arial" w:cs="Arial"/>
                <w:sz w:val="20"/>
                <w:szCs w:val="20"/>
              </w:rPr>
              <w:t>Escalabilidade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4984BF" w14:textId="77777777" w:rsidR="00F13632" w:rsidRDefault="00F13632" w:rsidP="00D4345A">
            <w:r>
              <w:rPr>
                <w:rFonts w:ascii="Arial" w:eastAsia="Arial" w:hAnsi="Arial" w:cs="Arial"/>
                <w:sz w:val="20"/>
                <w:szCs w:val="20"/>
              </w:rPr>
              <w:t>Conceptual</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76983B" w14:textId="77777777" w:rsidR="00F13632" w:rsidRDefault="00F13632" w:rsidP="00D4345A">
            <w:r>
              <w:rPr>
                <w:rFonts w:ascii="Arial" w:eastAsia="Arial" w:hAnsi="Arial" w:cs="Arial"/>
                <w:sz w:val="20"/>
                <w:szCs w:val="20"/>
              </w:rPr>
              <w:t>Arquitetura modular suporta crescimento; validação em escala maior fica para trabalho futuro.</w:t>
            </w:r>
          </w:p>
        </w:tc>
      </w:tr>
      <w:tr w:rsidR="00F13632" w14:paraId="50D2C5D8"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9E6E9A" w14:textId="77777777" w:rsidR="00F13632" w:rsidRDefault="00F13632" w:rsidP="00D4345A">
            <w:r>
              <w:rPr>
                <w:rFonts w:ascii="Arial" w:eastAsia="Arial" w:hAnsi="Arial" w:cs="Arial"/>
                <w:sz w:val="20"/>
                <w:szCs w:val="20"/>
              </w:rPr>
              <w:t>RNF06</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05CBE2" w14:textId="77777777" w:rsidR="00F13632" w:rsidRDefault="00F13632" w:rsidP="00D4345A">
            <w:r>
              <w:rPr>
                <w:rFonts w:ascii="Arial" w:eastAsia="Arial" w:hAnsi="Arial" w:cs="Arial"/>
                <w:sz w:val="20"/>
                <w:szCs w:val="20"/>
              </w:rPr>
              <w:t>Extensibilidade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6B70F2"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D8D792" w14:textId="77777777" w:rsidR="00F13632" w:rsidRDefault="00F13632" w:rsidP="00D4345A">
            <w:r>
              <w:rPr>
                <w:rFonts w:ascii="Arial" w:eastAsia="Arial" w:hAnsi="Arial" w:cs="Arial"/>
                <w:sz w:val="20"/>
                <w:szCs w:val="20"/>
              </w:rPr>
              <w:t>Adição de frameworks, integrações e módulos suportada por estrutura modular.</w:t>
            </w:r>
          </w:p>
        </w:tc>
      </w:tr>
      <w:tr w:rsidR="00F13632" w14:paraId="000F4455"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FCC616" w14:textId="77777777" w:rsidR="00F13632" w:rsidRDefault="00F13632" w:rsidP="00D4345A">
            <w:r>
              <w:rPr>
                <w:rFonts w:ascii="Arial" w:eastAsia="Arial" w:hAnsi="Arial" w:cs="Arial"/>
                <w:sz w:val="20"/>
                <w:szCs w:val="20"/>
              </w:rPr>
              <w:t>RNF07</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4812EF" w14:textId="77777777" w:rsidR="00F13632" w:rsidRDefault="00F13632" w:rsidP="00D4345A">
            <w:r>
              <w:rPr>
                <w:rFonts w:ascii="Arial" w:eastAsia="Arial" w:hAnsi="Arial" w:cs="Arial"/>
                <w:sz w:val="20"/>
                <w:szCs w:val="20"/>
              </w:rPr>
              <w:t>Interoperabilidade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0B259B"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E696D" w14:textId="77777777" w:rsidR="00F13632" w:rsidRDefault="00F13632" w:rsidP="00D4345A">
            <w:r>
              <w:rPr>
                <w:rFonts w:ascii="Arial" w:eastAsia="Arial" w:hAnsi="Arial" w:cs="Arial"/>
                <w:sz w:val="20"/>
                <w:szCs w:val="20"/>
              </w:rPr>
              <w:t>Integração com Wazuh, EPSS, NIST NVD, Nmap; APIs REST documentadas.</w:t>
            </w:r>
          </w:p>
        </w:tc>
      </w:tr>
      <w:tr w:rsidR="00F13632" w14:paraId="19DC77E9"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BD1A2A" w14:textId="77777777" w:rsidR="00F13632" w:rsidRDefault="00F13632" w:rsidP="00D4345A">
            <w:r>
              <w:rPr>
                <w:rFonts w:ascii="Arial" w:eastAsia="Arial" w:hAnsi="Arial" w:cs="Arial"/>
                <w:sz w:val="20"/>
                <w:szCs w:val="20"/>
              </w:rPr>
              <w:t>RNF08</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5A19A52" w14:textId="77777777" w:rsidR="00F13632" w:rsidRDefault="00F13632" w:rsidP="00D4345A">
            <w:r>
              <w:rPr>
                <w:rFonts w:ascii="Arial" w:eastAsia="Arial" w:hAnsi="Arial" w:cs="Arial"/>
                <w:sz w:val="20"/>
                <w:szCs w:val="20"/>
              </w:rPr>
              <w:t>Usabilidade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AA13D4"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C79644" w14:textId="77777777" w:rsidR="00F13632" w:rsidRDefault="00F13632" w:rsidP="00D4345A">
            <w:r>
              <w:rPr>
                <w:rFonts w:ascii="Arial" w:eastAsia="Arial" w:hAnsi="Arial" w:cs="Arial"/>
                <w:sz w:val="20"/>
                <w:szCs w:val="20"/>
              </w:rPr>
              <w:t>Mission Control e módulos com componentes acessíveis; navegação multinível.</w:t>
            </w:r>
          </w:p>
        </w:tc>
      </w:tr>
      <w:tr w:rsidR="00F13632" w14:paraId="13986C76"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F0EAE1" w14:textId="77777777" w:rsidR="00F13632" w:rsidRDefault="00F13632" w:rsidP="00D4345A">
            <w:r>
              <w:rPr>
                <w:rFonts w:ascii="Arial" w:eastAsia="Arial" w:hAnsi="Arial" w:cs="Arial"/>
                <w:sz w:val="20"/>
                <w:szCs w:val="20"/>
              </w:rPr>
              <w:t>RNF09</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6F8D48" w14:textId="77777777" w:rsidR="00F13632" w:rsidRDefault="00F13632" w:rsidP="00D4345A">
            <w:r>
              <w:rPr>
                <w:rFonts w:ascii="Arial" w:eastAsia="Arial" w:hAnsi="Arial" w:cs="Arial"/>
                <w:sz w:val="20"/>
                <w:szCs w:val="20"/>
              </w:rPr>
              <w:t>Manutenibilidade</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8BF14D"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B4F144" w14:textId="77777777" w:rsidR="00F13632" w:rsidRDefault="00F13632" w:rsidP="00D4345A">
            <w:r>
              <w:rPr>
                <w:rFonts w:ascii="Arial" w:eastAsia="Arial" w:hAnsi="Arial" w:cs="Arial"/>
                <w:sz w:val="20"/>
                <w:szCs w:val="20"/>
              </w:rPr>
              <w:t>Separação por responsabilidades, baixo acoplamento, código documentado.</w:t>
            </w:r>
          </w:p>
        </w:tc>
      </w:tr>
      <w:tr w:rsidR="00F13632" w14:paraId="3EB6ED6E" w14:textId="77777777" w:rsidTr="00D4345A">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85AB87" w14:textId="77777777" w:rsidR="00F13632" w:rsidRDefault="00F13632" w:rsidP="00D4345A">
            <w:r>
              <w:rPr>
                <w:rFonts w:ascii="Arial" w:eastAsia="Arial" w:hAnsi="Arial" w:cs="Arial"/>
                <w:sz w:val="20"/>
                <w:szCs w:val="20"/>
              </w:rPr>
              <w:t>RNF10</w:t>
            </w:r>
          </w:p>
        </w:tc>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1250E0" w14:textId="77777777" w:rsidR="00F13632" w:rsidRDefault="00F13632" w:rsidP="00D4345A">
            <w:r>
              <w:rPr>
                <w:rFonts w:ascii="Arial" w:eastAsia="Arial" w:hAnsi="Arial" w:cs="Arial"/>
                <w:sz w:val="20"/>
                <w:szCs w:val="20"/>
              </w:rPr>
              <w:t>Controlo humano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B5A4B9" w14:textId="77777777" w:rsidR="00F13632" w:rsidRDefault="00F13632" w:rsidP="00D4345A">
            <w:r>
              <w:rPr>
                <w:rFonts w:ascii="Arial" w:eastAsia="Arial" w:hAnsi="Arial" w:cs="Arial"/>
                <w:sz w:val="20"/>
                <w:szCs w:val="20"/>
              </w:rPr>
              <w:t>Demonstrado</w:t>
            </w:r>
          </w:p>
        </w:tc>
        <w:tc>
          <w:tcPr>
            <w:tcW w:w="5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7D3714" w14:textId="77777777" w:rsidR="00F13632" w:rsidRDefault="00F13632" w:rsidP="00D4345A">
            <w:r>
              <w:rPr>
                <w:rFonts w:ascii="Arial" w:eastAsia="Arial" w:hAnsi="Arial" w:cs="Arial"/>
                <w:sz w:val="20"/>
                <w:szCs w:val="20"/>
              </w:rPr>
              <w:t>IA atua como apoio à decisão; recomendações sempre validáveis pelo CISO.</w:t>
            </w:r>
          </w:p>
        </w:tc>
      </w:tr>
    </w:tbl>
    <w:p w14:paraId="0ABF75C6" w14:textId="77777777" w:rsidR="00F13632" w:rsidRDefault="00F13632" w:rsidP="00F13632">
      <w:pPr>
        <w:spacing w:after="160" w:line="360" w:lineRule="auto"/>
        <w:jc w:val="both"/>
      </w:pPr>
      <w:r>
        <w:rPr>
          <w:rFonts w:ascii="Arial" w:eastAsia="Arial" w:hAnsi="Arial" w:cs="Arial"/>
          <w:sz w:val="22"/>
        </w:rPr>
        <w:t>A análise evidencia o cumprimento da maioria dos requisitos não funcionais, com particular destaque para os três requisitos críticos identificados no Capítulo 4: explicabilidade, rastreabilidade e controlo humano. A cobertura destes três requisitos é assegurada por decisões arquiteturais estruturais, e não por funcionalidades adicionais, conforme discutido na secção 4.11.</w:t>
      </w:r>
    </w:p>
    <w:p w14:paraId="6E15D41D" w14:textId="77777777" w:rsidR="00F13632" w:rsidRDefault="00F13632" w:rsidP="00F13632">
      <w:pPr>
        <w:spacing w:after="160" w:line="360" w:lineRule="auto"/>
        <w:jc w:val="both"/>
      </w:pPr>
      <w:r>
        <w:rPr>
          <w:rFonts w:ascii="Arial" w:eastAsia="Arial" w:hAnsi="Arial" w:cs="Arial"/>
          <w:sz w:val="22"/>
        </w:rPr>
        <w:t>Os requisitos RNF03 (auditabilidade) e RNF05 (escalabilidade) apresentam cobertura parcial ou conceptual. No caso da auditabilidade, o artefacto regista o histórico das principais operações, mas a expansão de mecanismos detalhados de auditoria — incluindo registo granular de acessos e alterações com retenção de longo prazo — constitui trabalho futuro relevante para ambientes de produção. No caso da escalabilidade, a arquitetura modular suporta conceptualmente o crescimento, mas a validação em ambientes de larga escala depende de testes de carga e otimização que ultrapassam o âmbito da prova de conceito.</w:t>
      </w:r>
    </w:p>
    <w:p w14:paraId="56775CA9" w14:textId="77777777" w:rsidR="00F13632" w:rsidRDefault="00F13632" w:rsidP="00F13632">
      <w:pPr>
        <w:pStyle w:val="Ttulo2"/>
      </w:pPr>
      <w:r>
        <w:rPr>
          <w:rFonts w:ascii="Arial" w:eastAsia="Arial" w:hAnsi="Arial" w:cs="Arial"/>
          <w:bCs/>
          <w:color w:val="000000"/>
          <w:sz w:val="30"/>
          <w:szCs w:val="30"/>
        </w:rPr>
        <w:t>5.7. Análise Comparativa com Soluções Existentes</w:t>
      </w:r>
    </w:p>
    <w:p w14:paraId="3C2AB09D" w14:textId="77777777" w:rsidR="00F13632" w:rsidRDefault="00F13632" w:rsidP="00F13632">
      <w:pPr>
        <w:spacing w:after="160" w:line="360" w:lineRule="auto"/>
        <w:jc w:val="both"/>
      </w:pPr>
      <w:r>
        <w:rPr>
          <w:rFonts w:ascii="Arial" w:eastAsia="Arial" w:hAnsi="Arial" w:cs="Arial"/>
          <w:sz w:val="22"/>
        </w:rPr>
        <w:t>Para situar o Virtual CISO no estado da arte, foi realizada uma análise comparativa com soluções relevantes identificadas durante a SLR e em pesquisa complementar de mercado. A comparação foca-se em três tipos de soluções: plataformas comerciais de GRC, ferramentas open-source orientadas a CISOs e abordagens académicas de aplicação de IA em GRC.</w:t>
      </w:r>
    </w:p>
    <w:p w14:paraId="4CC63C1E" w14:textId="77777777" w:rsidR="00F13632" w:rsidRDefault="00F13632" w:rsidP="00F13632">
      <w:pPr>
        <w:spacing w:after="160" w:line="360" w:lineRule="auto"/>
        <w:jc w:val="both"/>
      </w:pPr>
      <w:r>
        <w:rPr>
          <w:rFonts w:ascii="Arial" w:eastAsia="Arial" w:hAnsi="Arial" w:cs="Arial"/>
          <w:sz w:val="22"/>
        </w:rPr>
        <w:lastRenderedPageBreak/>
        <w:t>Entre as plataformas comerciais foram analisadas referências como ServiceNow GRC, Archer (RSA), MetricStream e LogicGate. Estas soluções apresentam funcionalidades robustas de gestão de risco, conformidade e auditoria, mas tendem a ser orientadas a grandes organizações, com modelos de licenciamento elevados e curvas de adoção exigentes. A integração de IA generativa, quando existe, encontra-se tipicamente confinada a funcionalidades específicas e raramente assume a arquitetura RAG ancorada em dados estruturados internos preconizada no Virtual CISO.</w:t>
      </w:r>
    </w:p>
    <w:p w14:paraId="6BFD36DE" w14:textId="77777777" w:rsidR="00F13632" w:rsidRDefault="00F13632" w:rsidP="00F13632">
      <w:pPr>
        <w:spacing w:after="160" w:line="360" w:lineRule="auto"/>
        <w:jc w:val="both"/>
      </w:pPr>
      <w:r>
        <w:rPr>
          <w:rFonts w:ascii="Arial" w:eastAsia="Arial" w:hAnsi="Arial" w:cs="Arial"/>
          <w:sz w:val="22"/>
        </w:rPr>
        <w:t xml:space="preserve">No domínio open-source, a referência mais próxima é o </w:t>
      </w:r>
      <w:r>
        <w:rPr>
          <w:rFonts w:ascii="Arial" w:eastAsia="Arial" w:hAnsi="Arial" w:cs="Arial"/>
          <w:b/>
          <w:bCs/>
          <w:sz w:val="22"/>
        </w:rPr>
        <w:t>CISO Assistant</w:t>
      </w:r>
      <w:r>
        <w:rPr>
          <w:rFonts w:ascii="Arial" w:eastAsia="Arial" w:hAnsi="Arial" w:cs="Arial"/>
          <w:sz w:val="22"/>
        </w:rPr>
        <w:t>, projeto europeu que oferece uma plataforma de governação e gestão de risco com suporte multi-framework. A sua orientação ao mercado europeu e o foco em conformidade NIS2 partilham objetivos com o Virtual CISO. Distinguem-se, contudo, em duas dimensões: o CISO Assistant não representa explicitamente os mecanismos de implementação como entidade autónoma e não integra IA generativa com RAG híbrido como camada estruturante.</w:t>
      </w:r>
    </w:p>
    <w:p w14:paraId="6C2ED908" w14:textId="77777777" w:rsidR="00F13632" w:rsidRDefault="00F13632" w:rsidP="00F13632">
      <w:pPr>
        <w:spacing w:after="160" w:line="360" w:lineRule="auto"/>
        <w:jc w:val="both"/>
      </w:pPr>
      <w:r>
        <w:rPr>
          <w:rFonts w:ascii="Arial" w:eastAsia="Arial" w:hAnsi="Arial" w:cs="Arial"/>
          <w:sz w:val="22"/>
        </w:rPr>
        <w:t>No domínio académico, foram identificadas várias abordagens propostas para a aplicação de IA em GRC, mas tendem a abordar componentes isolados — classificação de risco, análise de políticas, deteção de não conformidades — sem articular uma plataforma integrada de apoio à decisão. A Tabela 31 sintetiza a análise comparativa em sete dimensões consideradas relevantes.</w:t>
      </w:r>
    </w:p>
    <w:p w14:paraId="5C4907CF" w14:textId="77777777" w:rsidR="00F13632" w:rsidRDefault="00F13632" w:rsidP="00F13632">
      <w:pPr>
        <w:spacing w:before="160" w:after="80"/>
        <w:jc w:val="center"/>
      </w:pPr>
      <w:r>
        <w:rPr>
          <w:rFonts w:ascii="Arial" w:eastAsia="Arial" w:hAnsi="Arial" w:cs="Arial"/>
          <w:i/>
          <w:iCs/>
          <w:sz w:val="20"/>
          <w:szCs w:val="20"/>
        </w:rPr>
        <w:t>Tabela 31 – Comparação do Virtual CISO com soluções existentes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500"/>
        <w:gridCol w:w="1800"/>
      </w:tblGrid>
      <w:tr w:rsidR="00F13632" w14:paraId="6EC375B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8BD6C6F" w14:textId="77777777" w:rsidR="00F13632" w:rsidRDefault="00F13632" w:rsidP="00D4345A">
            <w:r>
              <w:rPr>
                <w:rFonts w:ascii="Arial" w:eastAsia="Arial" w:hAnsi="Arial" w:cs="Arial"/>
                <w:b/>
                <w:bCs/>
                <w:sz w:val="20"/>
                <w:szCs w:val="20"/>
              </w:rPr>
              <w:t>Dimensão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5F5CF2B" w14:textId="77777777" w:rsidR="00F13632" w:rsidRDefault="00F13632" w:rsidP="00D4345A">
            <w:r>
              <w:rPr>
                <w:rFonts w:ascii="Arial" w:eastAsia="Arial" w:hAnsi="Arial" w:cs="Arial"/>
                <w:b/>
                <w:bCs/>
                <w:sz w:val="20"/>
                <w:szCs w:val="20"/>
              </w:rPr>
              <w:t>GRC comercial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12196D61" w14:textId="77777777" w:rsidR="00F13632" w:rsidRDefault="00F13632" w:rsidP="00D4345A">
            <w:r>
              <w:rPr>
                <w:rFonts w:ascii="Arial" w:eastAsia="Arial" w:hAnsi="Arial" w:cs="Arial"/>
                <w:b/>
                <w:bCs/>
                <w:sz w:val="20"/>
                <w:szCs w:val="20"/>
              </w:rPr>
              <w:t>CISO Assistant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85E406" w14:textId="77777777" w:rsidR="00F13632" w:rsidRDefault="00F13632" w:rsidP="00D4345A">
            <w:r>
              <w:rPr>
                <w:rFonts w:ascii="Arial" w:eastAsia="Arial" w:hAnsi="Arial" w:cs="Arial"/>
                <w:b/>
                <w:bCs/>
                <w:sz w:val="20"/>
                <w:szCs w:val="20"/>
              </w:rPr>
              <w:t>IA académica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F89A673" w14:textId="77777777" w:rsidR="00F13632" w:rsidRDefault="00F13632" w:rsidP="00D4345A">
            <w:r>
              <w:rPr>
                <w:rFonts w:ascii="Arial" w:eastAsia="Arial" w:hAnsi="Arial" w:cs="Arial"/>
                <w:b/>
                <w:bCs/>
                <w:sz w:val="20"/>
                <w:szCs w:val="20"/>
              </w:rPr>
              <w:t>Virtual CISO</w:t>
            </w:r>
          </w:p>
        </w:tc>
      </w:tr>
      <w:tr w:rsidR="00F13632" w14:paraId="408BC80E"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8916C6" w14:textId="77777777" w:rsidR="00F13632" w:rsidRDefault="00F13632" w:rsidP="00D4345A">
            <w:r>
              <w:rPr>
                <w:rFonts w:ascii="Arial" w:eastAsia="Arial" w:hAnsi="Arial" w:cs="Arial"/>
                <w:sz w:val="20"/>
                <w:szCs w:val="20"/>
              </w:rPr>
              <w:t>Multi-framework</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3B8378" w14:textId="77777777" w:rsidR="00F13632" w:rsidRDefault="00F13632" w:rsidP="00D4345A">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2F6EC1" w14:textId="77777777" w:rsidR="00F13632" w:rsidRDefault="00F13632" w:rsidP="00D4345A">
            <w:r>
              <w:rPr>
                <w:rFonts w:ascii="Arial" w:eastAsia="Arial" w:hAnsi="Arial" w:cs="Arial"/>
                <w:sz w:val="20"/>
                <w:szCs w:val="20"/>
              </w:rPr>
              <w:t>Sim</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B8CBFE" w14:textId="77777777" w:rsidR="00F13632" w:rsidRDefault="00F13632" w:rsidP="00D4345A">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7675A3" w14:textId="77777777" w:rsidR="00F13632" w:rsidRDefault="00F13632" w:rsidP="00D4345A">
            <w:r>
              <w:rPr>
                <w:rFonts w:ascii="Arial" w:eastAsia="Arial" w:hAnsi="Arial" w:cs="Arial"/>
                <w:sz w:val="20"/>
                <w:szCs w:val="20"/>
              </w:rPr>
              <w:t>Sim</w:t>
            </w:r>
          </w:p>
        </w:tc>
      </w:tr>
      <w:tr w:rsidR="00F13632" w14:paraId="75ED2DE3"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86A9C3" w14:textId="77777777" w:rsidR="00F13632" w:rsidRDefault="00F13632" w:rsidP="00D4345A">
            <w:r>
              <w:rPr>
                <w:rFonts w:ascii="Arial" w:eastAsia="Arial" w:hAnsi="Arial" w:cs="Arial"/>
                <w:sz w:val="20"/>
                <w:szCs w:val="20"/>
              </w:rPr>
              <w:t>Mecanismos de implementação como entidade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2B6E2A" w14:textId="77777777" w:rsidR="00F13632" w:rsidRDefault="00F13632" w:rsidP="00D4345A">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2E104F" w14:textId="77777777" w:rsidR="00F13632" w:rsidRDefault="00F13632" w:rsidP="00D4345A">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347260" w14:textId="77777777" w:rsidR="00F13632" w:rsidRDefault="00F13632" w:rsidP="00D4345A">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14B83F" w14:textId="77777777" w:rsidR="00F13632" w:rsidRDefault="00F13632" w:rsidP="00D4345A">
            <w:r>
              <w:rPr>
                <w:rFonts w:ascii="Arial" w:eastAsia="Arial" w:hAnsi="Arial" w:cs="Arial"/>
                <w:sz w:val="20"/>
                <w:szCs w:val="20"/>
              </w:rPr>
              <w:t>Sim</w:t>
            </w:r>
          </w:p>
        </w:tc>
      </w:tr>
      <w:tr w:rsidR="00F13632" w14:paraId="48893ACB"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0657F9" w14:textId="77777777" w:rsidR="00F13632" w:rsidRDefault="00F13632" w:rsidP="00D4345A">
            <w:r>
              <w:rPr>
                <w:rFonts w:ascii="Arial" w:eastAsia="Arial" w:hAnsi="Arial" w:cs="Arial"/>
                <w:sz w:val="20"/>
                <w:szCs w:val="20"/>
              </w:rPr>
              <w:t>Integração risco–conformidade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69C4B3" w14:textId="77777777" w:rsidR="00F13632" w:rsidRDefault="00F13632" w:rsidP="00D4345A">
            <w:r>
              <w:rPr>
                <w:rFonts w:ascii="Arial" w:eastAsia="Arial" w:hAnsi="Arial" w:cs="Arial"/>
                <w:sz w:val="20"/>
                <w:szCs w:val="20"/>
              </w:rPr>
              <w:t>Sim</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ABC751" w14:textId="77777777" w:rsidR="00F13632" w:rsidRDefault="00F13632" w:rsidP="00D4345A">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0A426C" w14:textId="77777777" w:rsidR="00F13632" w:rsidRDefault="00F13632" w:rsidP="00D4345A">
            <w:r>
              <w:rPr>
                <w:rFonts w:ascii="Arial" w:eastAsia="Arial" w:hAnsi="Arial" w:cs="Arial"/>
                <w:sz w:val="20"/>
                <w:szCs w:val="20"/>
              </w:rPr>
              <w:t>Parcial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2F477" w14:textId="77777777" w:rsidR="00F13632" w:rsidRDefault="00F13632" w:rsidP="00D4345A">
            <w:r>
              <w:rPr>
                <w:rFonts w:ascii="Arial" w:eastAsia="Arial" w:hAnsi="Arial" w:cs="Arial"/>
                <w:sz w:val="20"/>
                <w:szCs w:val="20"/>
              </w:rPr>
              <w:t>Sim</w:t>
            </w:r>
          </w:p>
        </w:tc>
      </w:tr>
      <w:tr w:rsidR="00F13632" w14:paraId="0ED192F6"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A1551D" w14:textId="77777777" w:rsidR="00F13632" w:rsidRDefault="00F13632" w:rsidP="00D4345A">
            <w:r>
              <w:rPr>
                <w:rFonts w:ascii="Arial" w:eastAsia="Arial" w:hAnsi="Arial" w:cs="Arial"/>
                <w:sz w:val="20"/>
                <w:szCs w:val="20"/>
              </w:rPr>
              <w:t>IA generativa integrada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4B0B6E" w14:textId="77777777" w:rsidR="00F13632" w:rsidRDefault="00F13632" w:rsidP="00D4345A">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026942" w14:textId="77777777" w:rsidR="00F13632" w:rsidRDefault="00F13632" w:rsidP="00D4345A">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8CCAD6" w14:textId="77777777" w:rsidR="00F13632" w:rsidRDefault="00F13632" w:rsidP="00D4345A">
            <w:r>
              <w:rPr>
                <w:rFonts w:ascii="Arial" w:eastAsia="Arial" w:hAnsi="Arial" w:cs="Arial"/>
                <w:sz w:val="20"/>
                <w:szCs w:val="20"/>
              </w:rPr>
              <w:t>Componentes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4E66FB" w14:textId="77777777" w:rsidR="00F13632" w:rsidRDefault="00F13632" w:rsidP="00D4345A">
            <w:r>
              <w:rPr>
                <w:rFonts w:ascii="Arial" w:eastAsia="Arial" w:hAnsi="Arial" w:cs="Arial"/>
                <w:sz w:val="20"/>
                <w:szCs w:val="20"/>
              </w:rPr>
              <w:t>Sim (RAG híbrido)</w:t>
            </w:r>
          </w:p>
        </w:tc>
      </w:tr>
      <w:tr w:rsidR="00F13632" w14:paraId="2B8F8290"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FFB0CD" w14:textId="77777777" w:rsidR="00F13632" w:rsidRDefault="00F13632" w:rsidP="00D4345A">
            <w:r>
              <w:rPr>
                <w:rFonts w:ascii="Arial" w:eastAsia="Arial" w:hAnsi="Arial" w:cs="Arial"/>
                <w:sz w:val="20"/>
                <w:szCs w:val="20"/>
              </w:rPr>
              <w:t>Explicabilidade e rastreabilidade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2E5C40" w14:textId="77777777" w:rsidR="00F13632" w:rsidRDefault="00F13632" w:rsidP="00D4345A">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95CA6F" w14:textId="77777777" w:rsidR="00F13632" w:rsidRDefault="00F13632" w:rsidP="00D4345A">
            <w:r>
              <w:rPr>
                <w:rFonts w:ascii="Arial" w:eastAsia="Arial" w:hAnsi="Arial" w:cs="Arial"/>
                <w:sz w:val="20"/>
                <w:szCs w:val="20"/>
              </w:rPr>
              <w:t>Parcial</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83CD3C" w14:textId="77777777" w:rsidR="00F13632" w:rsidRDefault="00F13632" w:rsidP="00D4345A">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652027" w14:textId="77777777" w:rsidR="00F13632" w:rsidRDefault="00F13632" w:rsidP="00D4345A">
            <w:r>
              <w:rPr>
                <w:rFonts w:ascii="Arial" w:eastAsia="Arial" w:hAnsi="Arial" w:cs="Arial"/>
                <w:sz w:val="20"/>
                <w:szCs w:val="20"/>
              </w:rPr>
              <w:t>Estrutural</w:t>
            </w:r>
          </w:p>
        </w:tc>
      </w:tr>
      <w:tr w:rsidR="00F13632" w14:paraId="676A516F"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9094AC" w14:textId="77777777" w:rsidR="00F13632" w:rsidRDefault="00F13632" w:rsidP="00D4345A">
            <w:r>
              <w:rPr>
                <w:rFonts w:ascii="Arial" w:eastAsia="Arial" w:hAnsi="Arial" w:cs="Arial"/>
                <w:sz w:val="20"/>
                <w:szCs w:val="20"/>
              </w:rPr>
              <w:t>Execução local de LLMs</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A45377" w14:textId="77777777" w:rsidR="00F13632" w:rsidRDefault="00F13632" w:rsidP="00D4345A">
            <w:r>
              <w:rPr>
                <w:rFonts w:ascii="Arial" w:eastAsia="Arial" w:hAnsi="Arial" w:cs="Arial"/>
                <w:sz w:val="20"/>
                <w:szCs w:val="20"/>
              </w:rPr>
              <w:t>Não</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22D2ED" w14:textId="77777777" w:rsidR="00F13632" w:rsidRDefault="00F13632" w:rsidP="00D4345A">
            <w:r>
              <w:rPr>
                <w:rFonts w:ascii="Arial" w:eastAsia="Arial" w:hAnsi="Arial" w:cs="Arial"/>
                <w:sz w:val="20"/>
                <w:szCs w:val="20"/>
              </w:rPr>
              <w:t>Não</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0287A5" w14:textId="77777777" w:rsidR="00F13632" w:rsidRDefault="00F13632" w:rsidP="00D4345A">
            <w:r>
              <w:rPr>
                <w:rFonts w:ascii="Arial" w:eastAsia="Arial" w:hAnsi="Arial" w:cs="Arial"/>
                <w:sz w:val="20"/>
                <w:szCs w:val="20"/>
              </w:rPr>
              <w:t>Variável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1A8B98" w14:textId="77777777" w:rsidR="00F13632" w:rsidRDefault="00F13632" w:rsidP="00D4345A">
            <w:r>
              <w:rPr>
                <w:rFonts w:ascii="Arial" w:eastAsia="Arial" w:hAnsi="Arial" w:cs="Arial"/>
                <w:sz w:val="20"/>
                <w:szCs w:val="20"/>
              </w:rPr>
              <w:t>Sim (Ollama)</w:t>
            </w:r>
          </w:p>
        </w:tc>
      </w:tr>
      <w:tr w:rsidR="00F13632" w14:paraId="771D8F9B" w14:textId="77777777" w:rsidTr="00D4345A">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C2FC0B" w14:textId="77777777" w:rsidR="00F13632" w:rsidRDefault="00F13632" w:rsidP="00D4345A">
            <w:r>
              <w:rPr>
                <w:rFonts w:ascii="Arial" w:eastAsia="Arial" w:hAnsi="Arial" w:cs="Arial"/>
                <w:sz w:val="20"/>
                <w:szCs w:val="20"/>
              </w:rPr>
              <w:lastRenderedPageBreak/>
              <w:t>Adequação a SME / setor crítico PT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4C2156" w14:textId="77777777" w:rsidR="00F13632" w:rsidRDefault="00F13632" w:rsidP="00D4345A">
            <w:r>
              <w:rPr>
                <w:rFonts w:ascii="Arial" w:eastAsia="Arial" w:hAnsi="Arial" w:cs="Arial"/>
                <w:sz w:val="20"/>
                <w:szCs w:val="20"/>
              </w:rPr>
              <w:t>Limitada</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A7DD73" w14:textId="77777777" w:rsidR="00F13632" w:rsidRDefault="00F13632" w:rsidP="00D4345A">
            <w:r>
              <w:rPr>
                <w:rFonts w:ascii="Arial" w:eastAsia="Arial" w:hAnsi="Arial" w:cs="Arial"/>
                <w:sz w:val="20"/>
                <w:szCs w:val="20"/>
              </w:rPr>
              <w:t>Boa</w:t>
            </w:r>
          </w:p>
        </w:tc>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E74C55" w14:textId="77777777" w:rsidR="00F13632" w:rsidRDefault="00F13632" w:rsidP="00D4345A">
            <w:r>
              <w:rPr>
                <w:rFonts w:ascii="Arial" w:eastAsia="Arial" w:hAnsi="Arial" w:cs="Arial"/>
                <w:sz w:val="20"/>
                <w:szCs w:val="20"/>
              </w:rPr>
              <w:t>Não aplicável</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6844A0" w14:textId="77777777" w:rsidR="00F13632" w:rsidRDefault="00F13632" w:rsidP="00D4345A">
            <w:r>
              <w:rPr>
                <w:rFonts w:ascii="Arial" w:eastAsia="Arial" w:hAnsi="Arial" w:cs="Arial"/>
                <w:sz w:val="20"/>
                <w:szCs w:val="20"/>
              </w:rPr>
              <w:t>Boa</w:t>
            </w:r>
          </w:p>
        </w:tc>
      </w:tr>
    </w:tbl>
    <w:p w14:paraId="441B1349" w14:textId="77777777" w:rsidR="00F13632" w:rsidRDefault="00F13632" w:rsidP="00F13632">
      <w:pPr>
        <w:spacing w:after="160" w:line="360" w:lineRule="auto"/>
        <w:jc w:val="both"/>
      </w:pPr>
      <w:r>
        <w:rPr>
          <w:rFonts w:ascii="Arial" w:eastAsia="Arial" w:hAnsi="Arial" w:cs="Arial"/>
          <w:sz w:val="22"/>
        </w:rPr>
        <w:t>A análise evidencia que o Virtual CISO se posiciona num espaço distinto: combina a capacidade multi-framework e o foco em conformidade comuns ao CISO Assistant com a representação explícita dos mecanismos de implementação e a integração estrutural de IA generativa, ambas pouco exploradas pelas soluções comparadas. A execução local dos LLMs reforça a sua adequação a contextos onde a confidencialidade dos dados é crítica, característica relevante para entidades essenciais sujeitas à NIS2.</w:t>
      </w:r>
    </w:p>
    <w:p w14:paraId="5DBFB999" w14:textId="77777777" w:rsidR="00F13632" w:rsidRDefault="00F13632" w:rsidP="00F13632">
      <w:pPr>
        <w:pStyle w:val="Ttulo2"/>
      </w:pPr>
      <w:r>
        <w:rPr>
          <w:rFonts w:ascii="Arial" w:eastAsia="Arial" w:hAnsi="Arial" w:cs="Arial"/>
          <w:bCs/>
          <w:color w:val="000000"/>
          <w:sz w:val="30"/>
          <w:szCs w:val="30"/>
        </w:rPr>
        <w:t>5.8. Discussão dos Resultados</w:t>
      </w:r>
    </w:p>
    <w:p w14:paraId="1F4019DF" w14:textId="77777777" w:rsidR="00F13632" w:rsidRDefault="00F13632" w:rsidP="00F13632">
      <w:pPr>
        <w:spacing w:after="160" w:line="360" w:lineRule="auto"/>
        <w:jc w:val="both"/>
      </w:pPr>
      <w:r>
        <w:rPr>
          <w:rFonts w:ascii="Arial" w:eastAsia="Arial" w:hAnsi="Arial" w:cs="Arial"/>
          <w:sz w:val="22"/>
        </w:rPr>
        <w:t xml:space="preserve">Os resultados da demonstração e avaliação suportam três conclusões principais. A primeira é a </w:t>
      </w:r>
      <w:r>
        <w:rPr>
          <w:rFonts w:ascii="Arial" w:eastAsia="Arial" w:hAnsi="Arial" w:cs="Arial"/>
          <w:b/>
          <w:bCs/>
          <w:sz w:val="22"/>
        </w:rPr>
        <w:t>viabilidade arquitetural</w:t>
      </w:r>
      <w:r>
        <w:rPr>
          <w:rFonts w:ascii="Arial" w:eastAsia="Arial" w:hAnsi="Arial" w:cs="Arial"/>
          <w:sz w:val="22"/>
        </w:rPr>
        <w:t xml:space="preserve"> da abordagem proposta. A integração de uma camada de mecanismos de implementação entre controlos normativos e evidência verificável demonstrou-se exequível e útil, permitindo ao sistema produzir avaliações de conformidade e de risco mais próximas da realidade operacional.</w:t>
      </w:r>
    </w:p>
    <w:p w14:paraId="792D3A14" w14:textId="77777777" w:rsidR="00F13632" w:rsidRDefault="00F13632" w:rsidP="00F13632">
      <w:pPr>
        <w:spacing w:after="160" w:line="360" w:lineRule="auto"/>
        <w:jc w:val="both"/>
      </w:pPr>
      <w:r>
        <w:rPr>
          <w:rFonts w:ascii="Arial" w:eastAsia="Arial" w:hAnsi="Arial" w:cs="Arial"/>
          <w:sz w:val="22"/>
        </w:rPr>
        <w:t xml:space="preserve">A segunda conclusão é a </w:t>
      </w:r>
      <w:r>
        <w:rPr>
          <w:rFonts w:ascii="Arial" w:eastAsia="Arial" w:hAnsi="Arial" w:cs="Arial"/>
          <w:b/>
          <w:bCs/>
          <w:sz w:val="22"/>
        </w:rPr>
        <w:t>utilidade do modelo de pontuação multidimensional</w:t>
      </w:r>
      <w:r>
        <w:rPr>
          <w:rFonts w:ascii="Arial" w:eastAsia="Arial" w:hAnsi="Arial" w:cs="Arial"/>
          <w:sz w:val="22"/>
        </w:rPr>
        <w:t xml:space="preserve"> para apoio à priorização. A demonstração evidenciou que vulnerabilidades com severidade técnica idêntica podem apresentar prioridades muito distintas após contextualização, suportando decisões mais informadas sobre alocação de recursos. Esta capacidade responde diretamente à necessidade, identificada na SLR, de transformar dashboards de reporting em instrumentos efetivos de apoio à decisão.</w:t>
      </w:r>
    </w:p>
    <w:p w14:paraId="571A08B3" w14:textId="77777777" w:rsidR="00F13632" w:rsidRDefault="00F13632" w:rsidP="00F13632">
      <w:pPr>
        <w:spacing w:after="160" w:line="360" w:lineRule="auto"/>
        <w:jc w:val="both"/>
      </w:pPr>
      <w:r>
        <w:rPr>
          <w:rFonts w:ascii="Arial" w:eastAsia="Arial" w:hAnsi="Arial" w:cs="Arial"/>
          <w:sz w:val="22"/>
        </w:rPr>
        <w:t xml:space="preserve">A terceira conclusão é a </w:t>
      </w:r>
      <w:r>
        <w:rPr>
          <w:rFonts w:ascii="Arial" w:eastAsia="Arial" w:hAnsi="Arial" w:cs="Arial"/>
          <w:b/>
          <w:bCs/>
          <w:sz w:val="22"/>
        </w:rPr>
        <w:t>adequação da arquitetura RAG híbrido</w:t>
      </w:r>
      <w:r>
        <w:rPr>
          <w:rFonts w:ascii="Arial" w:eastAsia="Arial" w:hAnsi="Arial" w:cs="Arial"/>
          <w:sz w:val="22"/>
        </w:rPr>
        <w:t xml:space="preserve"> para tarefas de GRC. A combinação de recuperação estruturada e semântica, ancorada em dados verificáveis e em conhecimento documental, permite produzir respostas contextualizadas e rastreáveis, mitigando as limitações conhecidas dos modelos generativos isolados. Esta adequação é particularmente relevante para o papel do CISO, que necessita de respostas que possam ser justificadas perante diferentes públicos.</w:t>
      </w:r>
    </w:p>
    <w:p w14:paraId="1CCCA98D" w14:textId="77777777" w:rsidR="00F13632" w:rsidRDefault="00F13632" w:rsidP="00F13632">
      <w:pPr>
        <w:spacing w:after="160" w:line="360" w:lineRule="auto"/>
        <w:jc w:val="both"/>
      </w:pPr>
      <w:r>
        <w:rPr>
          <w:rFonts w:ascii="Arial" w:eastAsia="Arial" w:hAnsi="Arial" w:cs="Arial"/>
          <w:sz w:val="22"/>
        </w:rPr>
        <w:t xml:space="preserve">A demonstração evidenciou também a importância da </w:t>
      </w:r>
      <w:r>
        <w:rPr>
          <w:rFonts w:ascii="Arial" w:eastAsia="Arial" w:hAnsi="Arial" w:cs="Arial"/>
          <w:b/>
          <w:bCs/>
          <w:sz w:val="22"/>
        </w:rPr>
        <w:t>rastreabilidade transversal</w:t>
      </w:r>
      <w:r>
        <w:rPr>
          <w:rFonts w:ascii="Arial" w:eastAsia="Arial" w:hAnsi="Arial" w:cs="Arial"/>
          <w:sz w:val="22"/>
        </w:rPr>
        <w:t xml:space="preserve"> como propriedade estrutural, e não como funcionalidade adicional. A capacidade de associar cada recomendação aos elementos que a sustentam constitui um diferenciador relevante face a soluções centradas em modelos opacos, e é coerente com as exigências de governação responsável de IA identificadas segundo Doshi-Velez e Kim e segundo Ross.</w:t>
      </w:r>
    </w:p>
    <w:p w14:paraId="729136A0" w14:textId="77777777" w:rsidR="00F13632" w:rsidRDefault="00F13632" w:rsidP="00F13632">
      <w:pPr>
        <w:spacing w:after="160" w:line="360" w:lineRule="auto"/>
        <w:jc w:val="both"/>
      </w:pPr>
      <w:r>
        <w:rPr>
          <w:rFonts w:ascii="Arial" w:eastAsia="Arial" w:hAnsi="Arial" w:cs="Arial"/>
          <w:sz w:val="22"/>
        </w:rPr>
        <w:t xml:space="preserve">Importa, contudo, contextualizar estas conclusões. A avaliação realizada baseia-se num cenário representativo, e não em validação empírica em ambiente real. Os resultados </w:t>
      </w:r>
      <w:r>
        <w:rPr>
          <w:rFonts w:ascii="Arial" w:eastAsia="Arial" w:hAnsi="Arial" w:cs="Arial"/>
          <w:sz w:val="22"/>
        </w:rPr>
        <w:lastRenderedPageBreak/>
        <w:t>obtidos suportam a viabilidade arquitetural e a adequação conceptual da proposta, mas não constituem evidência de impacto operacional ou de aceitação por parte de utilizadores reais. Esta limitação é inerente à natureza da prova de conceito e constitui ponto de partida para trabalho futuro.</w:t>
      </w:r>
    </w:p>
    <w:p w14:paraId="47E97F00" w14:textId="77777777" w:rsidR="00F13632" w:rsidRDefault="00F13632" w:rsidP="00F13632">
      <w:pPr>
        <w:pStyle w:val="Ttulo2"/>
      </w:pPr>
      <w:r>
        <w:rPr>
          <w:rFonts w:ascii="Arial" w:eastAsia="Arial" w:hAnsi="Arial" w:cs="Arial"/>
          <w:bCs/>
          <w:color w:val="000000"/>
          <w:sz w:val="30"/>
          <w:szCs w:val="30"/>
        </w:rPr>
        <w:t>5.9. Limitações da Avaliação</w:t>
      </w:r>
    </w:p>
    <w:p w14:paraId="63BA0BF9" w14:textId="77777777" w:rsidR="00F13632" w:rsidRDefault="00F13632" w:rsidP="00F13632">
      <w:pPr>
        <w:spacing w:after="160" w:line="360" w:lineRule="auto"/>
        <w:jc w:val="both"/>
      </w:pPr>
      <w:r>
        <w:rPr>
          <w:rFonts w:ascii="Arial" w:eastAsia="Arial" w:hAnsi="Arial" w:cs="Arial"/>
          <w:sz w:val="22"/>
        </w:rPr>
        <w:t>A avaliação realizada apresenta um conjunto de limitações que importa explicitar para enquadrar adequadamente os resultados obtidos.</w:t>
      </w:r>
    </w:p>
    <w:p w14:paraId="736A3BA7" w14:textId="77777777" w:rsidR="00F13632" w:rsidRDefault="00F13632" w:rsidP="00F13632">
      <w:pPr>
        <w:spacing w:after="160" w:line="360" w:lineRule="auto"/>
        <w:jc w:val="both"/>
      </w:pPr>
      <w:r>
        <w:rPr>
          <w:rFonts w:ascii="Arial" w:eastAsia="Arial" w:hAnsi="Arial" w:cs="Arial"/>
          <w:sz w:val="22"/>
        </w:rPr>
        <w:t xml:space="preserve">A primeira limitação é a </w:t>
      </w:r>
      <w:r>
        <w:rPr>
          <w:rFonts w:ascii="Arial" w:eastAsia="Arial" w:hAnsi="Arial" w:cs="Arial"/>
          <w:b/>
          <w:bCs/>
          <w:sz w:val="22"/>
        </w:rPr>
        <w:t>natureza simulada do cenário</w:t>
      </w:r>
      <w:r>
        <w:rPr>
          <w:rFonts w:ascii="Arial" w:eastAsia="Arial" w:hAnsi="Arial" w:cs="Arial"/>
          <w:sz w:val="22"/>
        </w:rPr>
        <w:t>. Embora o cenário tenha sido construído com características realistas, os ativos, vulnerabilidades, controlos e evidência considerados não correspondem a uma organização real, o que limita a representatividade dos resultados. A validação em ambiente organizacional real, com dados, processos e utilizadores reais, constitui linha de trabalho futuro relevante.</w:t>
      </w:r>
    </w:p>
    <w:p w14:paraId="4D7F5A99" w14:textId="77777777" w:rsidR="00F13632" w:rsidRDefault="00F13632" w:rsidP="00F13632">
      <w:pPr>
        <w:spacing w:after="160" w:line="360" w:lineRule="auto"/>
        <w:jc w:val="both"/>
      </w:pPr>
      <w:r>
        <w:rPr>
          <w:rFonts w:ascii="Arial" w:eastAsia="Arial" w:hAnsi="Arial" w:cs="Arial"/>
          <w:sz w:val="22"/>
        </w:rPr>
        <w:t xml:space="preserve">A segunda limitação é a </w:t>
      </w:r>
      <w:r>
        <w:rPr>
          <w:rFonts w:ascii="Arial" w:eastAsia="Arial" w:hAnsi="Arial" w:cs="Arial"/>
          <w:b/>
          <w:bCs/>
          <w:sz w:val="22"/>
        </w:rPr>
        <w:t>ausência de avaliação por utilizadores</w:t>
      </w:r>
      <w:r>
        <w:rPr>
          <w:rFonts w:ascii="Arial" w:eastAsia="Arial" w:hAnsi="Arial" w:cs="Arial"/>
          <w:sz w:val="22"/>
        </w:rPr>
        <w:t>. A demonstração foi realizada pelo investigador, sem participação de CISOs ou outros utilizadores-alvo. Estudos futuros poderão recorrer a metodologias como entrevistas semiestruturadas, observação de utilização e questionários de usabilidade para avaliar a perceção e adequação do artefacto na perspetiva dos utilizadores.</w:t>
      </w:r>
    </w:p>
    <w:p w14:paraId="29C36CD6" w14:textId="77777777" w:rsidR="00F13632" w:rsidRDefault="00F13632" w:rsidP="00F13632">
      <w:pPr>
        <w:spacing w:after="160" w:line="360" w:lineRule="auto"/>
        <w:jc w:val="both"/>
      </w:pPr>
      <w:r>
        <w:rPr>
          <w:rFonts w:ascii="Arial" w:eastAsia="Arial" w:hAnsi="Arial" w:cs="Arial"/>
          <w:sz w:val="22"/>
        </w:rPr>
        <w:t xml:space="preserve">A terceira limitação é o </w:t>
      </w:r>
      <w:r>
        <w:rPr>
          <w:rFonts w:ascii="Arial" w:eastAsia="Arial" w:hAnsi="Arial" w:cs="Arial"/>
          <w:b/>
          <w:bCs/>
          <w:sz w:val="22"/>
        </w:rPr>
        <w:t>estado de desenvolvimento de algumas componentes</w:t>
      </w:r>
      <w:r>
        <w:rPr>
          <w:rFonts w:ascii="Arial" w:eastAsia="Arial" w:hAnsi="Arial" w:cs="Arial"/>
          <w:sz w:val="22"/>
        </w:rPr>
        <w:t>. A componente de IA generativa, embora demonstrada no cenário, beneficia de otimização contínua dos prompts, refinamento dos modelos selecionados e expansão do repositório de conhecimento. A componente preditiva baseada em modelos como XGBoost requer dados representativos para treino e validação, condição que não estava integralmente reunida na prova de conceito.</w:t>
      </w:r>
    </w:p>
    <w:p w14:paraId="49330BA2" w14:textId="77777777" w:rsidR="00F13632" w:rsidRDefault="00F13632" w:rsidP="00F13632">
      <w:pPr>
        <w:spacing w:after="160" w:line="360" w:lineRule="auto"/>
        <w:jc w:val="both"/>
      </w:pPr>
      <w:r>
        <w:rPr>
          <w:rFonts w:ascii="Arial" w:eastAsia="Arial" w:hAnsi="Arial" w:cs="Arial"/>
          <w:sz w:val="22"/>
        </w:rPr>
        <w:t xml:space="preserve">A quarta limitação é a </w:t>
      </w:r>
      <w:r>
        <w:rPr>
          <w:rFonts w:ascii="Arial" w:eastAsia="Arial" w:hAnsi="Arial" w:cs="Arial"/>
          <w:b/>
          <w:bCs/>
          <w:sz w:val="22"/>
        </w:rPr>
        <w:t>ausência de testes de carga e desempenho</w:t>
      </w:r>
      <w:r>
        <w:rPr>
          <w:rFonts w:ascii="Arial" w:eastAsia="Arial" w:hAnsi="Arial" w:cs="Arial"/>
          <w:sz w:val="22"/>
        </w:rPr>
        <w:t>. A avaliação centrou-se na cobertura funcional e qualitativa do artefacto, sem incluir avaliação sistemática do desempenho em condições de carga elevada. Esta avaliação será relevante para a transição para ambiente produtivo e para a validação da escalabilidade da arquitetura.</w:t>
      </w:r>
    </w:p>
    <w:p w14:paraId="4652210A" w14:textId="77777777" w:rsidR="00F13632" w:rsidRDefault="00F13632" w:rsidP="00F13632">
      <w:pPr>
        <w:spacing w:after="160" w:line="360" w:lineRule="auto"/>
        <w:jc w:val="both"/>
      </w:pPr>
      <w:r>
        <w:rPr>
          <w:rFonts w:ascii="Arial" w:eastAsia="Arial" w:hAnsi="Arial" w:cs="Arial"/>
          <w:sz w:val="22"/>
        </w:rPr>
        <w:t xml:space="preserve">A quinta limitação é a </w:t>
      </w:r>
      <w:r>
        <w:rPr>
          <w:rFonts w:ascii="Arial" w:eastAsia="Arial" w:hAnsi="Arial" w:cs="Arial"/>
          <w:b/>
          <w:bCs/>
          <w:sz w:val="22"/>
        </w:rPr>
        <w:t>dependência da qualidade dos dados de entrada</w:t>
      </w:r>
      <w:r>
        <w:rPr>
          <w:rFonts w:ascii="Arial" w:eastAsia="Arial" w:hAnsi="Arial" w:cs="Arial"/>
          <w:sz w:val="22"/>
        </w:rPr>
        <w:t>. À semelhança de qualquer sistema de apoio à decisão, o valor das análises produzidas pelo Virtual CISO depende da qualidade dos dados sobre ativos, vulnerabilidades, controlos, mecanismos e evidência. Em organizações com baixa maturidade de governação destes dados, o impacto do artefacto pode ser inferior ao demonstrado no cenário.</w:t>
      </w:r>
    </w:p>
    <w:p w14:paraId="57CA58A5" w14:textId="77777777" w:rsidR="00F13632" w:rsidRDefault="00F13632" w:rsidP="00F13632">
      <w:pPr>
        <w:pStyle w:val="Ttulo2"/>
      </w:pPr>
      <w:r>
        <w:rPr>
          <w:rFonts w:ascii="Arial" w:eastAsia="Arial" w:hAnsi="Arial" w:cs="Arial"/>
          <w:bCs/>
          <w:color w:val="000000"/>
          <w:sz w:val="30"/>
          <w:szCs w:val="30"/>
        </w:rPr>
        <w:lastRenderedPageBreak/>
        <w:t>5.10. Ameaças à Validade</w:t>
      </w:r>
    </w:p>
    <w:p w14:paraId="08B78DE2" w14:textId="77777777" w:rsidR="00F13632" w:rsidRDefault="00F13632" w:rsidP="00F13632">
      <w:pPr>
        <w:spacing w:after="160" w:line="360" w:lineRule="auto"/>
        <w:jc w:val="both"/>
      </w:pPr>
      <w:r>
        <w:rPr>
          <w:rFonts w:ascii="Arial" w:eastAsia="Arial" w:hAnsi="Arial" w:cs="Arial"/>
          <w:sz w:val="22"/>
        </w:rPr>
        <w:t>Para além das limitações operacionais, importa identificar as principais ameaças à validade dos resultados obtidos, organizadas em três categorias clássicas em investigação aplicada.</w:t>
      </w:r>
    </w:p>
    <w:p w14:paraId="04CAC5B6"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validade de construção</w:t>
      </w:r>
      <w:r>
        <w:rPr>
          <w:rFonts w:ascii="Arial" w:eastAsia="Arial" w:hAnsi="Arial" w:cs="Arial"/>
          <w:sz w:val="22"/>
        </w:rPr>
        <w:t xml:space="preserve"> refere-se à adequação dos conceitos operacionalizados aos conceitos teóricos que pretendem representar. No Virtual CISO, a representação dos mecanismos de implementação procura operacionalizar a distinção entre conformidade formal e operacionalização efetiva. Embora esta operacionalização esteja alinhada com a literatura, a sua adequação a diferentes contextos organizacionais pode variar e merece avaliação adicional.</w:t>
      </w:r>
    </w:p>
    <w:p w14:paraId="720F89D7"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validade interna</w:t>
      </w:r>
      <w:r>
        <w:rPr>
          <w:rFonts w:ascii="Arial" w:eastAsia="Arial" w:hAnsi="Arial" w:cs="Arial"/>
          <w:sz w:val="22"/>
        </w:rPr>
        <w:t xml:space="preserve"> refere-se ao grau em que os resultados refletem efetivamente as propriedades do artefacto e não fatores externos. No presente trabalho, a principal ameaça à validade interna decorre do facto de a demonstração ter sido conduzida pelo próprio investigador, podendo introduzir viés na seleção dos casos de utilização e na interpretação dos resultados. Esta ameaça é mitigada pela definição prévia dos requisitos e pela explicitação dos critérios de avaliação.</w:t>
      </w:r>
    </w:p>
    <w:p w14:paraId="5927FC2F" w14:textId="77777777" w:rsidR="00F13632" w:rsidRDefault="00F13632" w:rsidP="00F13632">
      <w:pPr>
        <w:spacing w:after="160" w:line="360" w:lineRule="auto"/>
        <w:jc w:val="both"/>
      </w:pPr>
      <w:r>
        <w:rPr>
          <w:rFonts w:ascii="Arial" w:eastAsia="Arial" w:hAnsi="Arial" w:cs="Arial"/>
          <w:sz w:val="22"/>
        </w:rPr>
        <w:t xml:space="preserve">A </w:t>
      </w:r>
      <w:r>
        <w:rPr>
          <w:rFonts w:ascii="Arial" w:eastAsia="Arial" w:hAnsi="Arial" w:cs="Arial"/>
          <w:b/>
          <w:bCs/>
          <w:sz w:val="22"/>
        </w:rPr>
        <w:t>validade externa</w:t>
      </w:r>
      <w:r>
        <w:rPr>
          <w:rFonts w:ascii="Arial" w:eastAsia="Arial" w:hAnsi="Arial" w:cs="Arial"/>
          <w:sz w:val="22"/>
        </w:rPr>
        <w:t xml:space="preserve"> refere-se à possibilidade de generalização dos resultados a outros contextos. A demonstração baseou-se num cenário específico (entidade essencial do setor da energia), pelo que os resultados podem não ser diretamente generalizáveis a organizações de outros setores, dimensões ou níveis de maturidade. A modelação multi-framework adotada e a parametrização do modelo de pontuação contribuem para mitigar esta ameaça, mas a generalização rigorosa requer estudos adicionais em diferentes contextos.</w:t>
      </w:r>
    </w:p>
    <w:p w14:paraId="6E02734F" w14:textId="77777777" w:rsidR="00F13632" w:rsidRDefault="00F13632" w:rsidP="00F13632">
      <w:pPr>
        <w:spacing w:after="160" w:line="360" w:lineRule="auto"/>
        <w:jc w:val="both"/>
      </w:pPr>
      <w:r>
        <w:rPr>
          <w:rFonts w:ascii="Arial" w:eastAsia="Arial" w:hAnsi="Arial" w:cs="Arial"/>
          <w:sz w:val="22"/>
        </w:rPr>
        <w:t>Estas ameaças não invalidam os resultados obtidos, mas devem ser consideradas na sua interpretação e na definição de trabalho futuro. A sua identificação explícita é, em si mesma, um contributo para a transparência metodológica da investigação.</w:t>
      </w:r>
    </w:p>
    <w:p w14:paraId="6F0E8E8A" w14:textId="77777777" w:rsidR="00F13632" w:rsidRDefault="00F13632" w:rsidP="00F13632">
      <w:pPr>
        <w:pStyle w:val="Ttulo2"/>
      </w:pPr>
      <w:r>
        <w:rPr>
          <w:rFonts w:ascii="Arial" w:eastAsia="Arial" w:hAnsi="Arial" w:cs="Arial"/>
          <w:bCs/>
          <w:color w:val="000000"/>
          <w:sz w:val="30"/>
          <w:szCs w:val="30"/>
        </w:rPr>
        <w:t>5.11. Síntese da Demonstração e Avaliação</w:t>
      </w:r>
    </w:p>
    <w:p w14:paraId="1C7F3341" w14:textId="77777777" w:rsidR="00F13632" w:rsidRDefault="00F13632" w:rsidP="00F13632">
      <w:pPr>
        <w:spacing w:after="160" w:line="360" w:lineRule="auto"/>
        <w:jc w:val="both"/>
      </w:pPr>
      <w:r>
        <w:rPr>
          <w:rFonts w:ascii="Arial" w:eastAsia="Arial" w:hAnsi="Arial" w:cs="Arial"/>
          <w:sz w:val="22"/>
        </w:rPr>
        <w:t>O presente capítulo apresentou a demonstração e avaliação do Virtual CISO num cenário representativo, em coerência com as fases finais da metodologia DSR adotada. A demonstração estruturou-se em cinco casos de utilização que cobrem as principais capacidades do artefacto, desde a modelação do contexto organizacional até à geração de recomendações por IA com arquitetura RAG híbrido.</w:t>
      </w:r>
    </w:p>
    <w:p w14:paraId="56DE0679" w14:textId="77777777" w:rsidR="00F13632" w:rsidRDefault="00F13632" w:rsidP="00F13632">
      <w:pPr>
        <w:spacing w:after="160" w:line="360" w:lineRule="auto"/>
        <w:jc w:val="both"/>
      </w:pPr>
      <w:r>
        <w:rPr>
          <w:rFonts w:ascii="Arial" w:eastAsia="Arial" w:hAnsi="Arial" w:cs="Arial"/>
          <w:sz w:val="22"/>
        </w:rPr>
        <w:t xml:space="preserve">A avaliação evidenciou que o artefacto cumpre, no contexto do cenário considerado, dez dos onze requisitos funcionais e nove dos dez requisitos não funcionais definidos no </w:t>
      </w:r>
      <w:r>
        <w:rPr>
          <w:rFonts w:ascii="Arial" w:eastAsia="Arial" w:hAnsi="Arial" w:cs="Arial"/>
          <w:sz w:val="22"/>
        </w:rPr>
        <w:lastRenderedPageBreak/>
        <w:t>Capítulo 4, com coberturas parciais nos restantes que correspondem a linhas naturais de trabalho futuro. A análise comparativa posicionou o Virtual CISO num espaço diferenciador face a soluções existentes, particularmente pela representação explícita dos mecanismos de implementação e pela integração estrutural de IA generativa com RAG híbrido.</w:t>
      </w:r>
    </w:p>
    <w:p w14:paraId="1EAB4333" w14:textId="77777777" w:rsidR="00F13632" w:rsidRDefault="00F13632" w:rsidP="00F13632">
      <w:pPr>
        <w:spacing w:after="160" w:line="360" w:lineRule="auto"/>
        <w:jc w:val="both"/>
      </w:pPr>
      <w:r>
        <w:rPr>
          <w:rFonts w:ascii="Arial" w:eastAsia="Arial" w:hAnsi="Arial" w:cs="Arial"/>
          <w:sz w:val="22"/>
        </w:rPr>
        <w:t>A discussão dos resultados confirmou três conclusões principais: a viabilidade arquitetural da abordagem proposta, a utilidade do modelo de pontuação multidimensional para apoio à priorização e a adequação da arquitetura RAG híbrido para tarefas de GRC. As limitações da avaliação — natureza simulada do cenário, ausência de avaliação por utilizadores, estado de desenvolvimento de algumas componentes — foram explicitamente identificadas e enquadradas como linhas de trabalho futuro.</w:t>
      </w:r>
    </w:p>
    <w:p w14:paraId="2B3DBCF1" w14:textId="77777777" w:rsidR="00F13632" w:rsidRDefault="00F13632" w:rsidP="00F13632">
      <w:pPr>
        <w:spacing w:after="160" w:line="360" w:lineRule="auto"/>
        <w:jc w:val="both"/>
      </w:pPr>
      <w:r>
        <w:rPr>
          <w:rFonts w:ascii="Arial" w:eastAsia="Arial" w:hAnsi="Arial" w:cs="Arial"/>
          <w:sz w:val="22"/>
        </w:rPr>
        <w:t>Os resultados obtidos suportam, no âmbito desta dissertação, a resposta ao problema de investigação identificado: o Virtual CISO demonstra que é possível conceber e implementar uma plataforma integrada de apoio à decisão em GRC que articule risco técnico, conformidade normativa, mecanismos de implementação e evidência verificável, suportada por mecanismos explicáveis e rastreáveis de IA. Esta resposta constitui o contributo principal da dissertação e estabelece a base para o capítulo final, que sintetiza os contributos científicos e práticos do trabalho e propõe linhas de evolução futura.</w:t>
      </w:r>
    </w:p>
    <w:p w14:paraId="53B1EA17" w14:textId="77777777" w:rsidR="1C796999" w:rsidRDefault="0D8BEF85" w:rsidP="09328D2E">
      <w:pPr>
        <w:pStyle w:val="Ttulo1"/>
        <w:spacing w:line="360" w:lineRule="auto"/>
      </w:pPr>
      <w:r>
        <w:lastRenderedPageBreak/>
        <w:t>Título do capítulo</w:t>
      </w:r>
      <w:bookmarkEnd w:id="123"/>
    </w:p>
    <w:p w14:paraId="2853D9B9" w14:textId="18F9F8EB" w:rsidR="09328D2E" w:rsidRDefault="09328D2E" w:rsidP="09328D2E"/>
    <w:p w14:paraId="5FF7321B" w14:textId="77777777" w:rsidR="00B01BD4" w:rsidRDefault="00B01BD4" w:rsidP="005A1C91">
      <w:pPr>
        <w:spacing w:line="360" w:lineRule="auto"/>
        <w:jc w:val="both"/>
      </w:pPr>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294A1186" w14:textId="7DC9ADD6" w:rsidR="00BC67D7" w:rsidRDefault="00BC67D7" w:rsidP="005A1C91">
      <w:pPr>
        <w:spacing w:line="360" w:lineRule="auto"/>
        <w:jc w:val="both"/>
      </w:pPr>
      <w:r>
        <w:t>O desenvolvimento do trabalho deve ser adequado à natureza da unidade curricular (dissertação/</w:t>
      </w:r>
      <w:r w:rsidR="00B05A1F">
        <w:t xml:space="preserve">trabalho de </w:t>
      </w:r>
      <w:r w:rsidR="00F7014C">
        <w:t>projeto</w:t>
      </w:r>
      <w:r>
        <w:t>) e deve seguir as práticas mais disseminadas na área em causa.</w:t>
      </w:r>
    </w:p>
    <w:p w14:paraId="198F01BF" w14:textId="77777777" w:rsidR="00BC67D7" w:rsidRDefault="00BC67D7" w:rsidP="005A1C91">
      <w:pPr>
        <w:spacing w:line="360" w:lineRule="auto"/>
        <w:jc w:val="both"/>
      </w:pPr>
      <w:r>
        <w:t>Estrutura: pode ter, por exemplo, capítulos, secções e subsecções.</w:t>
      </w:r>
    </w:p>
    <w:p w14:paraId="6FC7BBFD" w14:textId="77777777" w:rsidR="00D56E95" w:rsidRDefault="00D56E95" w:rsidP="005A1C91">
      <w:pPr>
        <w:spacing w:line="360" w:lineRule="auto"/>
        <w:jc w:val="both"/>
      </w:pPr>
    </w:p>
    <w:p w14:paraId="011F0EEA" w14:textId="707D641F" w:rsidR="00B05A1F" w:rsidRDefault="00B05A1F" w:rsidP="005A1C91">
      <w:pPr>
        <w:spacing w:line="360" w:lineRule="auto"/>
        <w:jc w:val="both"/>
      </w:pPr>
      <w:r w:rsidRPr="00D56E95">
        <w:t>Texto do desenvolvimento. Texto do desenvolvimento. Texto do desenvolvimento. Texto do desenvolvimento. Texto do desenvolvimento. Texto do desenvolvimento.</w:t>
      </w:r>
    </w:p>
    <w:p w14:paraId="1576F44C" w14:textId="77777777" w:rsidR="00D56E95" w:rsidRPr="00D56E95" w:rsidRDefault="00D56E95" w:rsidP="005A1C91">
      <w:pPr>
        <w:spacing w:line="360" w:lineRule="auto"/>
        <w:jc w:val="both"/>
      </w:pPr>
    </w:p>
    <w:p w14:paraId="553AE258" w14:textId="77777777" w:rsidR="00755D8B" w:rsidRDefault="00755D8B" w:rsidP="005A1C91">
      <w:pPr>
        <w:spacing w:line="360" w:lineRule="auto"/>
        <w:jc w:val="both"/>
      </w:pPr>
      <w:r>
        <w:t>De seguida</w:t>
      </w:r>
      <w:r w:rsidR="00B05A1F">
        <w:t>,</w:t>
      </w:r>
      <w:r>
        <w:t xml:space="preserve"> apresenta-se um exemplo de como as imagens devem ser colocadas no texto:</w:t>
      </w:r>
    </w:p>
    <w:p w14:paraId="4F0A3ED2" w14:textId="77777777" w:rsidR="00755D8B" w:rsidRDefault="00755D8B">
      <w:pPr>
        <w:pStyle w:val="PargrafodaLista"/>
        <w:numPr>
          <w:ilvl w:val="0"/>
          <w:numId w:val="2"/>
        </w:numPr>
        <w:spacing w:line="360" w:lineRule="auto"/>
        <w:jc w:val="both"/>
      </w:pPr>
      <w:r>
        <w:t>Centradas</w:t>
      </w:r>
      <w:r w:rsidR="00B05A1F">
        <w:t>;</w:t>
      </w:r>
    </w:p>
    <w:p w14:paraId="5718CF36" w14:textId="77777777" w:rsidR="00755D8B" w:rsidRDefault="00755D8B">
      <w:pPr>
        <w:pStyle w:val="PargrafodaLista"/>
        <w:numPr>
          <w:ilvl w:val="0"/>
          <w:numId w:val="2"/>
        </w:numPr>
        <w:spacing w:line="360" w:lineRule="auto"/>
        <w:jc w:val="both"/>
      </w:pPr>
      <w:r>
        <w:t>Numeradas</w:t>
      </w:r>
      <w:r w:rsidR="00B05A1F">
        <w:t>;</w:t>
      </w:r>
    </w:p>
    <w:p w14:paraId="6DD22B0C" w14:textId="77777777" w:rsidR="00755D8B" w:rsidRDefault="00755D8B">
      <w:pPr>
        <w:pStyle w:val="PargrafodaLista"/>
        <w:numPr>
          <w:ilvl w:val="0"/>
          <w:numId w:val="2"/>
        </w:numPr>
        <w:spacing w:line="360" w:lineRule="auto"/>
        <w:jc w:val="both"/>
      </w:pPr>
      <w:r>
        <w:t>Referenciadas no texto</w:t>
      </w:r>
      <w:r w:rsidR="00B05A1F">
        <w:t>;</w:t>
      </w:r>
    </w:p>
    <w:p w14:paraId="32CA62CC" w14:textId="77777777" w:rsidR="00F07B21" w:rsidRDefault="00F07B21">
      <w:pPr>
        <w:pStyle w:val="PargrafodaLista"/>
        <w:numPr>
          <w:ilvl w:val="0"/>
          <w:numId w:val="2"/>
        </w:numPr>
        <w:spacing w:line="360" w:lineRule="auto"/>
        <w:jc w:val="both"/>
      </w:pPr>
      <w:r>
        <w:t>Sem contornos</w:t>
      </w:r>
      <w:r w:rsidR="00B05A1F">
        <w:t>;</w:t>
      </w:r>
    </w:p>
    <w:p w14:paraId="193CF445" w14:textId="77777777" w:rsidR="00392593" w:rsidRDefault="00392593">
      <w:pPr>
        <w:pStyle w:val="PargrafodaLista"/>
        <w:numPr>
          <w:ilvl w:val="0"/>
          <w:numId w:val="2"/>
        </w:numPr>
        <w:spacing w:line="360" w:lineRule="auto"/>
        <w:jc w:val="both"/>
      </w:pPr>
      <w:r>
        <w:t>Eventualmente</w:t>
      </w:r>
      <w:r w:rsidR="00B05A1F">
        <w:t>,</w:t>
      </w:r>
      <w:r>
        <w:t xml:space="preserve"> colocar a(s) figura(s) numa tabela para melhorar a formatação</w:t>
      </w:r>
      <w:r w:rsidR="00B05A1F">
        <w:t>;</w:t>
      </w:r>
    </w:p>
    <w:p w14:paraId="5273AB78" w14:textId="77777777" w:rsidR="00392593" w:rsidRDefault="00392593">
      <w:pPr>
        <w:pStyle w:val="PargrafodaLista"/>
        <w:numPr>
          <w:ilvl w:val="0"/>
          <w:numId w:val="2"/>
        </w:numPr>
        <w:spacing w:line="360" w:lineRule="auto"/>
        <w:jc w:val="both"/>
      </w:pPr>
      <w:r>
        <w:t>Usar sempre o estilo “caption” para o texto das</w:t>
      </w:r>
      <w:r w:rsidR="00B05A1F">
        <w:t xml:space="preserve"> legendas;</w:t>
      </w:r>
    </w:p>
    <w:p w14:paraId="3A860179" w14:textId="77777777" w:rsidR="004653B9" w:rsidRDefault="004653B9">
      <w:pPr>
        <w:pStyle w:val="PargrafodaLista"/>
        <w:numPr>
          <w:ilvl w:val="0"/>
          <w:numId w:val="2"/>
        </w:numPr>
        <w:spacing w:line="360" w:lineRule="auto"/>
        <w:jc w:val="both"/>
      </w:pPr>
      <w:r>
        <w:t>Identificação da figura em “negrito” (o estilo trata desta parte). Texto da legenda não deve estar em negrito.</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0B1D3D0E" w14:textId="77777777" w:rsidTr="00D56E95">
        <w:trPr>
          <w:trHeight w:val="567"/>
        </w:trPr>
        <w:tc>
          <w:tcPr>
            <w:tcW w:w="8787" w:type="dxa"/>
            <w:vAlign w:val="center"/>
          </w:tcPr>
          <w:p w14:paraId="2C246401" w14:textId="77777777" w:rsidR="00B45C71" w:rsidRDefault="00FE277C" w:rsidP="00D56E95">
            <w:pPr>
              <w:spacing w:line="360" w:lineRule="auto"/>
            </w:pPr>
            <w:r>
              <w:rPr>
                <w:noProof/>
                <w:lang w:eastAsia="pt-PT"/>
              </w:rPr>
              <w:lastRenderedPageBreak/>
              <w:drawing>
                <wp:anchor distT="0" distB="0" distL="114300" distR="114300" simplePos="0" relativeHeight="251612672" behindDoc="0" locked="0" layoutInCell="1" allowOverlap="1" wp14:anchorId="65466CB0" wp14:editId="59C47FBE">
                  <wp:simplePos x="0" y="0"/>
                  <wp:positionH relativeFrom="margin">
                    <wp:posOffset>2059940</wp:posOffset>
                  </wp:positionH>
                  <wp:positionV relativeFrom="margin">
                    <wp:posOffset>19685</wp:posOffset>
                  </wp:positionV>
                  <wp:extent cx="1745615" cy="1442720"/>
                  <wp:effectExtent l="0" t="0" r="6985"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0976" behindDoc="0" locked="0" layoutInCell="1" allowOverlap="1" wp14:anchorId="626573C3" wp14:editId="6916F493">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10482B29" w14:textId="50919398" w:rsidR="00B05A1F" w:rsidRPr="00A95F40" w:rsidRDefault="00B05A1F" w:rsidP="00CD3630">
                                  <w:pPr>
                                    <w:pStyle w:val="Legenda"/>
                                    <w:rPr>
                                      <w:noProof/>
                                      <w:sz w:val="24"/>
                                    </w:rPr>
                                  </w:pPr>
                                  <w:bookmarkStart w:id="124" w:name="_Toc221569202"/>
                                  <w:r>
                                    <w:t xml:space="preserve">Figura </w:t>
                                  </w:r>
                                  <w:r w:rsidR="00812752">
                                    <w:rPr>
                                      <w:noProof/>
                                    </w:rPr>
                                    <w:fldChar w:fldCharType="begin"/>
                                  </w:r>
                                  <w:r w:rsidR="00812752">
                                    <w:rPr>
                                      <w:noProof/>
                                    </w:rPr>
                                    <w:instrText xml:space="preserve"> STYLEREF 1 \s </w:instrText>
                                  </w:r>
                                  <w:r w:rsidR="00812752">
                                    <w:rPr>
                                      <w:noProof/>
                                    </w:rPr>
                                    <w:fldChar w:fldCharType="separate"/>
                                  </w:r>
                                  <w:r w:rsidR="00CD3630">
                                    <w:rPr>
                                      <w:noProof/>
                                    </w:rPr>
                                    <w:t>5</w:t>
                                  </w:r>
                                  <w:r w:rsidR="00812752">
                                    <w:rPr>
                                      <w:noProof/>
                                    </w:rPr>
                                    <w:fldChar w:fldCharType="end"/>
                                  </w:r>
                                  <w:r>
                                    <w:t>.</w:t>
                                  </w:r>
                                  <w:r w:rsidR="00812752">
                                    <w:rPr>
                                      <w:noProof/>
                                    </w:rPr>
                                    <w:fldChar w:fldCharType="begin"/>
                                  </w:r>
                                  <w:r w:rsidR="00812752">
                                    <w:rPr>
                                      <w:noProof/>
                                    </w:rPr>
                                    <w:instrText xml:space="preserve"> SEQ Figura \* ARABIC \s 1 </w:instrText>
                                  </w:r>
                                  <w:r w:rsidR="00812752">
                                    <w:rPr>
                                      <w:noProof/>
                                    </w:rPr>
                                    <w:fldChar w:fldCharType="separate"/>
                                  </w:r>
                                  <w:r w:rsidR="00CD3630">
                                    <w:rPr>
                                      <w:noProof/>
                                    </w:rPr>
                                    <w:t>1</w:t>
                                  </w:r>
                                  <w:r w:rsidR="00812752">
                                    <w:rPr>
                                      <w:noProof/>
                                    </w:rPr>
                                    <w:fldChar w:fldCharType="end"/>
                                  </w:r>
                                  <w:r>
                                    <w:t xml:space="preserve"> - Texto ilustrativo da figura 1.</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26573C3" id="_x0000_t202" coordsize="21600,21600" o:spt="202" path="m,l,21600r21600,l21600,xe">
                      <v:stroke joinstyle="miter"/>
                      <v:path gradientshapeok="t" o:connecttype="rect"/>
                    </v:shapetype>
                    <v:shape id="Text Box 20" o:spid="_x0000_s1026" type="#_x0000_t202" style="position:absolute;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10482B29" w14:textId="50919398" w:rsidR="00B05A1F" w:rsidRPr="00A95F40" w:rsidRDefault="00B05A1F" w:rsidP="00CD3630">
                            <w:pPr>
                              <w:pStyle w:val="Legenda"/>
                              <w:rPr>
                                <w:noProof/>
                                <w:sz w:val="24"/>
                              </w:rPr>
                            </w:pPr>
                            <w:bookmarkStart w:id="125" w:name="_Toc221569202"/>
                            <w:r>
                              <w:t xml:space="preserve">Figura </w:t>
                            </w:r>
                            <w:r w:rsidR="00812752">
                              <w:rPr>
                                <w:noProof/>
                              </w:rPr>
                              <w:fldChar w:fldCharType="begin"/>
                            </w:r>
                            <w:r w:rsidR="00812752">
                              <w:rPr>
                                <w:noProof/>
                              </w:rPr>
                              <w:instrText xml:space="preserve"> STYLEREF 1 \s </w:instrText>
                            </w:r>
                            <w:r w:rsidR="00812752">
                              <w:rPr>
                                <w:noProof/>
                              </w:rPr>
                              <w:fldChar w:fldCharType="separate"/>
                            </w:r>
                            <w:r w:rsidR="00CD3630">
                              <w:rPr>
                                <w:noProof/>
                              </w:rPr>
                              <w:t>5</w:t>
                            </w:r>
                            <w:r w:rsidR="00812752">
                              <w:rPr>
                                <w:noProof/>
                              </w:rPr>
                              <w:fldChar w:fldCharType="end"/>
                            </w:r>
                            <w:r>
                              <w:t>.</w:t>
                            </w:r>
                            <w:r w:rsidR="00812752">
                              <w:rPr>
                                <w:noProof/>
                              </w:rPr>
                              <w:fldChar w:fldCharType="begin"/>
                            </w:r>
                            <w:r w:rsidR="00812752">
                              <w:rPr>
                                <w:noProof/>
                              </w:rPr>
                              <w:instrText xml:space="preserve"> SEQ Figura \* ARABIC \s 1 </w:instrText>
                            </w:r>
                            <w:r w:rsidR="00812752">
                              <w:rPr>
                                <w:noProof/>
                              </w:rPr>
                              <w:fldChar w:fldCharType="separate"/>
                            </w:r>
                            <w:r w:rsidR="00CD3630">
                              <w:rPr>
                                <w:noProof/>
                              </w:rPr>
                              <w:t>1</w:t>
                            </w:r>
                            <w:r w:rsidR="00812752">
                              <w:rPr>
                                <w:noProof/>
                              </w:rPr>
                              <w:fldChar w:fldCharType="end"/>
                            </w:r>
                            <w:r>
                              <w:t xml:space="preserve"> - Texto ilustrativo da figura 1.</w:t>
                            </w:r>
                            <w:bookmarkEnd w:id="125"/>
                          </w:p>
                        </w:txbxContent>
                      </v:textbox>
                      <w10:wrap type="square"/>
                    </v:shape>
                  </w:pict>
                </mc:Fallback>
              </mc:AlternateContent>
            </w:r>
          </w:p>
        </w:tc>
      </w:tr>
    </w:tbl>
    <w:p w14:paraId="004F8C95" w14:textId="277A304F" w:rsidR="005A1C91" w:rsidRDefault="005A1C91" w:rsidP="005A1C91">
      <w:pPr>
        <w:spacing w:line="360" w:lineRule="auto"/>
      </w:pPr>
      <w:r>
        <w:t>Seguidamente, apresenta-se um exemplo de tabela.</w:t>
      </w:r>
    </w:p>
    <w:p w14:paraId="46D90F58" w14:textId="77777777" w:rsidR="002A207C" w:rsidRDefault="002A207C" w:rsidP="00CD3630">
      <w:pPr>
        <w:pStyle w:val="Legenda"/>
      </w:pPr>
    </w:p>
    <w:p w14:paraId="102E7073" w14:textId="5FE1585D" w:rsidR="002A207C" w:rsidRDefault="002A207C" w:rsidP="00CD3630">
      <w:pPr>
        <w:pStyle w:val="Legenda"/>
      </w:pPr>
      <w:bookmarkStart w:id="126" w:name="_Toc221569211"/>
      <w:r>
        <w:t xml:space="preserve">Tabela </w:t>
      </w:r>
      <w:fldSimple w:instr=" SEQ Tabela \* ARABIC ">
        <w:r w:rsidR="0022117E">
          <w:rPr>
            <w:noProof/>
          </w:rPr>
          <w:t>21</w:t>
        </w:r>
      </w:fldSimple>
      <w:r>
        <w:t xml:space="preserve"> </w:t>
      </w:r>
      <w:r w:rsidRPr="00961FDD">
        <w:t>- Texto ilustrativo da tabela 1</w:t>
      </w:r>
      <w:bookmarkEnd w:id="126"/>
    </w:p>
    <w:tbl>
      <w:tblPr>
        <w:tblStyle w:val="TabelacomGrelhaClara"/>
        <w:tblW w:w="0" w:type="auto"/>
        <w:tblLook w:val="04A0" w:firstRow="1" w:lastRow="0" w:firstColumn="1" w:lastColumn="0" w:noHBand="0" w:noVBand="1"/>
      </w:tblPr>
      <w:tblGrid>
        <w:gridCol w:w="2195"/>
        <w:gridCol w:w="2194"/>
        <w:gridCol w:w="2194"/>
        <w:gridCol w:w="2194"/>
      </w:tblGrid>
      <w:tr w:rsidR="002A207C" w14:paraId="35D94506" w14:textId="77777777" w:rsidTr="002B5AA3">
        <w:tc>
          <w:tcPr>
            <w:tcW w:w="2643" w:type="dxa"/>
          </w:tcPr>
          <w:p w14:paraId="609C9835" w14:textId="77777777" w:rsidR="002A207C" w:rsidRDefault="002A207C" w:rsidP="0031769F">
            <w:pPr>
              <w:spacing w:line="360" w:lineRule="auto"/>
            </w:pPr>
          </w:p>
        </w:tc>
        <w:tc>
          <w:tcPr>
            <w:tcW w:w="2643" w:type="dxa"/>
          </w:tcPr>
          <w:p w14:paraId="72881E70" w14:textId="77777777" w:rsidR="002A207C" w:rsidRDefault="002A207C" w:rsidP="0031769F">
            <w:pPr>
              <w:spacing w:line="360" w:lineRule="auto"/>
            </w:pPr>
          </w:p>
        </w:tc>
        <w:tc>
          <w:tcPr>
            <w:tcW w:w="2643" w:type="dxa"/>
          </w:tcPr>
          <w:p w14:paraId="6B04B22F" w14:textId="77777777" w:rsidR="002A207C" w:rsidRDefault="002A207C" w:rsidP="0031769F">
            <w:pPr>
              <w:spacing w:line="360" w:lineRule="auto"/>
            </w:pPr>
          </w:p>
        </w:tc>
        <w:tc>
          <w:tcPr>
            <w:tcW w:w="2643" w:type="dxa"/>
          </w:tcPr>
          <w:p w14:paraId="2E34ACE3" w14:textId="77777777" w:rsidR="002A207C" w:rsidRDefault="002A207C" w:rsidP="0031769F">
            <w:pPr>
              <w:spacing w:line="360" w:lineRule="auto"/>
            </w:pPr>
          </w:p>
        </w:tc>
      </w:tr>
      <w:tr w:rsidR="002A207C" w14:paraId="21BE07AE" w14:textId="77777777" w:rsidTr="002B5AA3">
        <w:tc>
          <w:tcPr>
            <w:tcW w:w="2643" w:type="dxa"/>
          </w:tcPr>
          <w:p w14:paraId="6B39D8BC" w14:textId="77777777" w:rsidR="002A207C" w:rsidRDefault="002A207C" w:rsidP="0031769F">
            <w:pPr>
              <w:spacing w:line="360" w:lineRule="auto"/>
            </w:pPr>
          </w:p>
        </w:tc>
        <w:tc>
          <w:tcPr>
            <w:tcW w:w="2643" w:type="dxa"/>
          </w:tcPr>
          <w:p w14:paraId="253C912B" w14:textId="77777777" w:rsidR="002A207C" w:rsidRDefault="002A207C" w:rsidP="0031769F">
            <w:pPr>
              <w:spacing w:line="360" w:lineRule="auto"/>
            </w:pPr>
          </w:p>
        </w:tc>
        <w:tc>
          <w:tcPr>
            <w:tcW w:w="2643" w:type="dxa"/>
          </w:tcPr>
          <w:p w14:paraId="1F99F59D" w14:textId="77777777" w:rsidR="002A207C" w:rsidRDefault="002A207C" w:rsidP="0031769F">
            <w:pPr>
              <w:spacing w:line="360" w:lineRule="auto"/>
            </w:pPr>
          </w:p>
        </w:tc>
        <w:tc>
          <w:tcPr>
            <w:tcW w:w="2643" w:type="dxa"/>
          </w:tcPr>
          <w:p w14:paraId="70705D73" w14:textId="77777777" w:rsidR="002A207C" w:rsidRDefault="002A207C" w:rsidP="0031769F">
            <w:pPr>
              <w:spacing w:line="360" w:lineRule="auto"/>
            </w:pPr>
          </w:p>
        </w:tc>
      </w:tr>
      <w:tr w:rsidR="002A207C" w14:paraId="788B2560" w14:textId="77777777" w:rsidTr="002B5AA3">
        <w:tc>
          <w:tcPr>
            <w:tcW w:w="2643" w:type="dxa"/>
          </w:tcPr>
          <w:p w14:paraId="12395E47" w14:textId="77777777" w:rsidR="002A207C" w:rsidRDefault="002A207C" w:rsidP="0031769F">
            <w:pPr>
              <w:spacing w:line="360" w:lineRule="auto"/>
            </w:pPr>
          </w:p>
        </w:tc>
        <w:tc>
          <w:tcPr>
            <w:tcW w:w="2643" w:type="dxa"/>
          </w:tcPr>
          <w:p w14:paraId="3DE288E2" w14:textId="77777777" w:rsidR="002A207C" w:rsidRDefault="002A207C" w:rsidP="0031769F">
            <w:pPr>
              <w:spacing w:line="360" w:lineRule="auto"/>
            </w:pPr>
          </w:p>
        </w:tc>
        <w:tc>
          <w:tcPr>
            <w:tcW w:w="2643" w:type="dxa"/>
          </w:tcPr>
          <w:p w14:paraId="36AA1DB2" w14:textId="77777777" w:rsidR="002A207C" w:rsidRDefault="002A207C" w:rsidP="0031769F">
            <w:pPr>
              <w:spacing w:line="360" w:lineRule="auto"/>
            </w:pPr>
          </w:p>
        </w:tc>
        <w:tc>
          <w:tcPr>
            <w:tcW w:w="2643" w:type="dxa"/>
          </w:tcPr>
          <w:p w14:paraId="3741F61A" w14:textId="77777777" w:rsidR="002A207C" w:rsidRDefault="002A207C" w:rsidP="0031769F">
            <w:pPr>
              <w:keepNext/>
              <w:spacing w:line="360" w:lineRule="auto"/>
            </w:pPr>
          </w:p>
        </w:tc>
      </w:tr>
      <w:tr w:rsidR="002A207C" w14:paraId="220847A2" w14:textId="77777777" w:rsidTr="002B5AA3">
        <w:tc>
          <w:tcPr>
            <w:tcW w:w="2643" w:type="dxa"/>
          </w:tcPr>
          <w:p w14:paraId="0D25BD3A" w14:textId="77777777" w:rsidR="002A207C" w:rsidRDefault="002A207C" w:rsidP="0031769F">
            <w:pPr>
              <w:spacing w:line="360" w:lineRule="auto"/>
            </w:pPr>
          </w:p>
        </w:tc>
        <w:tc>
          <w:tcPr>
            <w:tcW w:w="2643" w:type="dxa"/>
          </w:tcPr>
          <w:p w14:paraId="7BD91C87" w14:textId="77777777" w:rsidR="002A207C" w:rsidRDefault="002A207C" w:rsidP="0031769F">
            <w:pPr>
              <w:spacing w:line="360" w:lineRule="auto"/>
            </w:pPr>
          </w:p>
        </w:tc>
        <w:tc>
          <w:tcPr>
            <w:tcW w:w="2643" w:type="dxa"/>
          </w:tcPr>
          <w:p w14:paraId="53286BAA" w14:textId="77777777" w:rsidR="002A207C" w:rsidRDefault="002A207C" w:rsidP="0031769F">
            <w:pPr>
              <w:spacing w:line="360" w:lineRule="auto"/>
            </w:pPr>
          </w:p>
        </w:tc>
        <w:tc>
          <w:tcPr>
            <w:tcW w:w="2643" w:type="dxa"/>
          </w:tcPr>
          <w:p w14:paraId="50B74614" w14:textId="77777777" w:rsidR="002A207C" w:rsidRDefault="002A207C" w:rsidP="0031769F">
            <w:pPr>
              <w:keepNext/>
              <w:spacing w:line="360" w:lineRule="auto"/>
            </w:pPr>
          </w:p>
        </w:tc>
      </w:tr>
    </w:tbl>
    <w:p w14:paraId="32B0C794" w14:textId="1EA340BB" w:rsidR="002A207C" w:rsidRDefault="002A207C" w:rsidP="0031769F">
      <w:pPr>
        <w:spacing w:line="360" w:lineRule="auto"/>
      </w:pPr>
    </w:p>
    <w:p w14:paraId="64F81C52" w14:textId="77777777" w:rsidR="00B05A1F" w:rsidRPr="005A1C91" w:rsidRDefault="00B05A1F" w:rsidP="008E76CB">
      <w:pPr>
        <w:spacing w:line="360" w:lineRule="auto"/>
        <w:jc w:val="both"/>
      </w:pPr>
      <w:r w:rsidRPr="005A1C91">
        <w:t>Cuidados com a inserção de tabelas:</w:t>
      </w:r>
    </w:p>
    <w:p w14:paraId="1D637180" w14:textId="77777777" w:rsidR="00B05A1F" w:rsidRDefault="00B05A1F">
      <w:pPr>
        <w:pStyle w:val="PargrafodaLista"/>
        <w:numPr>
          <w:ilvl w:val="0"/>
          <w:numId w:val="3"/>
        </w:numPr>
        <w:spacing w:line="360" w:lineRule="auto"/>
        <w:jc w:val="both"/>
      </w:pPr>
      <w:r>
        <w:t>Centradas;</w:t>
      </w:r>
    </w:p>
    <w:p w14:paraId="0B05EAB5" w14:textId="77777777" w:rsidR="00B05A1F" w:rsidRDefault="00B05A1F">
      <w:pPr>
        <w:pStyle w:val="PargrafodaLista"/>
        <w:numPr>
          <w:ilvl w:val="0"/>
          <w:numId w:val="3"/>
        </w:numPr>
        <w:spacing w:line="360" w:lineRule="auto"/>
        <w:jc w:val="both"/>
      </w:pPr>
      <w:r>
        <w:t>Numeradas;</w:t>
      </w:r>
    </w:p>
    <w:p w14:paraId="7D09E5DC" w14:textId="77777777" w:rsidR="00B05A1F" w:rsidRDefault="00B05A1F">
      <w:pPr>
        <w:pStyle w:val="PargrafodaLista"/>
        <w:numPr>
          <w:ilvl w:val="0"/>
          <w:numId w:val="3"/>
        </w:numPr>
        <w:spacing w:line="360" w:lineRule="auto"/>
        <w:jc w:val="both"/>
      </w:pPr>
      <w:r>
        <w:t>Referenciadas no texto;</w:t>
      </w:r>
    </w:p>
    <w:p w14:paraId="7FC42D64" w14:textId="77777777" w:rsidR="00B05A1F" w:rsidRDefault="00B05A1F">
      <w:pPr>
        <w:pStyle w:val="PargrafodaLista"/>
        <w:numPr>
          <w:ilvl w:val="0"/>
          <w:numId w:val="3"/>
        </w:numPr>
        <w:spacing w:line="360" w:lineRule="auto"/>
        <w:jc w:val="both"/>
      </w:pPr>
      <w:r>
        <w:t>Usar sempre o estilo “caption” para o texto das legendas;</w:t>
      </w:r>
    </w:p>
    <w:p w14:paraId="240E5AED" w14:textId="77777777" w:rsidR="00B05A1F" w:rsidRDefault="00B05A1F">
      <w:pPr>
        <w:pStyle w:val="PargrafodaLista"/>
        <w:numPr>
          <w:ilvl w:val="0"/>
          <w:numId w:val="3"/>
        </w:numPr>
        <w:spacing w:line="360" w:lineRule="auto"/>
        <w:jc w:val="both"/>
      </w:pPr>
      <w:r>
        <w:t>Identificação da tabela em “negrito” (o estilo trata desta parte). Texto da legenda não deve estar em negrito.</w:t>
      </w:r>
    </w:p>
    <w:p w14:paraId="55C30AD7" w14:textId="77777777" w:rsidR="007E4A0F" w:rsidRDefault="007E4A0F" w:rsidP="008E76CB">
      <w:pPr>
        <w:spacing w:line="360" w:lineRule="auto"/>
        <w:jc w:val="both"/>
      </w:pPr>
    </w:p>
    <w:p w14:paraId="781C1FBE" w14:textId="77777777" w:rsidR="00B05A1F" w:rsidRDefault="00B05A1F" w:rsidP="008E76CB">
      <w:pPr>
        <w:spacing w:line="360" w:lineRule="auto"/>
        <w:jc w:val="both"/>
      </w:pPr>
      <w:r>
        <w:t>Texto do desenvolvimento. Texto do desenvolvimento. Texto do desenvolvimento. Texto do desenvolvimento. Texto do desenvolvimento. Texto do desenvolvimento. Texto do desenvolvimento.</w:t>
      </w:r>
    </w:p>
    <w:p w14:paraId="5344AC8B" w14:textId="77777777" w:rsidR="00B05A1F" w:rsidRDefault="00B05A1F" w:rsidP="0031769F">
      <w:pPr>
        <w:spacing w:line="360" w:lineRule="auto"/>
      </w:pPr>
    </w:p>
    <w:p w14:paraId="0C9C308F" w14:textId="77777777" w:rsidR="00196C1D" w:rsidRDefault="16B04CB1" w:rsidP="0031769F">
      <w:pPr>
        <w:pStyle w:val="Ttulo2"/>
        <w:spacing w:line="360" w:lineRule="auto"/>
      </w:pPr>
      <w:r>
        <w:lastRenderedPageBreak/>
        <w:t xml:space="preserve"> </w:t>
      </w:r>
      <w:bookmarkStart w:id="127" w:name="_Toc228100843"/>
      <w:r w:rsidR="1469288F">
        <w:t>Título da secção</w:t>
      </w:r>
      <w:bookmarkEnd w:id="127"/>
    </w:p>
    <w:p w14:paraId="5EFF8C2E" w14:textId="77777777" w:rsidR="004B2636" w:rsidRPr="00BC67D7" w:rsidRDefault="00B05A1F" w:rsidP="005A1C91">
      <w:pPr>
        <w:spacing w:line="360" w:lineRule="auto"/>
        <w:jc w:val="both"/>
      </w:pPr>
      <w:r>
        <w:t xml:space="preserve">A figurar no caso de o capítulo ter várias secções. Nota: </w:t>
      </w:r>
      <w:r w:rsidR="004B2636">
        <w:t>apenas devemos criar secções e subsecções quando existem mais do que uma.</w:t>
      </w:r>
    </w:p>
    <w:p w14:paraId="0CB19D53" w14:textId="77777777" w:rsidR="00B05A1F" w:rsidRDefault="00B05A1F" w:rsidP="005A1C91">
      <w:pPr>
        <w:spacing w:line="360" w:lineRule="auto"/>
        <w:jc w:val="both"/>
      </w:pPr>
      <w:r>
        <w:t>Texto do desenvolvimento. Texto do desenvolvimento. Texto do desenvolvimento. Texto do desenvolvimento. Texto do desenvolvimento. Texto do desenvolvimento. Texto do desenvolvimento.</w:t>
      </w:r>
    </w:p>
    <w:p w14:paraId="6CC14C88" w14:textId="77777777" w:rsidR="004B2636" w:rsidRPr="004B2636" w:rsidRDefault="004B2636" w:rsidP="005A1C91">
      <w:pPr>
        <w:spacing w:line="360" w:lineRule="auto"/>
        <w:jc w:val="both"/>
      </w:pPr>
    </w:p>
    <w:p w14:paraId="4EA1FFDB" w14:textId="77777777" w:rsidR="004B2636" w:rsidRDefault="1469288F" w:rsidP="005A1C91">
      <w:pPr>
        <w:pStyle w:val="Ttulo2"/>
        <w:spacing w:line="360" w:lineRule="auto"/>
        <w:jc w:val="both"/>
      </w:pPr>
      <w:bookmarkStart w:id="128" w:name="_Toc228100844"/>
      <w:r>
        <w:t>Título da secção</w:t>
      </w:r>
      <w:bookmarkEnd w:id="128"/>
    </w:p>
    <w:p w14:paraId="37E1578A" w14:textId="77777777" w:rsidR="00B05A1F" w:rsidRDefault="00B05A1F" w:rsidP="005A1C91">
      <w:pPr>
        <w:spacing w:line="360" w:lineRule="auto"/>
        <w:jc w:val="both"/>
      </w:pPr>
      <w:r>
        <w:t>Texto do desenvolvimento. Texto do desenvolvimento. Texto do desenvolvimento. Texto do desenvolvimento. Texto do desenvolvimento. Texto do desenvolvimento. Texto do desenvolvimento.</w:t>
      </w:r>
    </w:p>
    <w:p w14:paraId="1644DFA0" w14:textId="442AA4D8" w:rsidR="00196C1D" w:rsidRDefault="1469288F" w:rsidP="005A1C91">
      <w:pPr>
        <w:pStyle w:val="Ttulo3"/>
        <w:spacing w:line="360" w:lineRule="auto"/>
        <w:jc w:val="both"/>
      </w:pPr>
      <w:bookmarkStart w:id="129" w:name="_Toc228100845"/>
      <w:r>
        <w:t>Título da subsecção</w:t>
      </w:r>
      <w:bookmarkEnd w:id="129"/>
    </w:p>
    <w:p w14:paraId="63043FE9"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6B43AC54" w14:textId="7AF55C60" w:rsidR="00B05A1F" w:rsidRDefault="1469288F" w:rsidP="005A1C91">
      <w:pPr>
        <w:pStyle w:val="Ttulo3"/>
        <w:spacing w:line="360" w:lineRule="auto"/>
        <w:jc w:val="both"/>
      </w:pPr>
      <w:bookmarkStart w:id="130" w:name="_Toc228100846"/>
      <w:r>
        <w:t>Título da subsecção</w:t>
      </w:r>
      <w:bookmarkEnd w:id="130"/>
    </w:p>
    <w:p w14:paraId="7BAA4A64"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6477FA4A" w14:textId="77777777" w:rsidR="005A1C91" w:rsidRPr="005A1C91" w:rsidRDefault="005A1C91" w:rsidP="005A1C91">
      <w:pPr>
        <w:jc w:val="both"/>
      </w:pPr>
    </w:p>
    <w:p w14:paraId="3E945418" w14:textId="0284BA8D" w:rsidR="009D35AA" w:rsidRDefault="1469288F" w:rsidP="005A1C91">
      <w:pPr>
        <w:pStyle w:val="Ttulo2"/>
        <w:spacing w:line="360" w:lineRule="auto"/>
        <w:jc w:val="both"/>
      </w:pPr>
      <w:r>
        <w:t xml:space="preserve"> </w:t>
      </w:r>
      <w:bookmarkStart w:id="131" w:name="_Toc228100847"/>
      <w:r>
        <w:t>Título da s</w:t>
      </w:r>
      <w:r w:rsidR="3F6D5462">
        <w:t>ecção</w:t>
      </w:r>
      <w:bookmarkEnd w:id="131"/>
    </w:p>
    <w:p w14:paraId="593EE57C"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47E2E2E9" w14:textId="77777777" w:rsidR="005A1C91" w:rsidRPr="005A1C91" w:rsidRDefault="005A1C91" w:rsidP="005A1C91">
      <w:pPr>
        <w:jc w:val="both"/>
      </w:pPr>
    </w:p>
    <w:p w14:paraId="5B6B02EB" w14:textId="0EAE35C8" w:rsidR="004B2636" w:rsidRDefault="1469288F" w:rsidP="0031769F">
      <w:pPr>
        <w:pStyle w:val="Ttulo1"/>
        <w:spacing w:line="360" w:lineRule="auto"/>
      </w:pPr>
      <w:bookmarkStart w:id="132" w:name="_Toc228100848"/>
      <w:r>
        <w:t>Título do capítulo</w:t>
      </w:r>
      <w:bookmarkEnd w:id="132"/>
    </w:p>
    <w:p w14:paraId="395646EA"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4C51E99C" w14:textId="77777777" w:rsidR="005A1C91" w:rsidRDefault="005A1C91" w:rsidP="005A1C91"/>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DD7F5A" w14:paraId="23CBFFC2" w14:textId="77777777" w:rsidTr="002B5AA3">
        <w:trPr>
          <w:trHeight w:val="567"/>
        </w:trPr>
        <w:tc>
          <w:tcPr>
            <w:tcW w:w="8787" w:type="dxa"/>
            <w:vAlign w:val="center"/>
          </w:tcPr>
          <w:p w14:paraId="42DFEE76" w14:textId="77777777" w:rsidR="00DD7F5A" w:rsidRDefault="00DD7F5A" w:rsidP="002B5AA3">
            <w:pPr>
              <w:spacing w:line="360" w:lineRule="auto"/>
            </w:pPr>
            <w:r>
              <w:rPr>
                <w:noProof/>
                <w:lang w:eastAsia="pt-PT"/>
              </w:rPr>
              <w:drawing>
                <wp:anchor distT="0" distB="0" distL="114300" distR="114300" simplePos="0" relativeHeight="251713024" behindDoc="0" locked="0" layoutInCell="1" allowOverlap="1" wp14:anchorId="641F759D" wp14:editId="25EFF475">
                  <wp:simplePos x="0" y="0"/>
                  <wp:positionH relativeFrom="margin">
                    <wp:posOffset>2059940</wp:posOffset>
                  </wp:positionH>
                  <wp:positionV relativeFrom="margin">
                    <wp:posOffset>19685</wp:posOffset>
                  </wp:positionV>
                  <wp:extent cx="1745615" cy="1442720"/>
                  <wp:effectExtent l="0" t="0" r="6985" b="5080"/>
                  <wp:wrapTopAndBottom/>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4048" behindDoc="0" locked="0" layoutInCell="1" allowOverlap="1" wp14:anchorId="0181FFFA" wp14:editId="7345DAA1">
                      <wp:simplePos x="0" y="0"/>
                      <wp:positionH relativeFrom="column">
                        <wp:posOffset>-67310</wp:posOffset>
                      </wp:positionH>
                      <wp:positionV relativeFrom="paragraph">
                        <wp:posOffset>1496060</wp:posOffset>
                      </wp:positionV>
                      <wp:extent cx="5835650" cy="635"/>
                      <wp:effectExtent l="0" t="0" r="0" b="8255"/>
                      <wp:wrapSquare wrapText="bothSides"/>
                      <wp:docPr id="8"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67B5C1FD" w14:textId="2B8E6037" w:rsidR="00DD7F5A" w:rsidRPr="00A95F40" w:rsidRDefault="00DD7F5A" w:rsidP="00CD3630">
                                  <w:pPr>
                                    <w:pStyle w:val="Legenda"/>
                                    <w:rPr>
                                      <w:noProof/>
                                      <w:sz w:val="24"/>
                                    </w:rPr>
                                  </w:pPr>
                                  <w:bookmarkStart w:id="133" w:name="_Toc221569203"/>
                                  <w:r>
                                    <w:t xml:space="preserve">Figura </w:t>
                                  </w:r>
                                  <w:r>
                                    <w:rPr>
                                      <w:noProof/>
                                    </w:rPr>
                                    <w:fldChar w:fldCharType="begin"/>
                                  </w:r>
                                  <w:r>
                                    <w:rPr>
                                      <w:noProof/>
                                    </w:rPr>
                                    <w:instrText xml:space="preserve"> STYLEREF 1 \s </w:instrText>
                                  </w:r>
                                  <w:r>
                                    <w:rPr>
                                      <w:noProof/>
                                    </w:rPr>
                                    <w:fldChar w:fldCharType="separate"/>
                                  </w:r>
                                  <w:r w:rsidR="00CD3630">
                                    <w:rPr>
                                      <w:noProof/>
                                    </w:rPr>
                                    <w:t>6</w:t>
                                  </w:r>
                                  <w:r>
                                    <w:rPr>
                                      <w:noProof/>
                                    </w:rPr>
                                    <w:fldChar w:fldCharType="end"/>
                                  </w:r>
                                  <w:r>
                                    <w:t>.</w:t>
                                  </w:r>
                                  <w:r>
                                    <w:rPr>
                                      <w:noProof/>
                                    </w:rPr>
                                    <w:fldChar w:fldCharType="begin"/>
                                  </w:r>
                                  <w:r>
                                    <w:rPr>
                                      <w:noProof/>
                                    </w:rPr>
                                    <w:instrText xml:space="preserve"> SEQ Figura \* ARABIC \s 1 </w:instrText>
                                  </w:r>
                                  <w:r>
                                    <w:rPr>
                                      <w:noProof/>
                                    </w:rPr>
                                    <w:fldChar w:fldCharType="separate"/>
                                  </w:r>
                                  <w:r w:rsidR="00CD3630">
                                    <w:rPr>
                                      <w:noProof/>
                                    </w:rPr>
                                    <w:t>1</w:t>
                                  </w:r>
                                  <w:r>
                                    <w:rPr>
                                      <w:noProof/>
                                    </w:rPr>
                                    <w:fldChar w:fldCharType="end"/>
                                  </w:r>
                                  <w:r w:rsidR="008D6182">
                                    <w:t xml:space="preserve"> - Texto ilustrativo da figura 2</w:t>
                                  </w:r>
                                  <w:r>
                                    <w: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81FFFA" id="_x0000_s1027" type="#_x0000_t202" style="position:absolute;margin-left:-5.3pt;margin-top:117.8pt;width:459.5pt;height:.0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" stroked="f">
                      <v:textbox style="mso-fit-shape-to-text:t" inset="0,0,0,0">
                        <w:txbxContent>
                          <w:p w14:paraId="67B5C1FD" w14:textId="2B8E6037" w:rsidR="00DD7F5A" w:rsidRPr="00A95F40" w:rsidRDefault="00DD7F5A" w:rsidP="00CD3630">
                            <w:pPr>
                              <w:pStyle w:val="Legenda"/>
                              <w:rPr>
                                <w:noProof/>
                                <w:sz w:val="24"/>
                              </w:rPr>
                            </w:pPr>
                            <w:bookmarkStart w:id="134" w:name="_Toc221569203"/>
                            <w:r>
                              <w:t xml:space="preserve">Figura </w:t>
                            </w:r>
                            <w:r>
                              <w:rPr>
                                <w:noProof/>
                              </w:rPr>
                              <w:fldChar w:fldCharType="begin"/>
                            </w:r>
                            <w:r>
                              <w:rPr>
                                <w:noProof/>
                              </w:rPr>
                              <w:instrText xml:space="preserve"> STYLEREF 1 \s </w:instrText>
                            </w:r>
                            <w:r>
                              <w:rPr>
                                <w:noProof/>
                              </w:rPr>
                              <w:fldChar w:fldCharType="separate"/>
                            </w:r>
                            <w:r w:rsidR="00CD3630">
                              <w:rPr>
                                <w:noProof/>
                              </w:rPr>
                              <w:t>6</w:t>
                            </w:r>
                            <w:r>
                              <w:rPr>
                                <w:noProof/>
                              </w:rPr>
                              <w:fldChar w:fldCharType="end"/>
                            </w:r>
                            <w:r>
                              <w:t>.</w:t>
                            </w:r>
                            <w:r>
                              <w:rPr>
                                <w:noProof/>
                              </w:rPr>
                              <w:fldChar w:fldCharType="begin"/>
                            </w:r>
                            <w:r>
                              <w:rPr>
                                <w:noProof/>
                              </w:rPr>
                              <w:instrText xml:space="preserve"> SEQ Figura \* ARABIC \s 1 </w:instrText>
                            </w:r>
                            <w:r>
                              <w:rPr>
                                <w:noProof/>
                              </w:rPr>
                              <w:fldChar w:fldCharType="separate"/>
                            </w:r>
                            <w:r w:rsidR="00CD3630">
                              <w:rPr>
                                <w:noProof/>
                              </w:rPr>
                              <w:t>1</w:t>
                            </w:r>
                            <w:r>
                              <w:rPr>
                                <w:noProof/>
                              </w:rPr>
                              <w:fldChar w:fldCharType="end"/>
                            </w:r>
                            <w:r w:rsidR="008D6182">
                              <w:t xml:space="preserve"> - Texto ilustrativo da figura 2</w:t>
                            </w:r>
                            <w:r>
                              <w:t>.</w:t>
                            </w:r>
                            <w:bookmarkEnd w:id="134"/>
                          </w:p>
                        </w:txbxContent>
                      </v:textbox>
                      <w10:wrap type="square"/>
                    </v:shape>
                  </w:pict>
                </mc:Fallback>
              </mc:AlternateContent>
            </w:r>
          </w:p>
        </w:tc>
      </w:tr>
    </w:tbl>
    <w:p w14:paraId="7DC97739" w14:textId="77777777" w:rsidR="008A71B9" w:rsidRDefault="008A71B9" w:rsidP="005A1C91"/>
    <w:p w14:paraId="5A4E40A8" w14:textId="77777777" w:rsidR="00DD7F5A" w:rsidRDefault="00DD7F5A" w:rsidP="00DD7F5A">
      <w:pPr>
        <w:spacing w:line="360" w:lineRule="auto"/>
      </w:pPr>
      <w:r>
        <w:t>Seguidamente, apresenta-se um exemplo de tabela.</w:t>
      </w:r>
    </w:p>
    <w:p w14:paraId="075B5801" w14:textId="77777777" w:rsidR="008A71B9" w:rsidRDefault="008A71B9" w:rsidP="005A1C91"/>
    <w:p w14:paraId="340974EA" w14:textId="28171731" w:rsidR="00DD7F5A" w:rsidRDefault="00DD7F5A" w:rsidP="00CD3630">
      <w:pPr>
        <w:pStyle w:val="Legenda"/>
      </w:pPr>
      <w:bookmarkStart w:id="135" w:name="_Toc221569212"/>
      <w:r>
        <w:t xml:space="preserve">Tabela </w:t>
      </w:r>
      <w:r>
        <w:rPr>
          <w:noProof/>
        </w:rPr>
        <w:t>3</w:t>
      </w:r>
      <w:r>
        <w:t>.</w:t>
      </w:r>
      <w:fldSimple w:instr=" SEQ Tabela \* ARABIC ">
        <w:r w:rsidR="0022117E">
          <w:rPr>
            <w:noProof/>
          </w:rPr>
          <w:t>22</w:t>
        </w:r>
      </w:fldSimple>
      <w:r>
        <w:t xml:space="preserve"> </w:t>
      </w:r>
      <w:r w:rsidRPr="00961FDD">
        <w:t xml:space="preserve">- Texto ilustrativo da tabela </w:t>
      </w:r>
      <w:r w:rsidR="008D6182">
        <w:t>2</w:t>
      </w:r>
      <w:bookmarkEnd w:id="135"/>
    </w:p>
    <w:tbl>
      <w:tblPr>
        <w:tblStyle w:val="TabelacomGrelhaClara"/>
        <w:tblW w:w="0" w:type="auto"/>
        <w:tblLook w:val="04A0" w:firstRow="1" w:lastRow="0" w:firstColumn="1" w:lastColumn="0" w:noHBand="0" w:noVBand="1"/>
      </w:tblPr>
      <w:tblGrid>
        <w:gridCol w:w="2195"/>
        <w:gridCol w:w="2194"/>
        <w:gridCol w:w="2194"/>
        <w:gridCol w:w="2194"/>
      </w:tblGrid>
      <w:tr w:rsidR="00DD7F5A" w14:paraId="11A0B8EF" w14:textId="77777777" w:rsidTr="002B5AA3">
        <w:tc>
          <w:tcPr>
            <w:tcW w:w="2643" w:type="dxa"/>
          </w:tcPr>
          <w:p w14:paraId="69D702EE" w14:textId="77777777" w:rsidR="00DD7F5A" w:rsidRDefault="00DD7F5A" w:rsidP="002B5AA3">
            <w:pPr>
              <w:spacing w:line="360" w:lineRule="auto"/>
            </w:pPr>
          </w:p>
        </w:tc>
        <w:tc>
          <w:tcPr>
            <w:tcW w:w="2643" w:type="dxa"/>
          </w:tcPr>
          <w:p w14:paraId="78986110" w14:textId="77777777" w:rsidR="00DD7F5A" w:rsidRDefault="00DD7F5A" w:rsidP="002B5AA3">
            <w:pPr>
              <w:spacing w:line="360" w:lineRule="auto"/>
            </w:pPr>
          </w:p>
        </w:tc>
        <w:tc>
          <w:tcPr>
            <w:tcW w:w="2643" w:type="dxa"/>
          </w:tcPr>
          <w:p w14:paraId="08D0A5A4" w14:textId="77777777" w:rsidR="00DD7F5A" w:rsidRDefault="00DD7F5A" w:rsidP="002B5AA3">
            <w:pPr>
              <w:spacing w:line="360" w:lineRule="auto"/>
            </w:pPr>
          </w:p>
        </w:tc>
        <w:tc>
          <w:tcPr>
            <w:tcW w:w="2643" w:type="dxa"/>
          </w:tcPr>
          <w:p w14:paraId="476F3DC0" w14:textId="77777777" w:rsidR="00DD7F5A" w:rsidRDefault="00DD7F5A" w:rsidP="002B5AA3">
            <w:pPr>
              <w:spacing w:line="360" w:lineRule="auto"/>
            </w:pPr>
          </w:p>
        </w:tc>
      </w:tr>
      <w:tr w:rsidR="00DD7F5A" w14:paraId="54ACCD39" w14:textId="77777777" w:rsidTr="002B5AA3">
        <w:tc>
          <w:tcPr>
            <w:tcW w:w="2643" w:type="dxa"/>
          </w:tcPr>
          <w:p w14:paraId="5DE3558E" w14:textId="77777777" w:rsidR="00DD7F5A" w:rsidRDefault="00DD7F5A" w:rsidP="002B5AA3">
            <w:pPr>
              <w:spacing w:line="360" w:lineRule="auto"/>
            </w:pPr>
          </w:p>
        </w:tc>
        <w:tc>
          <w:tcPr>
            <w:tcW w:w="2643" w:type="dxa"/>
          </w:tcPr>
          <w:p w14:paraId="75561348" w14:textId="77777777" w:rsidR="00DD7F5A" w:rsidRDefault="00DD7F5A" w:rsidP="002B5AA3">
            <w:pPr>
              <w:spacing w:line="360" w:lineRule="auto"/>
            </w:pPr>
          </w:p>
        </w:tc>
        <w:tc>
          <w:tcPr>
            <w:tcW w:w="2643" w:type="dxa"/>
          </w:tcPr>
          <w:p w14:paraId="022EA42D" w14:textId="77777777" w:rsidR="00DD7F5A" w:rsidRDefault="00DD7F5A" w:rsidP="002B5AA3">
            <w:pPr>
              <w:spacing w:line="360" w:lineRule="auto"/>
            </w:pPr>
          </w:p>
        </w:tc>
        <w:tc>
          <w:tcPr>
            <w:tcW w:w="2643" w:type="dxa"/>
          </w:tcPr>
          <w:p w14:paraId="525CFEEE" w14:textId="77777777" w:rsidR="00DD7F5A" w:rsidRDefault="00DD7F5A" w:rsidP="002B5AA3">
            <w:pPr>
              <w:spacing w:line="360" w:lineRule="auto"/>
            </w:pPr>
          </w:p>
        </w:tc>
      </w:tr>
      <w:tr w:rsidR="00DD7F5A" w14:paraId="2DB041ED" w14:textId="77777777" w:rsidTr="002B5AA3">
        <w:tc>
          <w:tcPr>
            <w:tcW w:w="2643" w:type="dxa"/>
          </w:tcPr>
          <w:p w14:paraId="0449EF9C" w14:textId="77777777" w:rsidR="00DD7F5A" w:rsidRDefault="00DD7F5A" w:rsidP="002B5AA3">
            <w:pPr>
              <w:spacing w:line="360" w:lineRule="auto"/>
            </w:pPr>
          </w:p>
        </w:tc>
        <w:tc>
          <w:tcPr>
            <w:tcW w:w="2643" w:type="dxa"/>
          </w:tcPr>
          <w:p w14:paraId="2379D65E" w14:textId="77777777" w:rsidR="00DD7F5A" w:rsidRDefault="00DD7F5A" w:rsidP="002B5AA3">
            <w:pPr>
              <w:spacing w:line="360" w:lineRule="auto"/>
            </w:pPr>
          </w:p>
        </w:tc>
        <w:tc>
          <w:tcPr>
            <w:tcW w:w="2643" w:type="dxa"/>
          </w:tcPr>
          <w:p w14:paraId="14218B73" w14:textId="77777777" w:rsidR="00DD7F5A" w:rsidRDefault="00DD7F5A" w:rsidP="002B5AA3">
            <w:pPr>
              <w:spacing w:line="360" w:lineRule="auto"/>
            </w:pPr>
          </w:p>
        </w:tc>
        <w:tc>
          <w:tcPr>
            <w:tcW w:w="2643" w:type="dxa"/>
          </w:tcPr>
          <w:p w14:paraId="65EF7033" w14:textId="77777777" w:rsidR="00DD7F5A" w:rsidRDefault="00DD7F5A" w:rsidP="002B5AA3">
            <w:pPr>
              <w:keepNext/>
              <w:spacing w:line="360" w:lineRule="auto"/>
            </w:pPr>
          </w:p>
        </w:tc>
      </w:tr>
      <w:tr w:rsidR="00DD7F5A" w14:paraId="3DAA209C" w14:textId="77777777" w:rsidTr="002B5AA3">
        <w:tc>
          <w:tcPr>
            <w:tcW w:w="2643" w:type="dxa"/>
          </w:tcPr>
          <w:p w14:paraId="5DDDDC11" w14:textId="77777777" w:rsidR="00DD7F5A" w:rsidRDefault="00DD7F5A" w:rsidP="002B5AA3">
            <w:pPr>
              <w:spacing w:line="360" w:lineRule="auto"/>
            </w:pPr>
          </w:p>
        </w:tc>
        <w:tc>
          <w:tcPr>
            <w:tcW w:w="2643" w:type="dxa"/>
          </w:tcPr>
          <w:p w14:paraId="23505025" w14:textId="77777777" w:rsidR="00DD7F5A" w:rsidRDefault="00DD7F5A" w:rsidP="002B5AA3">
            <w:pPr>
              <w:spacing w:line="360" w:lineRule="auto"/>
            </w:pPr>
          </w:p>
        </w:tc>
        <w:tc>
          <w:tcPr>
            <w:tcW w:w="2643" w:type="dxa"/>
          </w:tcPr>
          <w:p w14:paraId="5B1F585B" w14:textId="77777777" w:rsidR="00DD7F5A" w:rsidRDefault="00DD7F5A" w:rsidP="002B5AA3">
            <w:pPr>
              <w:spacing w:line="360" w:lineRule="auto"/>
            </w:pPr>
          </w:p>
        </w:tc>
        <w:tc>
          <w:tcPr>
            <w:tcW w:w="2643" w:type="dxa"/>
          </w:tcPr>
          <w:p w14:paraId="5C8D8EBF" w14:textId="77777777" w:rsidR="00DD7F5A" w:rsidRDefault="00DD7F5A" w:rsidP="002B5AA3">
            <w:pPr>
              <w:keepNext/>
              <w:spacing w:line="360" w:lineRule="auto"/>
            </w:pPr>
          </w:p>
        </w:tc>
      </w:tr>
    </w:tbl>
    <w:p w14:paraId="66D5D2EB" w14:textId="77777777" w:rsidR="00DD7F5A" w:rsidRDefault="00DD7F5A" w:rsidP="005A1C91"/>
    <w:p w14:paraId="564BD5BC" w14:textId="77777777" w:rsidR="008A71B9" w:rsidRDefault="008A71B9" w:rsidP="005A1C91"/>
    <w:p w14:paraId="4A904DBB" w14:textId="77777777" w:rsidR="008A71B9" w:rsidRPr="005A1C91" w:rsidRDefault="008A71B9" w:rsidP="005A1C91"/>
    <w:p w14:paraId="335BE849" w14:textId="77777777" w:rsidR="00E45549" w:rsidRDefault="62698340" w:rsidP="0031769F">
      <w:pPr>
        <w:pStyle w:val="Ttulo1"/>
        <w:spacing w:line="360" w:lineRule="auto"/>
      </w:pPr>
      <w:bookmarkStart w:id="136" w:name="_Toc228100849"/>
      <w:r>
        <w:t>Conclusões</w:t>
      </w:r>
      <w:r w:rsidR="6448DF5A">
        <w:t xml:space="preserve"> </w:t>
      </w:r>
      <w:r w:rsidR="3F6D5462">
        <w:t>ou Conclusão</w:t>
      </w:r>
      <w:bookmarkEnd w:id="136"/>
    </w:p>
    <w:p w14:paraId="67EAF61C" w14:textId="77777777" w:rsidR="00B05A1F" w:rsidRDefault="00F62737" w:rsidP="005A1C91">
      <w:pPr>
        <w:spacing w:line="360" w:lineRule="auto"/>
        <w:jc w:val="both"/>
      </w:pPr>
      <w:r w:rsidRPr="00F62737">
        <w:t xml:space="preserve">Inserir aqui </w:t>
      </w:r>
      <w:r>
        <w:t>as conclusões ou conclusão</w:t>
      </w:r>
      <w:r w:rsidRPr="00F62737">
        <w:t xml:space="preserve">. Trata-se de um elemento </w:t>
      </w:r>
      <w:r w:rsidRPr="00F62737">
        <w:rPr>
          <w:b/>
        </w:rPr>
        <w:t>obrigatório</w:t>
      </w:r>
      <w:r w:rsidRPr="00F62737">
        <w:t>.</w:t>
      </w:r>
    </w:p>
    <w:p w14:paraId="3BF075DA" w14:textId="77777777" w:rsidR="00F62737" w:rsidRPr="00B05A1F" w:rsidRDefault="00F62737" w:rsidP="005A1C91">
      <w:pPr>
        <w:spacing w:line="360" w:lineRule="auto"/>
        <w:jc w:val="both"/>
      </w:pPr>
      <w:r>
        <w:t>A conclusão:</w:t>
      </w:r>
    </w:p>
    <w:p w14:paraId="12E5F255" w14:textId="77777777" w:rsidR="00FE277C" w:rsidRDefault="00F62737">
      <w:pPr>
        <w:pStyle w:val="PargrafodaLista"/>
        <w:numPr>
          <w:ilvl w:val="0"/>
          <w:numId w:val="4"/>
        </w:numPr>
        <w:spacing w:line="360" w:lineRule="auto"/>
        <w:jc w:val="both"/>
      </w:pPr>
      <w:r>
        <w:t>Deve ser s</w:t>
      </w:r>
      <w:r w:rsidR="004B2636">
        <w:t>ucinta</w:t>
      </w:r>
      <w:r>
        <w:t>;</w:t>
      </w:r>
    </w:p>
    <w:p w14:paraId="1A8E5AF5" w14:textId="77777777" w:rsidR="00FE277C" w:rsidRDefault="004B2636">
      <w:pPr>
        <w:pStyle w:val="PargrafodaLista"/>
        <w:numPr>
          <w:ilvl w:val="0"/>
          <w:numId w:val="4"/>
        </w:numPr>
        <w:spacing w:line="360" w:lineRule="auto"/>
        <w:jc w:val="both"/>
      </w:pPr>
      <w:r>
        <w:t>Não deve conter informações ou ideias novas</w:t>
      </w:r>
      <w:r w:rsidR="00F62737">
        <w:t>;</w:t>
      </w:r>
    </w:p>
    <w:p w14:paraId="624425B2" w14:textId="77777777" w:rsidR="004B2636" w:rsidRDefault="00F62737">
      <w:pPr>
        <w:pStyle w:val="PargrafodaLista"/>
        <w:numPr>
          <w:ilvl w:val="0"/>
          <w:numId w:val="4"/>
        </w:numPr>
        <w:spacing w:line="360" w:lineRule="auto"/>
        <w:jc w:val="both"/>
      </w:pPr>
      <w:r>
        <w:t>D</w:t>
      </w:r>
      <w:r w:rsidR="004B2636">
        <w:t>eve permitir concluir se se atingiram os objetivos enunciados na introdução</w:t>
      </w:r>
      <w:r>
        <w:t>.</w:t>
      </w:r>
    </w:p>
    <w:p w14:paraId="68EF98FF" w14:textId="77777777" w:rsidR="00611AAD" w:rsidRPr="00F62737" w:rsidRDefault="00F62737" w:rsidP="005A1C91">
      <w:pPr>
        <w:spacing w:line="360" w:lineRule="auto"/>
        <w:jc w:val="both"/>
      </w:pPr>
      <w:r w:rsidRPr="00F62737">
        <w:t>Texto da conclusão. Texto da conclusão. Texto da conclusão. Texto da conclusão. Texto da conclusão. Texto da conclusão. Texto da conclusão. Texto da conclusão. Texto da conclusão. Texto da conclusão.</w:t>
      </w:r>
      <w:r w:rsidR="00611AAD">
        <w:br w:type="page"/>
      </w:r>
    </w:p>
    <w:p w14:paraId="4ACD6AF1" w14:textId="77777777" w:rsidR="00DD743C" w:rsidRDefault="02883E19" w:rsidP="0031769F">
      <w:pPr>
        <w:pStyle w:val="Ttulo1"/>
        <w:numPr>
          <w:ilvl w:val="0"/>
          <w:numId w:val="0"/>
        </w:numPr>
        <w:spacing w:line="360" w:lineRule="auto"/>
        <w:ind w:left="360"/>
      </w:pPr>
      <w:bookmarkStart w:id="137" w:name="_Toc357152326"/>
      <w:bookmarkStart w:id="138" w:name="_Toc357154532"/>
      <w:bookmarkStart w:id="139" w:name="_Toc530601452"/>
      <w:bookmarkStart w:id="140" w:name="_Toc228100850"/>
      <w:r>
        <w:t>Bibliografia</w:t>
      </w:r>
      <w:bookmarkEnd w:id="137"/>
      <w:bookmarkEnd w:id="138"/>
      <w:bookmarkEnd w:id="139"/>
      <w:r w:rsidR="6448DF5A">
        <w:t xml:space="preserve"> ou Referências Bibliográficas</w:t>
      </w:r>
      <w:bookmarkEnd w:id="140"/>
    </w:p>
    <w:sdt>
      <w:sdtPr>
        <w:rPr>
          <w:rFonts w:cs="Times New Roman"/>
          <w:color w:val="000000"/>
        </w:rPr>
        <w:tag w:val="MENDELEY_BIBLIOGRAPHY"/>
        <w:id w:val="1630272615"/>
        <w:placeholder>
          <w:docPart w:val="DefaultPlaceholder_-1854013440"/>
        </w:placeholder>
      </w:sdtPr>
      <w:sdtEndPr/>
      <w:sdtContent>
        <w:p w14:paraId="00014EC0" w14:textId="77777777" w:rsidR="00366E0D" w:rsidRPr="00366E0D" w:rsidRDefault="00366E0D">
          <w:pPr>
            <w:autoSpaceDE w:val="0"/>
            <w:autoSpaceDN w:val="0"/>
            <w:ind w:hanging="480"/>
            <w:divId w:val="1069427964"/>
            <w:rPr>
              <w:rFonts w:eastAsia="Times New Roman" w:cs="Times New Roman"/>
              <w:color w:val="000000"/>
              <w:szCs w:val="24"/>
            </w:rPr>
          </w:pPr>
          <w:r w:rsidRPr="00366E0D">
            <w:rPr>
              <w:rFonts w:eastAsia="Times New Roman" w:cs="Times New Roman"/>
              <w:color w:val="000000"/>
            </w:rPr>
            <w:t xml:space="preserve">Adadi, A., &amp; Berrada, M. (2018). Peeking Inside the Black-Box: A Survey on Explainable Artificial Intelligence (XAI). </w:t>
          </w:r>
          <w:r w:rsidRPr="00366E0D">
            <w:rPr>
              <w:rFonts w:eastAsia="Times New Roman" w:cs="Times New Roman"/>
              <w:i/>
              <w:iCs/>
              <w:color w:val="000000"/>
            </w:rPr>
            <w:t>IEEE Access</w:t>
          </w:r>
          <w:r w:rsidRPr="00366E0D">
            <w:rPr>
              <w:rFonts w:eastAsia="Times New Roman" w:cs="Times New Roman"/>
              <w:color w:val="000000"/>
            </w:rPr>
            <w:t xml:space="preserve">, </w:t>
          </w:r>
          <w:r w:rsidRPr="00366E0D">
            <w:rPr>
              <w:rFonts w:eastAsia="Times New Roman" w:cs="Times New Roman"/>
              <w:i/>
              <w:iCs/>
              <w:color w:val="000000"/>
            </w:rPr>
            <w:t>6</w:t>
          </w:r>
          <w:r w:rsidRPr="00366E0D">
            <w:rPr>
              <w:rFonts w:eastAsia="Times New Roman" w:cs="Times New Roman"/>
              <w:color w:val="000000"/>
            </w:rPr>
            <w:t>, 52138–52160. https://doi.org/10.1109/ACCESS.2018.2870052</w:t>
          </w:r>
        </w:p>
        <w:p w14:paraId="4D36D465" w14:textId="77777777" w:rsidR="00366E0D" w:rsidRPr="00366E0D" w:rsidRDefault="00366E0D">
          <w:pPr>
            <w:autoSpaceDE w:val="0"/>
            <w:autoSpaceDN w:val="0"/>
            <w:ind w:hanging="480"/>
            <w:divId w:val="1159733267"/>
            <w:rPr>
              <w:rFonts w:eastAsia="Times New Roman" w:cs="Times New Roman"/>
              <w:color w:val="000000"/>
            </w:rPr>
          </w:pPr>
          <w:r w:rsidRPr="00366E0D">
            <w:rPr>
              <w:rFonts w:eastAsia="Times New Roman" w:cs="Times New Roman"/>
              <w:color w:val="000000"/>
            </w:rPr>
            <w:t xml:space="preserve">Ahmad, A., Maynard, S. B., &amp; Park, S. (2014). Information security strategies: Towards an organizational multi-strategy perspective. </w:t>
          </w:r>
          <w:r w:rsidRPr="00366E0D">
            <w:rPr>
              <w:rFonts w:eastAsia="Times New Roman" w:cs="Times New Roman"/>
              <w:i/>
              <w:iCs/>
              <w:color w:val="000000"/>
            </w:rPr>
            <w:t>Journal of Intelligent Manufacturing</w:t>
          </w:r>
          <w:r w:rsidRPr="00366E0D">
            <w:rPr>
              <w:rFonts w:eastAsia="Times New Roman" w:cs="Times New Roman"/>
              <w:color w:val="000000"/>
            </w:rPr>
            <w:t xml:space="preserve">, </w:t>
          </w:r>
          <w:r w:rsidRPr="00366E0D">
            <w:rPr>
              <w:rFonts w:eastAsia="Times New Roman" w:cs="Times New Roman"/>
              <w:i/>
              <w:iCs/>
              <w:color w:val="000000"/>
            </w:rPr>
            <w:t>25</w:t>
          </w:r>
          <w:r w:rsidRPr="00366E0D">
            <w:rPr>
              <w:rFonts w:eastAsia="Times New Roman" w:cs="Times New Roman"/>
              <w:color w:val="000000"/>
            </w:rPr>
            <w:t>(2), 357–370. https://doi.org/10.1007/s10845-012-0683-0</w:t>
          </w:r>
        </w:p>
        <w:p w14:paraId="4B7F0CD2" w14:textId="77777777" w:rsidR="00366E0D" w:rsidRPr="00366E0D" w:rsidRDefault="00366E0D">
          <w:pPr>
            <w:autoSpaceDE w:val="0"/>
            <w:autoSpaceDN w:val="0"/>
            <w:ind w:hanging="480"/>
            <w:divId w:val="915284994"/>
            <w:rPr>
              <w:rFonts w:eastAsia="Times New Roman" w:cs="Times New Roman"/>
              <w:color w:val="000000"/>
            </w:rPr>
          </w:pPr>
          <w:r w:rsidRPr="00366E0D">
            <w:rPr>
              <w:rFonts w:eastAsia="Times New Roman" w:cs="Times New Roman"/>
              <w:color w:val="000000"/>
            </w:rPr>
            <w:t xml:space="preserve">Allani, S., Bou-Chaaya, K., &amp; Rais, H. (2025). ELISAR: A Multi-Agent cybersecurity framework integrating retrieval-augmented generation for Blue, Red, and GRC operations. </w:t>
          </w:r>
          <w:r w:rsidRPr="00366E0D">
            <w:rPr>
              <w:rFonts w:eastAsia="Times New Roman" w:cs="Times New Roman"/>
              <w:i/>
              <w:iCs/>
              <w:color w:val="000000"/>
            </w:rPr>
            <w:t>WORLD WIDE WEB-INTERNET AND WEB INFORMATION SYSTEMS</w:t>
          </w:r>
          <w:r w:rsidRPr="00366E0D">
            <w:rPr>
              <w:rFonts w:eastAsia="Times New Roman" w:cs="Times New Roman"/>
              <w:color w:val="000000"/>
            </w:rPr>
            <w:t xml:space="preserve">, </w:t>
          </w:r>
          <w:r w:rsidRPr="00366E0D">
            <w:rPr>
              <w:rFonts w:eastAsia="Times New Roman" w:cs="Times New Roman"/>
              <w:i/>
              <w:iCs/>
              <w:color w:val="000000"/>
            </w:rPr>
            <w:t>29</w:t>
          </w:r>
          <w:r w:rsidRPr="00366E0D">
            <w:rPr>
              <w:rFonts w:eastAsia="Times New Roman" w:cs="Times New Roman"/>
              <w:color w:val="000000"/>
            </w:rPr>
            <w:t>(1). https://doi.org/10.1007/s11280-025-01393-5</w:t>
          </w:r>
        </w:p>
        <w:p w14:paraId="641BABBA"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Bag, S., Sarkar, S., &amp; Bose, I. (2025). Enhancing cybersecurity risk assessment using temporal knowledge graph-based explainable decision support system. </w:t>
          </w:r>
          <w:r w:rsidRPr="00366E0D">
            <w:rPr>
              <w:rFonts w:eastAsia="Times New Roman" w:cs="Times New Roman"/>
              <w:i/>
              <w:iCs/>
              <w:color w:val="000000"/>
            </w:rPr>
            <w:t>Decision Support Systems</w:t>
          </w:r>
          <w:r w:rsidRPr="00366E0D">
            <w:rPr>
              <w:rFonts w:eastAsia="Times New Roman" w:cs="Times New Roman"/>
              <w:color w:val="000000"/>
            </w:rPr>
            <w:t xml:space="preserve">, </w:t>
          </w:r>
          <w:r w:rsidRPr="00366E0D">
            <w:rPr>
              <w:rFonts w:eastAsia="Times New Roman" w:cs="Times New Roman"/>
              <w:i/>
              <w:iCs/>
              <w:color w:val="000000"/>
            </w:rPr>
            <w:t>198</w:t>
          </w:r>
          <w:r w:rsidRPr="00366E0D">
            <w:rPr>
              <w:rFonts w:eastAsia="Times New Roman" w:cs="Times New Roman"/>
              <w:color w:val="000000"/>
            </w:rPr>
            <w:t>, 114526. https://doi.org/https://doi.org/10.1016/j.dss.2025.114526</w:t>
          </w:r>
        </w:p>
        <w:p w14:paraId="1497FDCD"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366E0D">
            <w:rPr>
              <w:rFonts w:eastAsia="Times New Roman" w:cs="Times New Roman"/>
              <w:i/>
              <w:iCs/>
              <w:color w:val="000000"/>
            </w:rPr>
            <w:t>IEEE Access</w:t>
          </w:r>
          <w:r w:rsidRPr="00366E0D">
            <w:rPr>
              <w:rFonts w:eastAsia="Times New Roman" w:cs="Times New Roman"/>
              <w:color w:val="000000"/>
            </w:rPr>
            <w:t xml:space="preserve">, </w:t>
          </w:r>
          <w:r w:rsidRPr="00366E0D">
            <w:rPr>
              <w:rFonts w:eastAsia="Times New Roman" w:cs="Times New Roman"/>
              <w:i/>
              <w:iCs/>
              <w:color w:val="000000"/>
            </w:rPr>
            <w:t>13</w:t>
          </w:r>
          <w:r w:rsidRPr="00366E0D">
            <w:rPr>
              <w:rFonts w:eastAsia="Times New Roman" w:cs="Times New Roman"/>
              <w:color w:val="000000"/>
            </w:rPr>
            <w:t>, 65266–65284. https://doi.org/10.1109/ACCESS.2025.3558990</w:t>
          </w:r>
        </w:p>
        <w:p w14:paraId="25F06549" w14:textId="77777777" w:rsidR="00366E0D" w:rsidRPr="00366E0D" w:rsidRDefault="00366E0D">
          <w:pPr>
            <w:autoSpaceDE w:val="0"/>
            <w:autoSpaceDN w:val="0"/>
            <w:ind w:hanging="480"/>
            <w:divId w:val="1367683667"/>
            <w:rPr>
              <w:rFonts w:eastAsia="Times New Roman" w:cs="Times New Roman"/>
              <w:color w:val="000000"/>
            </w:rPr>
          </w:pPr>
          <w:r w:rsidRPr="00366E0D">
            <w:rPr>
              <w:rFonts w:eastAsia="Times New Roman" w:cs="Times New Roman"/>
              <w:color w:val="000000"/>
            </w:rPr>
            <w:t xml:space="preserve">Buczak, A. L., &amp; Guven, E. (2016). A Survey of Data Mining and Machine Learning Methods for Cyber Security Intrusion Detection. </w:t>
          </w:r>
          <w:r w:rsidRPr="00366E0D">
            <w:rPr>
              <w:rFonts w:eastAsia="Times New Roman" w:cs="Times New Roman"/>
              <w:i/>
              <w:iCs/>
              <w:color w:val="000000"/>
            </w:rPr>
            <w:t>IEEE Communications Surveys and Tutorials</w:t>
          </w:r>
          <w:r w:rsidRPr="00366E0D">
            <w:rPr>
              <w:rFonts w:eastAsia="Times New Roman" w:cs="Times New Roman"/>
              <w:color w:val="000000"/>
            </w:rPr>
            <w:t xml:space="preserve">, </w:t>
          </w:r>
          <w:r w:rsidRPr="00366E0D">
            <w:rPr>
              <w:rFonts w:eastAsia="Times New Roman" w:cs="Times New Roman"/>
              <w:i/>
              <w:iCs/>
              <w:color w:val="000000"/>
            </w:rPr>
            <w:t>18</w:t>
          </w:r>
          <w:r w:rsidRPr="00366E0D">
            <w:rPr>
              <w:rFonts w:eastAsia="Times New Roman" w:cs="Times New Roman"/>
              <w:color w:val="000000"/>
            </w:rPr>
            <w:t>(2), 1153–1176. https://doi.org/10.1109/COMST.2015.2494502</w:t>
          </w:r>
        </w:p>
        <w:p w14:paraId="126A63C2" w14:textId="77777777" w:rsidR="00366E0D" w:rsidRPr="00366E0D" w:rsidRDefault="00366E0D">
          <w:pPr>
            <w:autoSpaceDE w:val="0"/>
            <w:autoSpaceDN w:val="0"/>
            <w:ind w:hanging="480"/>
            <w:divId w:val="1007513574"/>
            <w:rPr>
              <w:rFonts w:eastAsia="Times New Roman" w:cs="Times New Roman"/>
              <w:color w:val="000000"/>
            </w:rPr>
          </w:pPr>
          <w:r w:rsidRPr="00366E0D">
            <w:rPr>
              <w:rFonts w:eastAsia="Times New Roman" w:cs="Times New Roman"/>
              <w:color w:val="000000"/>
            </w:rPr>
            <w:t xml:space="preserve">Butt, T., Iqbal, M., &amp; Arshad, N. (2025). From Policy to Pipeline: A Governance Framework for AI Development and Operations Pipelines. </w:t>
          </w:r>
          <w:r w:rsidRPr="00366E0D">
            <w:rPr>
              <w:rFonts w:eastAsia="Times New Roman" w:cs="Times New Roman"/>
              <w:i/>
              <w:iCs/>
              <w:color w:val="000000"/>
            </w:rPr>
            <w:t>IEEE Access</w:t>
          </w:r>
          <w:r w:rsidRPr="00366E0D">
            <w:rPr>
              <w:rFonts w:eastAsia="Times New Roman" w:cs="Times New Roman"/>
              <w:color w:val="000000"/>
            </w:rPr>
            <w:t>. https://doi.org/10.1109/ACCESS.2025.3647479</w:t>
          </w:r>
        </w:p>
        <w:p w14:paraId="1681D2D6"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Castiglione, G., Santamaria, D. F., Bella, G., Brisindi, L., &amp; Puccia, G. (2025). Guiding cybersecurity compliance: An ontology for the NIS 2 directive. </w:t>
          </w:r>
          <w:r w:rsidRPr="00366E0D">
            <w:rPr>
              <w:rFonts w:eastAsia="Times New Roman" w:cs="Times New Roman"/>
              <w:i/>
              <w:iCs/>
              <w:color w:val="000000"/>
            </w:rPr>
            <w:t>Computers and Security</w:t>
          </w:r>
          <w:r w:rsidRPr="00366E0D">
            <w:rPr>
              <w:rFonts w:eastAsia="Times New Roman" w:cs="Times New Roman"/>
              <w:color w:val="000000"/>
            </w:rPr>
            <w:t xml:space="preserve">, </w:t>
          </w:r>
          <w:r w:rsidRPr="00366E0D">
            <w:rPr>
              <w:rFonts w:eastAsia="Times New Roman" w:cs="Times New Roman"/>
              <w:i/>
              <w:iCs/>
              <w:color w:val="000000"/>
            </w:rPr>
            <w:t>157</w:t>
          </w:r>
          <w:r w:rsidRPr="00366E0D">
            <w:rPr>
              <w:rFonts w:eastAsia="Times New Roman" w:cs="Times New Roman"/>
              <w:color w:val="000000"/>
            </w:rPr>
            <w:t>. https://doi.org/10.1016/j.cose.2025.104617</w:t>
          </w:r>
        </w:p>
        <w:p w14:paraId="0D82088D" w14:textId="77777777" w:rsidR="00366E0D" w:rsidRPr="00366E0D" w:rsidRDefault="00366E0D">
          <w:pPr>
            <w:autoSpaceDE w:val="0"/>
            <w:autoSpaceDN w:val="0"/>
            <w:ind w:hanging="480"/>
            <w:divId w:val="1012220926"/>
            <w:rPr>
              <w:rFonts w:eastAsia="Times New Roman" w:cs="Times New Roman"/>
              <w:color w:val="000000"/>
            </w:rPr>
          </w:pPr>
          <w:r w:rsidRPr="00366E0D">
            <w:rPr>
              <w:rFonts w:eastAsia="Times New Roman" w:cs="Times New Roman"/>
              <w:color w:val="000000"/>
            </w:rPr>
            <w:t xml:space="preserve">CHERGUI, M., CHAKIR, A., &amp; MEDROMI, H. (2019). Smart IT Governance, Risk and Compliance Semantic Model: Business Driven architecture. </w:t>
          </w:r>
          <w:r w:rsidRPr="00366E0D">
            <w:rPr>
              <w:rFonts w:eastAsia="Times New Roman" w:cs="Times New Roman"/>
              <w:i/>
              <w:iCs/>
              <w:color w:val="000000"/>
            </w:rPr>
            <w:t>2019 Third World Conference on Smart Trends in Systems Security and Sustainablity (WorldS4)</w:t>
          </w:r>
          <w:r w:rsidRPr="00366E0D">
            <w:rPr>
              <w:rFonts w:eastAsia="Times New Roman" w:cs="Times New Roman"/>
              <w:color w:val="000000"/>
            </w:rPr>
            <w:t>, 297–301. https://doi.org/10.1109/WorldS4.2019.8903997</w:t>
          </w:r>
        </w:p>
        <w:p w14:paraId="508ED486" w14:textId="77777777" w:rsidR="00366E0D" w:rsidRPr="00366E0D" w:rsidRDefault="00366E0D">
          <w:pPr>
            <w:autoSpaceDE w:val="0"/>
            <w:autoSpaceDN w:val="0"/>
            <w:ind w:hanging="480"/>
            <w:divId w:val="194195146"/>
            <w:rPr>
              <w:rFonts w:eastAsia="Times New Roman" w:cs="Times New Roman"/>
              <w:color w:val="000000"/>
            </w:rPr>
          </w:pPr>
          <w:r w:rsidRPr="00366E0D">
            <w:rPr>
              <w:rFonts w:eastAsia="Times New Roman" w:cs="Times New Roman"/>
              <w:color w:val="000000"/>
            </w:rPr>
            <w:t xml:space="preserve">Diário da República. (2025). </w:t>
          </w:r>
          <w:r w:rsidRPr="00366E0D">
            <w:rPr>
              <w:rFonts w:eastAsia="Times New Roman" w:cs="Times New Roman"/>
              <w:i/>
              <w:iCs/>
              <w:color w:val="000000"/>
            </w:rPr>
            <w:t>.</w:t>
          </w:r>
          <w:r w:rsidRPr="00366E0D">
            <w:rPr>
              <w:rFonts w:eastAsia="Times New Roman" w:cs="Times New Roman"/>
              <w:i/>
              <w:iCs/>
              <w:color w:val="000000"/>
              <w:vertAlign w:val="superscript"/>
            </w:rPr>
            <w:t>a</w:t>
          </w:r>
          <w:r w:rsidRPr="00366E0D">
            <w:rPr>
              <w:rFonts w:eastAsia="Times New Roman" w:cs="Times New Roman"/>
              <w:i/>
              <w:iCs/>
              <w:color w:val="000000"/>
            </w:rPr>
            <w:t xml:space="preserve"> série PRESIDÊNCIA DO CONSELHO DE MINISTROS Decreto-Lei n.</w:t>
          </w:r>
          <w:r w:rsidRPr="00366E0D">
            <w:rPr>
              <w:rFonts w:eastAsia="Times New Roman" w:cs="Times New Roman"/>
              <w:i/>
              <w:iCs/>
              <w:color w:val="000000"/>
              <w:vertAlign w:val="superscript"/>
            </w:rPr>
            <w:t>o</w:t>
          </w:r>
          <w:r w:rsidRPr="00366E0D">
            <w:rPr>
              <w:rFonts w:eastAsia="Times New Roman" w:cs="Times New Roman"/>
              <w:i/>
              <w:iCs/>
              <w:color w:val="000000"/>
            </w:rPr>
            <w:t xml:space="preserve"> 125/2025, de 4 de dezembro</w:t>
          </w:r>
          <w:r w:rsidRPr="00366E0D">
            <w:rPr>
              <w:rFonts w:eastAsia="Times New Roman" w:cs="Times New Roman"/>
              <w:color w:val="000000"/>
            </w:rPr>
            <w:t>. https://diariodarepublica.pt/dr/detalhe/decreto-lei/125-2025-962603401</w:t>
          </w:r>
        </w:p>
        <w:p w14:paraId="127C0794"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Doshi-Velez, F., &amp; Kim, B. (2017). </w:t>
          </w:r>
          <w:r w:rsidRPr="00366E0D">
            <w:rPr>
              <w:rFonts w:eastAsia="Times New Roman" w:cs="Times New Roman"/>
              <w:i/>
              <w:iCs/>
              <w:color w:val="000000"/>
            </w:rPr>
            <w:t>Towards A Rigorous Science of Interpretable Machine Learning</w:t>
          </w:r>
          <w:r w:rsidRPr="00366E0D">
            <w:rPr>
              <w:rFonts w:eastAsia="Times New Roman" w:cs="Times New Roman"/>
              <w:color w:val="000000"/>
            </w:rPr>
            <w:t>. http://arxiv.org/abs/1702.08608</w:t>
          </w:r>
        </w:p>
        <w:p w14:paraId="3B3B65A6"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ENISA. (2022). </w:t>
          </w:r>
          <w:r w:rsidRPr="00366E0D">
            <w:rPr>
              <w:rFonts w:eastAsia="Times New Roman" w:cs="Times New Roman"/>
              <w:i/>
              <w:iCs/>
              <w:color w:val="000000"/>
            </w:rPr>
            <w:t>DIRETIVA (UE) 2022/2555 DO PARLAMENTO EUROPEU E DO CONSELHO de 14 de dezembro de 2022</w:t>
          </w:r>
          <w:r w:rsidRPr="00366E0D">
            <w:rPr>
              <w:rFonts w:eastAsia="Times New Roman" w:cs="Times New Roman"/>
              <w:color w:val="000000"/>
            </w:rPr>
            <w:t>. https://eur-lex.europa.eu/eli/dir/2022/2555/oj/eng#:~:text=Directive%20,Text%20with%20EEA%20relevance</w:t>
          </w:r>
        </w:p>
        <w:p w14:paraId="70B76393" w14:textId="77777777" w:rsidR="00366E0D" w:rsidRPr="00366E0D" w:rsidRDefault="00366E0D">
          <w:pPr>
            <w:autoSpaceDE w:val="0"/>
            <w:autoSpaceDN w:val="0"/>
            <w:ind w:hanging="480"/>
            <w:divId w:val="442237865"/>
            <w:rPr>
              <w:rFonts w:eastAsia="Times New Roman" w:cs="Times New Roman"/>
              <w:color w:val="000000"/>
            </w:rPr>
          </w:pPr>
          <w:r w:rsidRPr="00366E0D">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366E0D">
            <w:rPr>
              <w:rFonts w:eastAsia="Times New Roman" w:cs="Times New Roman"/>
              <w:i/>
              <w:iCs/>
              <w:color w:val="000000"/>
            </w:rPr>
            <w:t>2022 IEEE 24th Conference on Business Informatics (CBI)</w:t>
          </w:r>
          <w:r w:rsidRPr="00366E0D">
            <w:rPr>
              <w:rFonts w:eastAsia="Times New Roman" w:cs="Times New Roman"/>
              <w:color w:val="000000"/>
            </w:rPr>
            <w:t xml:space="preserve">, </w:t>
          </w:r>
          <w:r w:rsidRPr="00366E0D">
            <w:rPr>
              <w:rFonts w:eastAsia="Times New Roman" w:cs="Times New Roman"/>
              <w:i/>
              <w:iCs/>
              <w:color w:val="000000"/>
            </w:rPr>
            <w:t>1</w:t>
          </w:r>
          <w:r w:rsidRPr="00366E0D">
            <w:rPr>
              <w:rFonts w:eastAsia="Times New Roman" w:cs="Times New Roman"/>
              <w:color w:val="000000"/>
            </w:rPr>
            <w:t>, 1–10. https://doi.org/10.1109/CBI54897.2022.00008</w:t>
          </w:r>
        </w:p>
        <w:p w14:paraId="4673E92D" w14:textId="77777777" w:rsidR="00366E0D" w:rsidRPr="00366E0D" w:rsidRDefault="00366E0D">
          <w:pPr>
            <w:autoSpaceDE w:val="0"/>
            <w:autoSpaceDN w:val="0"/>
            <w:ind w:hanging="480"/>
            <w:divId w:val="893809774"/>
            <w:rPr>
              <w:rFonts w:eastAsia="Times New Roman" w:cs="Times New Roman"/>
              <w:color w:val="000000"/>
            </w:rPr>
          </w:pPr>
          <w:r w:rsidRPr="00366E0D">
            <w:rPr>
              <w:rFonts w:eastAsia="Times New Roman" w:cs="Times New Roman"/>
              <w:color w:val="000000"/>
            </w:rPr>
            <w:t xml:space="preserve">Hevner, A. R., March, S. T., Park, J., &amp; Ram, S. (2004). Design Science in Information Systems Research1. </w:t>
          </w:r>
          <w:r w:rsidRPr="00366E0D">
            <w:rPr>
              <w:rFonts w:eastAsia="Times New Roman" w:cs="Times New Roman"/>
              <w:i/>
              <w:iCs/>
              <w:color w:val="000000"/>
            </w:rPr>
            <w:t>MIS Quarterly</w:t>
          </w:r>
          <w:r w:rsidRPr="00366E0D">
            <w:rPr>
              <w:rFonts w:eastAsia="Times New Roman" w:cs="Times New Roman"/>
              <w:color w:val="000000"/>
            </w:rPr>
            <w:t xml:space="preserve">, </w:t>
          </w:r>
          <w:r w:rsidRPr="00366E0D">
            <w:rPr>
              <w:rFonts w:eastAsia="Times New Roman" w:cs="Times New Roman"/>
              <w:i/>
              <w:iCs/>
              <w:color w:val="000000"/>
            </w:rPr>
            <w:t>28</w:t>
          </w:r>
          <w:r w:rsidRPr="00366E0D">
            <w:rPr>
              <w:rFonts w:eastAsia="Times New Roman" w:cs="Times New Roman"/>
              <w:color w:val="000000"/>
            </w:rPr>
            <w:t>(1), 75–106. https://doi.org/10.2307/25148625</w:t>
          </w:r>
        </w:p>
        <w:p w14:paraId="67C5370A" w14:textId="77777777" w:rsidR="00366E0D" w:rsidRPr="00366E0D" w:rsidRDefault="00366E0D">
          <w:pPr>
            <w:autoSpaceDE w:val="0"/>
            <w:autoSpaceDN w:val="0"/>
            <w:ind w:hanging="480"/>
            <w:divId w:val="1364555489"/>
            <w:rPr>
              <w:rFonts w:eastAsia="Times New Roman" w:cs="Times New Roman"/>
              <w:color w:val="000000"/>
            </w:rPr>
          </w:pPr>
          <w:r w:rsidRPr="00366E0D">
            <w:rPr>
              <w:rFonts w:eastAsia="Times New Roman" w:cs="Times New Roman"/>
              <w:color w:val="000000"/>
            </w:rPr>
            <w:t xml:space="preserve">Hielscher, J., &amp; Parkin, S. E. (2024). </w:t>
          </w:r>
          <w:r w:rsidRPr="00366E0D">
            <w:rPr>
              <w:rFonts w:eastAsia="Times New Roman" w:cs="Times New Roman"/>
              <w:i/>
              <w:iCs/>
              <w:color w:val="000000"/>
            </w:rPr>
            <w:t>“What Keeps People Secure is That They Met The Security Team”: Deconstructing Drivers And Goals of Organizational Security Awareness</w:t>
          </w:r>
          <w:r w:rsidRPr="00366E0D">
            <w:rPr>
              <w:rFonts w:eastAsia="Times New Roman" w:cs="Times New Roman"/>
              <w:color w:val="000000"/>
            </w:rPr>
            <w:t>. 3295–3312. https://www.scopus.com/inward/record.uri?eid=2-s2.0-85204956220&amp;partnerID=40&amp;md5=358c10bd3095d67f4ada59209518b6fa</w:t>
          </w:r>
        </w:p>
        <w:p w14:paraId="13DD76B8"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Huang, A., &amp; Chao, A. (2025). Exploring Language Agents for Automated Compliance Audits in Cybersecurity Governance. </w:t>
          </w:r>
          <w:r w:rsidRPr="00366E0D">
            <w:rPr>
              <w:rFonts w:eastAsia="Times New Roman" w:cs="Times New Roman"/>
              <w:i/>
              <w:iCs/>
              <w:color w:val="000000"/>
            </w:rPr>
            <w:t>2025 IEEE International Conference on Consumer Electronics - Taiwan (ICCE-Taiwan)</w:t>
          </w:r>
          <w:r w:rsidRPr="00366E0D">
            <w:rPr>
              <w:rFonts w:eastAsia="Times New Roman" w:cs="Times New Roman"/>
              <w:color w:val="000000"/>
            </w:rPr>
            <w:t>, 521–522. https://doi.org/10.1109/ICCE-Taiwan66881.2025.11207759</w:t>
          </w:r>
        </w:p>
        <w:p w14:paraId="32201C87" w14:textId="77777777" w:rsidR="00366E0D" w:rsidRPr="00366E0D" w:rsidRDefault="00366E0D">
          <w:pPr>
            <w:autoSpaceDE w:val="0"/>
            <w:autoSpaceDN w:val="0"/>
            <w:ind w:hanging="480"/>
            <w:divId w:val="979842582"/>
            <w:rPr>
              <w:rFonts w:eastAsia="Times New Roman" w:cs="Times New Roman"/>
              <w:color w:val="000000"/>
            </w:rPr>
          </w:pPr>
          <w:r w:rsidRPr="00366E0D">
            <w:rPr>
              <w:rFonts w:eastAsia="Times New Roman" w:cs="Times New Roman"/>
              <w:color w:val="000000"/>
            </w:rPr>
            <w:t xml:space="preserve">ISACA. (2019). </w:t>
          </w:r>
          <w:r w:rsidRPr="00366E0D">
            <w:rPr>
              <w:rFonts w:eastAsia="Times New Roman" w:cs="Times New Roman"/>
              <w:i/>
              <w:iCs/>
              <w:color w:val="000000"/>
            </w:rPr>
            <w:t>COBIT® 2019 Implementation guide : implementing and optimizing an information and technology governance solution</w:t>
          </w:r>
          <w:r w:rsidRPr="00366E0D">
            <w:rPr>
              <w:rFonts w:eastAsia="Times New Roman" w:cs="Times New Roman"/>
              <w:color w:val="000000"/>
            </w:rPr>
            <w:t>. ISACA.</w:t>
          </w:r>
        </w:p>
        <w:p w14:paraId="14F33CEA"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ISO/IEC 27001:2022. (2022). </w:t>
          </w:r>
          <w:r w:rsidRPr="00366E0D">
            <w:rPr>
              <w:rFonts w:eastAsia="Times New Roman" w:cs="Times New Roman"/>
              <w:i/>
              <w:iCs/>
              <w:color w:val="000000"/>
            </w:rPr>
            <w:t>ISO IEC 27001-2022 - Information security management systems - Requirements</w:t>
          </w:r>
          <w:r w:rsidRPr="00366E0D">
            <w:rPr>
              <w:rFonts w:eastAsia="Times New Roman" w:cs="Times New Roman"/>
              <w:color w:val="000000"/>
            </w:rPr>
            <w:t>.</w:t>
          </w:r>
        </w:p>
        <w:p w14:paraId="527496A0"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ISO/IEC 27005/2022. (2022). </w:t>
          </w:r>
          <w:r w:rsidRPr="00366E0D">
            <w:rPr>
              <w:rFonts w:eastAsia="Times New Roman" w:cs="Times New Roman"/>
              <w:i/>
              <w:iCs/>
              <w:color w:val="000000"/>
            </w:rPr>
            <w:t>Information security, cybersecurity and privacy protection-Guidance on managing information security risks</w:t>
          </w:r>
          <w:r w:rsidRPr="00366E0D">
            <w:rPr>
              <w:rFonts w:eastAsia="Times New Roman" w:cs="Times New Roman"/>
              <w:color w:val="000000"/>
            </w:rPr>
            <w:t>.</w:t>
          </w:r>
        </w:p>
        <w:p w14:paraId="5DC36C1D" w14:textId="77777777" w:rsidR="00366E0D" w:rsidRPr="00366E0D" w:rsidRDefault="00366E0D">
          <w:pPr>
            <w:autoSpaceDE w:val="0"/>
            <w:autoSpaceDN w:val="0"/>
            <w:ind w:hanging="480"/>
            <w:divId w:val="145630252"/>
            <w:rPr>
              <w:rFonts w:eastAsia="Times New Roman" w:cs="Times New Roman"/>
              <w:color w:val="000000"/>
            </w:rPr>
          </w:pPr>
          <w:r w:rsidRPr="00366E0D">
            <w:rPr>
              <w:rFonts w:eastAsia="Times New Roman" w:cs="Times New Roman"/>
              <w:color w:val="000000"/>
            </w:rPr>
            <w:t xml:space="preserve">Karanja, E. (2017). The role of the chief information security officer in the management of IT security. </w:t>
          </w:r>
          <w:r w:rsidRPr="00366E0D">
            <w:rPr>
              <w:rFonts w:eastAsia="Times New Roman" w:cs="Times New Roman"/>
              <w:i/>
              <w:iCs/>
              <w:color w:val="000000"/>
            </w:rPr>
            <w:t>Information &amp; Computer Security</w:t>
          </w:r>
          <w:r w:rsidRPr="00366E0D">
            <w:rPr>
              <w:rFonts w:eastAsia="Times New Roman" w:cs="Times New Roman"/>
              <w:color w:val="000000"/>
            </w:rPr>
            <w:t xml:space="preserve">, </w:t>
          </w:r>
          <w:r w:rsidRPr="00366E0D">
            <w:rPr>
              <w:rFonts w:eastAsia="Times New Roman" w:cs="Times New Roman"/>
              <w:i/>
              <w:iCs/>
              <w:color w:val="000000"/>
            </w:rPr>
            <w:t>25</w:t>
          </w:r>
          <w:r w:rsidRPr="00366E0D">
            <w:rPr>
              <w:rFonts w:eastAsia="Times New Roman" w:cs="Times New Roman"/>
              <w:color w:val="000000"/>
            </w:rPr>
            <w:t>(3), 300–329. https://doi.org/10.1108/ICS-02-2016-0013</w:t>
          </w:r>
        </w:p>
        <w:p w14:paraId="2D177545" w14:textId="77777777" w:rsidR="00366E0D" w:rsidRPr="00366E0D" w:rsidRDefault="00366E0D">
          <w:pPr>
            <w:autoSpaceDE w:val="0"/>
            <w:autoSpaceDN w:val="0"/>
            <w:ind w:hanging="480"/>
            <w:divId w:val="1381979783"/>
            <w:rPr>
              <w:rFonts w:eastAsia="Times New Roman" w:cs="Times New Roman"/>
              <w:color w:val="000000"/>
            </w:rPr>
          </w:pPr>
          <w:r w:rsidRPr="00366E0D">
            <w:rPr>
              <w:rFonts w:eastAsia="Times New Roman" w:cs="Times New Roman"/>
              <w:color w:val="000000"/>
            </w:rPr>
            <w:t xml:space="preserve">Keele, S. (2007). </w:t>
          </w:r>
          <w:r w:rsidRPr="00366E0D">
            <w:rPr>
              <w:rFonts w:eastAsia="Times New Roman" w:cs="Times New Roman"/>
              <w:i/>
              <w:iCs/>
              <w:color w:val="000000"/>
            </w:rPr>
            <w:t>Guidelines for performing Systematic Literature Reviews in Software Engineering</w:t>
          </w:r>
          <w:r w:rsidRPr="00366E0D">
            <w:rPr>
              <w:rFonts w:eastAsia="Times New Roman" w:cs="Times New Roman"/>
              <w:color w:val="000000"/>
            </w:rPr>
            <w:t>. https://legacyfileshare.elsevier.com/promis_misc/525444systematicreviewsguide.pdf</w:t>
          </w:r>
        </w:p>
        <w:p w14:paraId="77FA9EA5" w14:textId="77777777" w:rsidR="00366E0D" w:rsidRPr="00366E0D" w:rsidRDefault="00366E0D">
          <w:pPr>
            <w:autoSpaceDE w:val="0"/>
            <w:autoSpaceDN w:val="0"/>
            <w:ind w:hanging="480"/>
            <w:divId w:val="663315062"/>
            <w:rPr>
              <w:rFonts w:eastAsia="Times New Roman" w:cs="Times New Roman"/>
              <w:color w:val="000000"/>
            </w:rPr>
          </w:pPr>
          <w:r w:rsidRPr="00366E0D">
            <w:rPr>
              <w:rFonts w:eastAsia="Times New Roman" w:cs="Times New Roman"/>
              <w:color w:val="000000"/>
            </w:rPr>
            <w:t xml:space="preserve">Kellogg, M., Schäf, M., Tasiran, S., &amp; Ernst, M. D. (2020). Continuous compliance. </w:t>
          </w:r>
          <w:r w:rsidRPr="00366E0D">
            <w:rPr>
              <w:rFonts w:eastAsia="Times New Roman" w:cs="Times New Roman"/>
              <w:i/>
              <w:iCs/>
              <w:color w:val="000000"/>
            </w:rPr>
            <w:t>Proceedings of the 35th IEEE/ACM International Conference on Automated Software Engineering</w:t>
          </w:r>
          <w:r w:rsidRPr="00366E0D">
            <w:rPr>
              <w:rFonts w:eastAsia="Times New Roman" w:cs="Times New Roman"/>
              <w:color w:val="000000"/>
            </w:rPr>
            <w:t>, 511–523. https://doi.org/10.1145/3324884.3416593</w:t>
          </w:r>
        </w:p>
        <w:p w14:paraId="64A52430" w14:textId="77777777" w:rsidR="00366E0D" w:rsidRPr="00366E0D" w:rsidRDefault="00366E0D">
          <w:pPr>
            <w:autoSpaceDE w:val="0"/>
            <w:autoSpaceDN w:val="0"/>
            <w:ind w:hanging="480"/>
            <w:divId w:val="1281916664"/>
            <w:rPr>
              <w:rFonts w:eastAsia="Times New Roman" w:cs="Times New Roman"/>
              <w:color w:val="000000"/>
            </w:rPr>
          </w:pPr>
          <w:r w:rsidRPr="00366E0D">
            <w:rPr>
              <w:rFonts w:eastAsia="Times New Roman" w:cs="Times New Roman"/>
              <w:color w:val="000000"/>
            </w:rPr>
            <w:t xml:space="preserve">Kitchenham, B. , &amp; C. S. (2007). </w:t>
          </w:r>
          <w:r w:rsidRPr="00366E0D">
            <w:rPr>
              <w:rFonts w:eastAsia="Times New Roman" w:cs="Times New Roman"/>
              <w:i/>
              <w:iCs/>
              <w:color w:val="000000"/>
            </w:rPr>
            <w:t>Guidelines for performing Systematic Literature Reviews in Software Engineering</w:t>
          </w:r>
          <w:r w:rsidRPr="00366E0D">
            <w:rPr>
              <w:rFonts w:eastAsia="Times New Roman" w:cs="Times New Roman"/>
              <w:color w:val="000000"/>
            </w:rPr>
            <w:t>.</w:t>
          </w:r>
        </w:p>
        <w:p w14:paraId="2E6A3635" w14:textId="77777777" w:rsidR="00366E0D" w:rsidRPr="00366E0D" w:rsidRDefault="00366E0D">
          <w:pPr>
            <w:autoSpaceDE w:val="0"/>
            <w:autoSpaceDN w:val="0"/>
            <w:ind w:hanging="480"/>
            <w:divId w:val="505095105"/>
            <w:rPr>
              <w:rFonts w:eastAsia="Times New Roman" w:cs="Times New Roman"/>
              <w:color w:val="000000"/>
            </w:rPr>
          </w:pPr>
          <w:r w:rsidRPr="00366E0D">
            <w:rPr>
              <w:rFonts w:eastAsia="Times New Roman" w:cs="Times New Roman"/>
              <w:color w:val="000000"/>
            </w:rPr>
            <w:t xml:space="preserve">Lodge, B. (2024). RAGe Against the Machine with BERT for Proactive Cybersecurity Posture - 2024 IEEE International Conference on Big Data (BigData). </w:t>
          </w:r>
          <w:r w:rsidRPr="00366E0D">
            <w:rPr>
              <w:rFonts w:eastAsia="Times New Roman" w:cs="Times New Roman"/>
              <w:i/>
              <w:iCs/>
              <w:color w:val="000000"/>
            </w:rPr>
            <w:t>2024 IEEE International Conference on Big Data (BigData)</w:t>
          </w:r>
          <w:r w:rsidRPr="00366E0D">
            <w:rPr>
              <w:rFonts w:eastAsia="Times New Roman" w:cs="Times New Roman"/>
              <w:color w:val="000000"/>
            </w:rPr>
            <w:t>, 3579–3588. https://doi.org/10.1109/BigData62323.2024.10825122</w:t>
          </w:r>
        </w:p>
        <w:p w14:paraId="3BAE50E4" w14:textId="77777777" w:rsidR="00366E0D" w:rsidRPr="00366E0D" w:rsidRDefault="00366E0D">
          <w:pPr>
            <w:autoSpaceDE w:val="0"/>
            <w:autoSpaceDN w:val="0"/>
            <w:ind w:hanging="480"/>
            <w:divId w:val="809177440"/>
            <w:rPr>
              <w:rFonts w:eastAsia="Times New Roman" w:cs="Times New Roman"/>
              <w:color w:val="000000"/>
            </w:rPr>
          </w:pPr>
          <w:r w:rsidRPr="00366E0D">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366E0D">
            <w:rPr>
              <w:rFonts w:eastAsia="Times New Roman" w:cs="Times New Roman"/>
              <w:i/>
              <w:iCs/>
              <w:color w:val="000000"/>
            </w:rPr>
            <w:t>2025 International Conference on Advanced Machine Learning and Data Science (AMLDS)</w:t>
          </w:r>
          <w:r w:rsidRPr="00366E0D">
            <w:rPr>
              <w:rFonts w:eastAsia="Times New Roman" w:cs="Times New Roman"/>
              <w:color w:val="000000"/>
            </w:rPr>
            <w:t>, 827–832. https://doi.org/10.1109/AMLDS63918.2025.11159406</w:t>
          </w:r>
        </w:p>
        <w:p w14:paraId="2962192A" w14:textId="77777777" w:rsidR="00366E0D" w:rsidRPr="00366E0D" w:rsidRDefault="00366E0D">
          <w:pPr>
            <w:autoSpaceDE w:val="0"/>
            <w:autoSpaceDN w:val="0"/>
            <w:ind w:hanging="480"/>
            <w:divId w:val="187762996"/>
            <w:rPr>
              <w:rFonts w:eastAsia="Times New Roman" w:cs="Times New Roman"/>
              <w:color w:val="000000"/>
            </w:rPr>
          </w:pPr>
          <w:r w:rsidRPr="00366E0D">
            <w:rPr>
              <w:rFonts w:eastAsia="Times New Roman" w:cs="Times New Roman"/>
              <w:color w:val="000000"/>
            </w:rPr>
            <w:t xml:space="preserve">Maynard, S. B., Onibere, M., &amp; Ahmad, A. (2018). Defining the Strategic Role of the Chief Information Security Officer. </w:t>
          </w:r>
          <w:r w:rsidRPr="00366E0D">
            <w:rPr>
              <w:rFonts w:eastAsia="Times New Roman" w:cs="Times New Roman"/>
              <w:i/>
              <w:iCs/>
              <w:color w:val="000000"/>
            </w:rPr>
            <w:t>Pacific Asia Journal of the Association for Information Systems</w:t>
          </w:r>
          <w:r w:rsidRPr="00366E0D">
            <w:rPr>
              <w:rFonts w:eastAsia="Times New Roman" w:cs="Times New Roman"/>
              <w:color w:val="000000"/>
            </w:rPr>
            <w:t>, 61–86. https://doi.org/10.17705/1pais.10303</w:t>
          </w:r>
        </w:p>
        <w:p w14:paraId="336C2E09" w14:textId="77777777" w:rsidR="00366E0D" w:rsidRPr="00366E0D" w:rsidRDefault="00366E0D">
          <w:pPr>
            <w:autoSpaceDE w:val="0"/>
            <w:autoSpaceDN w:val="0"/>
            <w:ind w:hanging="480"/>
            <w:divId w:val="196966590"/>
            <w:rPr>
              <w:rFonts w:eastAsia="Times New Roman" w:cs="Times New Roman"/>
              <w:color w:val="000000"/>
            </w:rPr>
          </w:pPr>
          <w:r w:rsidRPr="00366E0D">
            <w:rPr>
              <w:rFonts w:eastAsia="Times New Roman" w:cs="Times New Roman"/>
              <w:color w:val="000000"/>
            </w:rPr>
            <w:t xml:space="preserve">Microsoft. (2024, October 17). </w:t>
          </w:r>
          <w:r w:rsidRPr="00366E0D">
            <w:rPr>
              <w:rFonts w:eastAsia="Times New Roman" w:cs="Times New Roman"/>
              <w:i/>
              <w:iCs/>
              <w:color w:val="000000"/>
            </w:rPr>
            <w:t>Estudo revela lacunas significativas na sensibilização e implementação da diretiva de cibersegurança NIS2 em toda a Europa</w:t>
          </w:r>
          <w:r w:rsidRPr="00366E0D">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582ED793" w14:textId="77777777" w:rsidR="00366E0D" w:rsidRPr="00366E0D" w:rsidRDefault="00366E0D">
          <w:pPr>
            <w:autoSpaceDE w:val="0"/>
            <w:autoSpaceDN w:val="0"/>
            <w:ind w:hanging="480"/>
            <w:divId w:val="388041244"/>
            <w:rPr>
              <w:rFonts w:eastAsia="Times New Roman" w:cs="Times New Roman"/>
              <w:color w:val="000000"/>
            </w:rPr>
          </w:pPr>
          <w:r w:rsidRPr="00366E0D">
            <w:rPr>
              <w:rFonts w:eastAsia="Times New Roman" w:cs="Times New Roman"/>
              <w:color w:val="000000"/>
            </w:rPr>
            <w:t xml:space="preserve">NIST. (2024). </w:t>
          </w:r>
          <w:r w:rsidRPr="00366E0D">
            <w:rPr>
              <w:rFonts w:eastAsia="Times New Roman" w:cs="Times New Roman"/>
              <w:i/>
              <w:iCs/>
              <w:color w:val="000000"/>
            </w:rPr>
            <w:t>The NIST Cybersecurity Framework (CSF) 2.0</w:t>
          </w:r>
          <w:r w:rsidRPr="00366E0D">
            <w:rPr>
              <w:rFonts w:eastAsia="Times New Roman" w:cs="Times New Roman"/>
              <w:color w:val="000000"/>
            </w:rPr>
            <w:t>. https://doi.org/10.6028/NIST.CSWP.29</w:t>
          </w:r>
        </w:p>
        <w:p w14:paraId="1811071C" w14:textId="77777777" w:rsidR="00366E0D" w:rsidRPr="00366E0D" w:rsidRDefault="00366E0D">
          <w:pPr>
            <w:autoSpaceDE w:val="0"/>
            <w:autoSpaceDN w:val="0"/>
            <w:ind w:hanging="480"/>
            <w:divId w:val="1329014301"/>
            <w:rPr>
              <w:rFonts w:eastAsia="Times New Roman" w:cs="Times New Roman"/>
              <w:color w:val="000000"/>
            </w:rPr>
          </w:pPr>
          <w:r w:rsidRPr="00366E0D">
            <w:rPr>
              <w:rFonts w:eastAsia="Times New Roman" w:cs="Times New Roman"/>
              <w:color w:val="000000"/>
            </w:rPr>
            <w:t xml:space="preserve">Nwafor, C. N., Nwafor, O., Brahma, S., &amp; Acharyya, M. (2026). A hybrid FAIR and XGBoost framework for cyber-risk intelligence and expected loss prediction. </w:t>
          </w:r>
          <w:r w:rsidRPr="00366E0D">
            <w:rPr>
              <w:rFonts w:eastAsia="Times New Roman" w:cs="Times New Roman"/>
              <w:i/>
              <w:iCs/>
              <w:color w:val="000000"/>
            </w:rPr>
            <w:t>Expert Systems with Applications</w:t>
          </w:r>
          <w:r w:rsidRPr="00366E0D">
            <w:rPr>
              <w:rFonts w:eastAsia="Times New Roman" w:cs="Times New Roman"/>
              <w:color w:val="000000"/>
            </w:rPr>
            <w:t xml:space="preserve">, </w:t>
          </w:r>
          <w:r w:rsidRPr="00366E0D">
            <w:rPr>
              <w:rFonts w:eastAsia="Times New Roman" w:cs="Times New Roman"/>
              <w:i/>
              <w:iCs/>
              <w:color w:val="000000"/>
            </w:rPr>
            <w:t>299</w:t>
          </w:r>
          <w:r w:rsidRPr="00366E0D">
            <w:rPr>
              <w:rFonts w:eastAsia="Times New Roman" w:cs="Times New Roman"/>
              <w:color w:val="000000"/>
            </w:rPr>
            <w:t>, 129920. https://doi.org/10.1016/j.eswa.2025.129920</w:t>
          </w:r>
        </w:p>
        <w:p w14:paraId="604A7571" w14:textId="77777777" w:rsidR="00366E0D" w:rsidRPr="00366E0D" w:rsidRDefault="00366E0D">
          <w:pPr>
            <w:autoSpaceDE w:val="0"/>
            <w:autoSpaceDN w:val="0"/>
            <w:ind w:hanging="480"/>
            <w:divId w:val="817645333"/>
            <w:rPr>
              <w:rFonts w:eastAsia="Times New Roman" w:cs="Times New Roman"/>
              <w:color w:val="000000"/>
            </w:rPr>
          </w:pPr>
          <w:r w:rsidRPr="00366E0D">
            <w:rPr>
              <w:rFonts w:eastAsia="Times New Roman" w:cs="Times New Roman"/>
              <w:color w:val="000000"/>
            </w:rPr>
            <w:t xml:space="preserve">Orlando, A. (2021). Cyber Risk Quantification: Investigating the Role of Cyber Value at Risk. </w:t>
          </w:r>
          <w:r w:rsidRPr="00366E0D">
            <w:rPr>
              <w:rFonts w:eastAsia="Times New Roman" w:cs="Times New Roman"/>
              <w:i/>
              <w:iCs/>
              <w:color w:val="000000"/>
            </w:rPr>
            <w:t>Risks</w:t>
          </w:r>
          <w:r w:rsidRPr="00366E0D">
            <w:rPr>
              <w:rFonts w:eastAsia="Times New Roman" w:cs="Times New Roman"/>
              <w:color w:val="000000"/>
            </w:rPr>
            <w:t xml:space="preserve">, </w:t>
          </w:r>
          <w:r w:rsidRPr="00366E0D">
            <w:rPr>
              <w:rFonts w:eastAsia="Times New Roman" w:cs="Times New Roman"/>
              <w:i/>
              <w:iCs/>
              <w:color w:val="000000"/>
            </w:rPr>
            <w:t>9</w:t>
          </w:r>
          <w:r w:rsidRPr="00366E0D">
            <w:rPr>
              <w:rFonts w:eastAsia="Times New Roman" w:cs="Times New Roman"/>
              <w:color w:val="000000"/>
            </w:rPr>
            <w:t>(10), 184. https://doi.org/10.3390/risks9100184</w:t>
          </w:r>
        </w:p>
        <w:p w14:paraId="238859B4" w14:textId="77777777" w:rsidR="00366E0D" w:rsidRPr="00366E0D" w:rsidRDefault="00366E0D">
          <w:pPr>
            <w:autoSpaceDE w:val="0"/>
            <w:autoSpaceDN w:val="0"/>
            <w:ind w:hanging="480"/>
            <w:divId w:val="914049706"/>
            <w:rPr>
              <w:rFonts w:eastAsia="Times New Roman" w:cs="Times New Roman"/>
              <w:color w:val="000000"/>
            </w:rPr>
          </w:pPr>
          <w:r w:rsidRPr="00366E0D">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366E0D">
            <w:rPr>
              <w:rFonts w:eastAsia="Times New Roman" w:cs="Times New Roman"/>
              <w:i/>
              <w:iCs/>
              <w:color w:val="000000"/>
            </w:rPr>
            <w:t>BMJ</w:t>
          </w:r>
          <w:r w:rsidRPr="00366E0D">
            <w:rPr>
              <w:rFonts w:eastAsia="Times New Roman" w:cs="Times New Roman"/>
              <w:color w:val="000000"/>
            </w:rPr>
            <w:t>, n71. https://doi.org/10.1136/bmj.n71</w:t>
          </w:r>
        </w:p>
        <w:p w14:paraId="40E60636" w14:textId="77777777" w:rsidR="00366E0D" w:rsidRPr="00366E0D" w:rsidRDefault="00366E0D">
          <w:pPr>
            <w:autoSpaceDE w:val="0"/>
            <w:autoSpaceDN w:val="0"/>
            <w:ind w:hanging="480"/>
            <w:divId w:val="1251046232"/>
            <w:rPr>
              <w:rFonts w:eastAsia="Times New Roman" w:cs="Times New Roman"/>
              <w:color w:val="000000"/>
            </w:rPr>
          </w:pPr>
          <w:r w:rsidRPr="00366E0D">
            <w:rPr>
              <w:rFonts w:eastAsia="Times New Roman" w:cs="Times New Roman"/>
              <w:color w:val="000000"/>
            </w:rPr>
            <w:t xml:space="preserve">Peffers, K., Tuunanen, T., Rothenberger, M. A., &amp; Chatterjee, S. (2007). A Design Science Research Methodology for Information Systems Research. </w:t>
          </w:r>
          <w:r w:rsidRPr="00366E0D">
            <w:rPr>
              <w:rFonts w:eastAsia="Times New Roman" w:cs="Times New Roman"/>
              <w:i/>
              <w:iCs/>
              <w:color w:val="000000"/>
            </w:rPr>
            <w:t>Journal of Management Information Systems</w:t>
          </w:r>
          <w:r w:rsidRPr="00366E0D">
            <w:rPr>
              <w:rFonts w:eastAsia="Times New Roman" w:cs="Times New Roman"/>
              <w:color w:val="000000"/>
            </w:rPr>
            <w:t xml:space="preserve">, </w:t>
          </w:r>
          <w:r w:rsidRPr="00366E0D">
            <w:rPr>
              <w:rFonts w:eastAsia="Times New Roman" w:cs="Times New Roman"/>
              <w:i/>
              <w:iCs/>
              <w:color w:val="000000"/>
            </w:rPr>
            <w:t>24</w:t>
          </w:r>
          <w:r w:rsidRPr="00366E0D">
            <w:rPr>
              <w:rFonts w:eastAsia="Times New Roman" w:cs="Times New Roman"/>
              <w:color w:val="000000"/>
            </w:rPr>
            <w:t>(3), 45–77. https://doi.org/10.2753/MIS0742-1222240302</w:t>
          </w:r>
        </w:p>
        <w:p w14:paraId="53892BD2" w14:textId="77777777" w:rsidR="00366E0D" w:rsidRPr="00366E0D" w:rsidRDefault="00366E0D">
          <w:pPr>
            <w:autoSpaceDE w:val="0"/>
            <w:autoSpaceDN w:val="0"/>
            <w:ind w:hanging="480"/>
            <w:divId w:val="1339313543"/>
            <w:rPr>
              <w:rFonts w:eastAsia="Times New Roman" w:cs="Times New Roman"/>
              <w:color w:val="000000"/>
            </w:rPr>
          </w:pPr>
          <w:r w:rsidRPr="00366E0D">
            <w:rPr>
              <w:rFonts w:eastAsia="Times New Roman" w:cs="Times New Roman"/>
              <w:color w:val="000000"/>
            </w:rPr>
            <w:t xml:space="preserve">Phillips, S. C., Taylor, S., Boniface, M., Modafferi, S., &amp; Surridge, M. (2024). Automated Knowledge-Based Cybersecurity Risk Assessment of Cyber-Physical Systems. </w:t>
          </w:r>
          <w:r w:rsidRPr="00366E0D">
            <w:rPr>
              <w:rFonts w:eastAsia="Times New Roman" w:cs="Times New Roman"/>
              <w:i/>
              <w:iCs/>
              <w:color w:val="000000"/>
            </w:rPr>
            <w:t>IEEE Access</w:t>
          </w:r>
          <w:r w:rsidRPr="00366E0D">
            <w:rPr>
              <w:rFonts w:eastAsia="Times New Roman" w:cs="Times New Roman"/>
              <w:color w:val="000000"/>
            </w:rPr>
            <w:t xml:space="preserve">, </w:t>
          </w:r>
          <w:r w:rsidRPr="00366E0D">
            <w:rPr>
              <w:rFonts w:eastAsia="Times New Roman" w:cs="Times New Roman"/>
              <w:i/>
              <w:iCs/>
              <w:color w:val="000000"/>
            </w:rPr>
            <w:t>12</w:t>
          </w:r>
          <w:r w:rsidRPr="00366E0D">
            <w:rPr>
              <w:rFonts w:eastAsia="Times New Roman" w:cs="Times New Roman"/>
              <w:color w:val="000000"/>
            </w:rPr>
            <w:t>, 82482–82505. https://doi.org/10.1109/ACCESS.2024.3404264</w:t>
          </w:r>
        </w:p>
        <w:p w14:paraId="5062E7D6" w14:textId="77777777" w:rsidR="00366E0D" w:rsidRPr="00366E0D" w:rsidRDefault="00366E0D">
          <w:pPr>
            <w:autoSpaceDE w:val="0"/>
            <w:autoSpaceDN w:val="0"/>
            <w:ind w:hanging="480"/>
            <w:divId w:val="461964799"/>
            <w:rPr>
              <w:rFonts w:eastAsia="Times New Roman" w:cs="Times New Roman"/>
              <w:color w:val="000000"/>
            </w:rPr>
          </w:pPr>
          <w:r w:rsidRPr="00366E0D">
            <w:rPr>
              <w:rFonts w:eastAsia="Times New Roman" w:cs="Times New Roman"/>
              <w:color w:val="000000"/>
            </w:rPr>
            <w:t xml:space="preserve">Pinninti, V. (2025). Automating Governance, Risk, and Compliance (GRC) in Cloud Computing: A Case Study on ServiceNow and NIST Framework Integration. </w:t>
          </w:r>
          <w:r w:rsidRPr="00366E0D">
            <w:rPr>
              <w:rFonts w:eastAsia="Times New Roman" w:cs="Times New Roman"/>
              <w:i/>
              <w:iCs/>
              <w:color w:val="000000"/>
            </w:rPr>
            <w:t>Internet of Things and Cloud Computing</w:t>
          </w:r>
          <w:r w:rsidRPr="00366E0D">
            <w:rPr>
              <w:rFonts w:eastAsia="Times New Roman" w:cs="Times New Roman"/>
              <w:color w:val="000000"/>
            </w:rPr>
            <w:t xml:space="preserve">, </w:t>
          </w:r>
          <w:r w:rsidRPr="00366E0D">
            <w:rPr>
              <w:rFonts w:eastAsia="Times New Roman" w:cs="Times New Roman"/>
              <w:i/>
              <w:iCs/>
              <w:color w:val="000000"/>
            </w:rPr>
            <w:t>13</w:t>
          </w:r>
          <w:r w:rsidRPr="00366E0D">
            <w:rPr>
              <w:rFonts w:eastAsia="Times New Roman" w:cs="Times New Roman"/>
              <w:color w:val="000000"/>
            </w:rPr>
            <w:t>(4), 77–86. https://doi.org/10.11648/j.iotcc.20251304.11</w:t>
          </w:r>
        </w:p>
        <w:p w14:paraId="7D64E0B1" w14:textId="77777777" w:rsidR="00366E0D" w:rsidRPr="00366E0D" w:rsidRDefault="00366E0D">
          <w:pPr>
            <w:autoSpaceDE w:val="0"/>
            <w:autoSpaceDN w:val="0"/>
            <w:ind w:hanging="480"/>
            <w:divId w:val="986086833"/>
            <w:rPr>
              <w:rFonts w:eastAsia="Times New Roman" w:cs="Times New Roman"/>
              <w:color w:val="000000"/>
            </w:rPr>
          </w:pPr>
          <w:r w:rsidRPr="00366E0D">
            <w:rPr>
              <w:rFonts w:eastAsia="Times New Roman" w:cs="Times New Roman"/>
              <w:color w:val="000000"/>
            </w:rPr>
            <w:t xml:space="preserve">Posthumus, S., &amp; von Solms, R. (2004). A framework for the governance of information security. </w:t>
          </w:r>
          <w:r w:rsidRPr="00366E0D">
            <w:rPr>
              <w:rFonts w:eastAsia="Times New Roman" w:cs="Times New Roman"/>
              <w:i/>
              <w:iCs/>
              <w:color w:val="000000"/>
            </w:rPr>
            <w:t>Computers &amp; Security</w:t>
          </w:r>
          <w:r w:rsidRPr="00366E0D">
            <w:rPr>
              <w:rFonts w:eastAsia="Times New Roman" w:cs="Times New Roman"/>
              <w:color w:val="000000"/>
            </w:rPr>
            <w:t xml:space="preserve">, </w:t>
          </w:r>
          <w:r w:rsidRPr="00366E0D">
            <w:rPr>
              <w:rFonts w:eastAsia="Times New Roman" w:cs="Times New Roman"/>
              <w:i/>
              <w:iCs/>
              <w:color w:val="000000"/>
            </w:rPr>
            <w:t>23</w:t>
          </w:r>
          <w:r w:rsidRPr="00366E0D">
            <w:rPr>
              <w:rFonts w:eastAsia="Times New Roman" w:cs="Times New Roman"/>
              <w:color w:val="000000"/>
            </w:rPr>
            <w:t>(8), 638–646. https://doi.org/10.1016/j.cose.2004.10.006</w:t>
          </w:r>
        </w:p>
        <w:p w14:paraId="220CF258"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Proença, D., &amp; Borbinha, J. (2018). </w:t>
          </w:r>
          <w:r w:rsidRPr="00366E0D">
            <w:rPr>
              <w:rFonts w:eastAsia="Times New Roman" w:cs="Times New Roman"/>
              <w:i/>
              <w:iCs/>
              <w:color w:val="000000"/>
            </w:rPr>
            <w:t>Information Security Management Systems - A Maturity Model Based on ISO/IEC 27001</w:t>
          </w:r>
          <w:r w:rsidRPr="00366E0D">
            <w:rPr>
              <w:rFonts w:eastAsia="Times New Roman" w:cs="Times New Roman"/>
              <w:color w:val="000000"/>
            </w:rPr>
            <w:t xml:space="preserve"> (pp. 102–114). https://doi.org/10.1007/978-3-319-93931-5_8</w:t>
          </w:r>
        </w:p>
        <w:p w14:paraId="65B9E02D"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Racz, N., Weippl, E., &amp; Seufert, A. (2010). A Frame of Reference for Research of Integrated Governance, Risk and Compliance (GRC). In </w:t>
          </w:r>
          <w:r w:rsidRPr="00366E0D">
            <w:rPr>
              <w:rFonts w:eastAsia="Times New Roman" w:cs="Times New Roman"/>
              <w:i/>
              <w:iCs/>
              <w:color w:val="000000"/>
            </w:rPr>
            <w:t>LNCS</w:t>
          </w:r>
          <w:r w:rsidRPr="00366E0D">
            <w:rPr>
              <w:rFonts w:eastAsia="Times New Roman" w:cs="Times New Roman"/>
              <w:color w:val="000000"/>
            </w:rPr>
            <w:t xml:space="preserve"> (Vol. 6109).</w:t>
          </w:r>
        </w:p>
        <w:p w14:paraId="26D9FFC2" w14:textId="77777777" w:rsidR="00366E0D" w:rsidRPr="00366E0D" w:rsidRDefault="00366E0D">
          <w:pPr>
            <w:autoSpaceDE w:val="0"/>
            <w:autoSpaceDN w:val="0"/>
            <w:ind w:hanging="480"/>
            <w:divId w:val="793015688"/>
            <w:rPr>
              <w:rFonts w:eastAsia="Times New Roman" w:cs="Times New Roman"/>
              <w:color w:val="000000"/>
            </w:rPr>
          </w:pPr>
          <w:r w:rsidRPr="00366E0D">
            <w:rPr>
              <w:rFonts w:eastAsia="Times New Roman" w:cs="Times New Roman"/>
              <w:color w:val="000000"/>
            </w:rPr>
            <w:t xml:space="preserve">Renaud, K., &amp; Dupuis, M. (2019). Cyber security fear appeals. </w:t>
          </w:r>
          <w:r w:rsidRPr="00366E0D">
            <w:rPr>
              <w:rFonts w:eastAsia="Times New Roman" w:cs="Times New Roman"/>
              <w:i/>
              <w:iCs/>
              <w:color w:val="000000"/>
            </w:rPr>
            <w:t>Proceedings of the New Security Paradigms Workshop</w:t>
          </w:r>
          <w:r w:rsidRPr="00366E0D">
            <w:rPr>
              <w:rFonts w:eastAsia="Times New Roman" w:cs="Times New Roman"/>
              <w:color w:val="000000"/>
            </w:rPr>
            <w:t>, 42–56. https://doi.org/10.1145/3368860.3368864</w:t>
          </w:r>
        </w:p>
        <w:p w14:paraId="14356E0D" w14:textId="77777777" w:rsidR="00366E0D" w:rsidRPr="00366E0D" w:rsidRDefault="00366E0D">
          <w:pPr>
            <w:autoSpaceDE w:val="0"/>
            <w:autoSpaceDN w:val="0"/>
            <w:ind w:hanging="480"/>
            <w:divId w:val="863447353"/>
            <w:rPr>
              <w:rFonts w:eastAsia="Times New Roman" w:cs="Times New Roman"/>
              <w:color w:val="000000"/>
            </w:rPr>
          </w:pPr>
          <w:r w:rsidRPr="00366E0D">
            <w:rPr>
              <w:rFonts w:eastAsia="Times New Roman" w:cs="Times New Roman"/>
              <w:color w:val="000000"/>
            </w:rPr>
            <w:t xml:space="preserve">Ross, J. A. J., Hibbert, L., &amp; Moss, E. J. (2025). </w:t>
          </w:r>
          <w:r w:rsidRPr="00366E0D">
            <w:rPr>
              <w:rFonts w:eastAsia="Times New Roman" w:cs="Times New Roman"/>
              <w:i/>
              <w:iCs/>
              <w:color w:val="000000"/>
            </w:rPr>
            <w:t>Shadow AI: Governance, Risk, and Organisational Resilience</w:t>
          </w:r>
          <w:r w:rsidRPr="00366E0D">
            <w:rPr>
              <w:rFonts w:eastAsia="Times New Roman" w:cs="Times New Roman"/>
              <w:color w:val="000000"/>
            </w:rPr>
            <w:t>. 1–9. https://doi.org/10.1109/acdsa65407.2025.11166415</w:t>
          </w:r>
        </w:p>
        <w:p w14:paraId="60CBA184" w14:textId="77777777" w:rsidR="00366E0D" w:rsidRPr="00366E0D" w:rsidRDefault="00366E0D">
          <w:pPr>
            <w:autoSpaceDE w:val="0"/>
            <w:autoSpaceDN w:val="0"/>
            <w:ind w:hanging="480"/>
            <w:divId w:val="690841029"/>
            <w:rPr>
              <w:rFonts w:eastAsia="Times New Roman" w:cs="Times New Roman"/>
              <w:color w:val="000000"/>
            </w:rPr>
          </w:pPr>
          <w:r w:rsidRPr="00366E0D">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366E0D">
            <w:rPr>
              <w:rFonts w:eastAsia="Times New Roman" w:cs="Times New Roman"/>
              <w:i/>
              <w:iCs/>
              <w:color w:val="000000"/>
            </w:rPr>
            <w:t xml:space="preserve">Conference on Human Factors in Computing Systems - Proceedings </w:t>
          </w:r>
          <w:r w:rsidRPr="00366E0D">
            <w:rPr>
              <w:rFonts w:eastAsia="Times New Roman" w:cs="Times New Roman"/>
              <w:color w:val="000000"/>
            </w:rPr>
            <w:t>. https://doi.org/10.1145/3706598.3713895</w:t>
          </w:r>
        </w:p>
        <w:p w14:paraId="7F003903" w14:textId="77777777" w:rsidR="00366E0D" w:rsidRPr="00366E0D" w:rsidRDefault="00366E0D">
          <w:pPr>
            <w:autoSpaceDE w:val="0"/>
            <w:autoSpaceDN w:val="0"/>
            <w:ind w:hanging="480"/>
            <w:divId w:val="25494005"/>
            <w:rPr>
              <w:rFonts w:eastAsia="Times New Roman" w:cs="Times New Roman"/>
              <w:color w:val="000000"/>
            </w:rPr>
          </w:pPr>
          <w:r w:rsidRPr="00366E0D">
            <w:rPr>
              <w:rFonts w:eastAsia="Times New Roman" w:cs="Times New Roman"/>
              <w:color w:val="000000"/>
            </w:rPr>
            <w:t xml:space="preserve">Sahin, Z., &amp; Vance, A. (2025). What do we need to know about the Chief Information Security Officer? A literature review and research agenda. </w:t>
          </w:r>
          <w:r w:rsidRPr="00366E0D">
            <w:rPr>
              <w:rFonts w:eastAsia="Times New Roman" w:cs="Times New Roman"/>
              <w:i/>
              <w:iCs/>
              <w:color w:val="000000"/>
            </w:rPr>
            <w:t>Computers &amp; Security</w:t>
          </w:r>
          <w:r w:rsidRPr="00366E0D">
            <w:rPr>
              <w:rFonts w:eastAsia="Times New Roman" w:cs="Times New Roman"/>
              <w:color w:val="000000"/>
            </w:rPr>
            <w:t xml:space="preserve">, </w:t>
          </w:r>
          <w:r w:rsidRPr="00366E0D">
            <w:rPr>
              <w:rFonts w:eastAsia="Times New Roman" w:cs="Times New Roman"/>
              <w:i/>
              <w:iCs/>
              <w:color w:val="000000"/>
            </w:rPr>
            <w:t>148</w:t>
          </w:r>
          <w:r w:rsidRPr="00366E0D">
            <w:rPr>
              <w:rFonts w:eastAsia="Times New Roman" w:cs="Times New Roman"/>
              <w:color w:val="000000"/>
            </w:rPr>
            <w:t>, 104063. https://doi.org/10.1016/j.cose.2024.104063</w:t>
          </w:r>
        </w:p>
        <w:p w14:paraId="46983627" w14:textId="77777777" w:rsidR="00366E0D" w:rsidRPr="00366E0D" w:rsidRDefault="00366E0D">
          <w:pPr>
            <w:autoSpaceDE w:val="0"/>
            <w:autoSpaceDN w:val="0"/>
            <w:ind w:hanging="480"/>
            <w:divId w:val="454715713"/>
            <w:rPr>
              <w:rFonts w:eastAsia="Times New Roman" w:cs="Times New Roman"/>
              <w:color w:val="000000"/>
            </w:rPr>
          </w:pPr>
          <w:r w:rsidRPr="00366E0D">
            <w:rPr>
              <w:rFonts w:eastAsia="Times New Roman" w:cs="Times New Roman"/>
              <w:color w:val="000000"/>
            </w:rPr>
            <w:t xml:space="preserve">Sarker, I. H. (2021). Machine Learning: Algorithms, Real-World Applications and Research Directions. </w:t>
          </w:r>
          <w:r w:rsidRPr="00366E0D">
            <w:rPr>
              <w:rFonts w:eastAsia="Times New Roman" w:cs="Times New Roman"/>
              <w:i/>
              <w:iCs/>
              <w:color w:val="000000"/>
            </w:rPr>
            <w:t>SN Computer Science</w:t>
          </w:r>
          <w:r w:rsidRPr="00366E0D">
            <w:rPr>
              <w:rFonts w:eastAsia="Times New Roman" w:cs="Times New Roman"/>
              <w:color w:val="000000"/>
            </w:rPr>
            <w:t xml:space="preserve">, </w:t>
          </w:r>
          <w:r w:rsidRPr="00366E0D">
            <w:rPr>
              <w:rFonts w:eastAsia="Times New Roman" w:cs="Times New Roman"/>
              <w:i/>
              <w:iCs/>
              <w:color w:val="000000"/>
            </w:rPr>
            <w:t>2</w:t>
          </w:r>
          <w:r w:rsidRPr="00366E0D">
            <w:rPr>
              <w:rFonts w:eastAsia="Times New Roman" w:cs="Times New Roman"/>
              <w:color w:val="000000"/>
            </w:rPr>
            <w:t>(3), 160. https://doi.org/10.1007/s42979-021-00592-x</w:t>
          </w:r>
        </w:p>
        <w:p w14:paraId="58625EFE" w14:textId="77777777" w:rsidR="00366E0D" w:rsidRPr="00366E0D" w:rsidRDefault="00366E0D">
          <w:pPr>
            <w:autoSpaceDE w:val="0"/>
            <w:autoSpaceDN w:val="0"/>
            <w:ind w:hanging="480"/>
            <w:divId w:val="1215779785"/>
            <w:rPr>
              <w:rFonts w:eastAsia="Times New Roman" w:cs="Times New Roman"/>
              <w:color w:val="000000"/>
            </w:rPr>
          </w:pPr>
          <w:r w:rsidRPr="00366E0D">
            <w:rPr>
              <w:rFonts w:eastAsia="Times New Roman" w:cs="Times New Roman"/>
              <w:color w:val="000000"/>
            </w:rPr>
            <w:t xml:space="preserve">Shahim, A., Batenburg, R., &amp; Vermunt, G. (2012). </w:t>
          </w:r>
          <w:r w:rsidRPr="00366E0D">
            <w:rPr>
              <w:rFonts w:eastAsia="Times New Roman" w:cs="Times New Roman"/>
              <w:i/>
              <w:iCs/>
              <w:color w:val="000000"/>
            </w:rPr>
            <w:t>Governance, Risk and Compliance: A Strategic Alignment Perspective Applied to Two Case Studies</w:t>
          </w:r>
          <w:r w:rsidRPr="00366E0D">
            <w:rPr>
              <w:rFonts w:eastAsia="Times New Roman" w:cs="Times New Roman"/>
              <w:color w:val="000000"/>
            </w:rPr>
            <w:t xml:space="preserve"> (pp. 202–212). https://doi.org/10.1007/978-3-642-33332-3_19</w:t>
          </w:r>
        </w:p>
        <w:p w14:paraId="50E31488" w14:textId="77777777" w:rsidR="00366E0D" w:rsidRPr="00366E0D" w:rsidRDefault="00366E0D">
          <w:pPr>
            <w:autoSpaceDE w:val="0"/>
            <w:autoSpaceDN w:val="0"/>
            <w:ind w:hanging="480"/>
            <w:divId w:val="626283040"/>
            <w:rPr>
              <w:rFonts w:eastAsia="Times New Roman" w:cs="Times New Roman"/>
              <w:color w:val="000000"/>
            </w:rPr>
          </w:pPr>
          <w:r w:rsidRPr="00366E0D">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366E0D">
            <w:rPr>
              <w:rFonts w:eastAsia="Times New Roman" w:cs="Times New Roman"/>
              <w:i/>
              <w:iCs/>
              <w:color w:val="000000"/>
            </w:rPr>
            <w:t>Lecture Notes in Computer Science (Including Subseries Lecture Notes in Artificial Intelligence and Lecture Notes in Bioinformatics)</w:t>
          </w:r>
          <w:r w:rsidRPr="00366E0D">
            <w:rPr>
              <w:rFonts w:eastAsia="Times New Roman" w:cs="Times New Roman"/>
              <w:color w:val="000000"/>
            </w:rPr>
            <w:t xml:space="preserve">, </w:t>
          </w:r>
          <w:r w:rsidRPr="00366E0D">
            <w:rPr>
              <w:rFonts w:eastAsia="Times New Roman" w:cs="Times New Roman"/>
              <w:i/>
              <w:iCs/>
              <w:color w:val="000000"/>
            </w:rPr>
            <w:t>6275 LNCS</w:t>
          </w:r>
          <w:r w:rsidRPr="00366E0D">
            <w:rPr>
              <w:rFonts w:eastAsia="Times New Roman" w:cs="Times New Roman"/>
              <w:color w:val="000000"/>
            </w:rPr>
            <w:t>, 208–217. https://doi.org/10.1007/978-3-642-16132-2_20</w:t>
          </w:r>
        </w:p>
        <w:p w14:paraId="32979294" w14:textId="77777777" w:rsidR="00366E0D" w:rsidRPr="00366E0D" w:rsidRDefault="00366E0D">
          <w:pPr>
            <w:autoSpaceDE w:val="0"/>
            <w:autoSpaceDN w:val="0"/>
            <w:ind w:hanging="480"/>
            <w:divId w:val="986712825"/>
            <w:rPr>
              <w:rFonts w:eastAsia="Times New Roman" w:cs="Times New Roman"/>
              <w:color w:val="000000"/>
            </w:rPr>
          </w:pPr>
          <w:r w:rsidRPr="00366E0D">
            <w:rPr>
              <w:rFonts w:eastAsia="Times New Roman" w:cs="Times New Roman"/>
              <w:color w:val="000000"/>
            </w:rPr>
            <w:t xml:space="preserve">Singer, P. W., &amp; Friedman, A. (2014). </w:t>
          </w:r>
          <w:r w:rsidRPr="00366E0D">
            <w:rPr>
              <w:rFonts w:eastAsia="Times New Roman" w:cs="Times New Roman"/>
              <w:i/>
              <w:iCs/>
              <w:color w:val="000000"/>
            </w:rPr>
            <w:t>Cybersecurity and Cyberwar</w:t>
          </w:r>
          <w:r w:rsidRPr="00366E0D">
            <w:rPr>
              <w:rFonts w:eastAsia="Times New Roman" w:cs="Times New Roman"/>
              <w:color w:val="000000"/>
            </w:rPr>
            <w:t>. Oxford University Press. https://doi.org/10.1093/wentk/9780199918096.001.0001</w:t>
          </w:r>
        </w:p>
        <w:p w14:paraId="7BDF0430" w14:textId="77777777" w:rsidR="00366E0D" w:rsidRPr="00366E0D" w:rsidRDefault="00366E0D">
          <w:pPr>
            <w:autoSpaceDE w:val="0"/>
            <w:autoSpaceDN w:val="0"/>
            <w:ind w:hanging="480"/>
            <w:divId w:val="1188176825"/>
            <w:rPr>
              <w:rFonts w:eastAsia="Times New Roman" w:cs="Times New Roman"/>
              <w:color w:val="000000"/>
            </w:rPr>
          </w:pPr>
          <w:r w:rsidRPr="00366E0D">
            <w:rPr>
              <w:rFonts w:eastAsia="Times New Roman" w:cs="Times New Roman"/>
              <w:color w:val="000000"/>
            </w:rPr>
            <w:t xml:space="preserve">Sümer, K., &amp; Ersoy, M. (2025). AI &amp; machine learning models for cloud security risk assessment. </w:t>
          </w:r>
          <w:r w:rsidRPr="00366E0D">
            <w:rPr>
              <w:rFonts w:eastAsia="Times New Roman" w:cs="Times New Roman"/>
              <w:i/>
              <w:iCs/>
              <w:color w:val="000000"/>
            </w:rPr>
            <w:t>EDPACS</w:t>
          </w:r>
          <w:r w:rsidRPr="00366E0D">
            <w:rPr>
              <w:rFonts w:eastAsia="Times New Roman" w:cs="Times New Roman"/>
              <w:color w:val="000000"/>
            </w:rPr>
            <w:t>. https://doi.org/10.1080/07366981.2025.2575564</w:t>
          </w:r>
        </w:p>
        <w:p w14:paraId="35B0B021"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Suorsa, M., &amp; Helo, P. T. (2024). Information security failures identified and measured–ISO/IEC 27001:2013 controls ranked based on GDPR penalty case analysis. </w:t>
          </w:r>
          <w:r w:rsidRPr="00366E0D">
            <w:rPr>
              <w:rFonts w:eastAsia="Times New Roman" w:cs="Times New Roman"/>
              <w:i/>
              <w:iCs/>
              <w:color w:val="000000"/>
            </w:rPr>
            <w:t>Information Security Journal</w:t>
          </w:r>
          <w:r w:rsidRPr="00366E0D">
            <w:rPr>
              <w:rFonts w:eastAsia="Times New Roman" w:cs="Times New Roman"/>
              <w:color w:val="000000"/>
            </w:rPr>
            <w:t xml:space="preserve">, </w:t>
          </w:r>
          <w:r w:rsidRPr="00366E0D">
            <w:rPr>
              <w:rFonts w:eastAsia="Times New Roman" w:cs="Times New Roman"/>
              <w:i/>
              <w:iCs/>
              <w:color w:val="000000"/>
            </w:rPr>
            <w:t>33</w:t>
          </w:r>
          <w:r w:rsidRPr="00366E0D">
            <w:rPr>
              <w:rFonts w:eastAsia="Times New Roman" w:cs="Times New Roman"/>
              <w:color w:val="000000"/>
            </w:rPr>
            <w:t>(3), 285–306. https://doi.org/10.1080/19393555.2023.2270984</w:t>
          </w:r>
        </w:p>
        <w:p w14:paraId="5661C438" w14:textId="77777777" w:rsidR="00366E0D" w:rsidRPr="00366E0D" w:rsidRDefault="00366E0D">
          <w:pPr>
            <w:autoSpaceDE w:val="0"/>
            <w:autoSpaceDN w:val="0"/>
            <w:ind w:hanging="480"/>
            <w:divId w:val="265162264"/>
            <w:rPr>
              <w:rFonts w:eastAsia="Times New Roman" w:cs="Times New Roman"/>
              <w:color w:val="000000"/>
            </w:rPr>
          </w:pPr>
          <w:r w:rsidRPr="00366E0D">
            <w:rPr>
              <w:rFonts w:eastAsia="Times New Roman" w:cs="Times New Roman"/>
              <w:color w:val="000000"/>
            </w:rPr>
            <w:t xml:space="preserve">Takamura, E. (2025). </w:t>
          </w:r>
          <w:r w:rsidRPr="00366E0D">
            <w:rPr>
              <w:rFonts w:eastAsia="Times New Roman" w:cs="Times New Roman"/>
              <w:i/>
              <w:iCs/>
              <w:color w:val="000000"/>
            </w:rPr>
            <w:t>Testable Controls and Security Capabilities for Continuous Monitoring:</w:t>
          </w:r>
          <w:r w:rsidRPr="00366E0D">
            <w:rPr>
              <w:rFonts w:eastAsia="Times New Roman" w:cs="Times New Roman"/>
              <w:color w:val="000000"/>
            </w:rPr>
            <w:t xml:space="preserve"> https://doi.org/10.6028/NIST.IR.8011v1r1.ipd</w:t>
          </w:r>
        </w:p>
        <w:p w14:paraId="7FB17733" w14:textId="77777777" w:rsidR="00366E0D" w:rsidRPr="00366E0D" w:rsidRDefault="00366E0D">
          <w:pPr>
            <w:autoSpaceDE w:val="0"/>
            <w:autoSpaceDN w:val="0"/>
            <w:ind w:hanging="480"/>
            <w:divId w:val="461116152"/>
            <w:rPr>
              <w:rFonts w:eastAsia="Times New Roman" w:cs="Times New Roman"/>
              <w:color w:val="000000"/>
            </w:rPr>
          </w:pPr>
          <w:r w:rsidRPr="00366E0D">
            <w:rPr>
              <w:rFonts w:eastAsia="Times New Roman" w:cs="Times New Roman"/>
              <w:color w:val="000000"/>
            </w:rPr>
            <w:t xml:space="preserve">Tøndel, I. A., Line, M. B., &amp; Jaatun, M. G. (2014). Information security incident management: Current practice as reported in the literature. </w:t>
          </w:r>
          <w:r w:rsidRPr="00366E0D">
            <w:rPr>
              <w:rFonts w:eastAsia="Times New Roman" w:cs="Times New Roman"/>
              <w:i/>
              <w:iCs/>
              <w:color w:val="000000"/>
            </w:rPr>
            <w:t>Computers &amp; Security</w:t>
          </w:r>
          <w:r w:rsidRPr="00366E0D">
            <w:rPr>
              <w:rFonts w:eastAsia="Times New Roman" w:cs="Times New Roman"/>
              <w:color w:val="000000"/>
            </w:rPr>
            <w:t xml:space="preserve">, </w:t>
          </w:r>
          <w:r w:rsidRPr="00366E0D">
            <w:rPr>
              <w:rFonts w:eastAsia="Times New Roman" w:cs="Times New Roman"/>
              <w:i/>
              <w:iCs/>
              <w:color w:val="000000"/>
            </w:rPr>
            <w:t>45</w:t>
          </w:r>
          <w:r w:rsidRPr="00366E0D">
            <w:rPr>
              <w:rFonts w:eastAsia="Times New Roman" w:cs="Times New Roman"/>
              <w:color w:val="000000"/>
            </w:rPr>
            <w:t>, 42–57. https://doi.org/10.1016/j.cose.2014.05.003</w:t>
          </w:r>
        </w:p>
        <w:p w14:paraId="5636DE15"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von Solms, B., &amp; von Solms, R. (2018). Cybersecurity and information security – what goes where? </w:t>
          </w:r>
          <w:r w:rsidRPr="00366E0D">
            <w:rPr>
              <w:rFonts w:eastAsia="Times New Roman" w:cs="Times New Roman"/>
              <w:i/>
              <w:iCs/>
              <w:color w:val="000000"/>
            </w:rPr>
            <w:t>Information &amp; Computer Security</w:t>
          </w:r>
          <w:r w:rsidRPr="00366E0D">
            <w:rPr>
              <w:rFonts w:eastAsia="Times New Roman" w:cs="Times New Roman"/>
              <w:color w:val="000000"/>
            </w:rPr>
            <w:t xml:space="preserve">, </w:t>
          </w:r>
          <w:r w:rsidRPr="00366E0D">
            <w:rPr>
              <w:rFonts w:eastAsia="Times New Roman" w:cs="Times New Roman"/>
              <w:i/>
              <w:iCs/>
              <w:color w:val="000000"/>
            </w:rPr>
            <w:t>26</w:t>
          </w:r>
          <w:r w:rsidRPr="00366E0D">
            <w:rPr>
              <w:rFonts w:eastAsia="Times New Roman" w:cs="Times New Roman"/>
              <w:color w:val="000000"/>
            </w:rPr>
            <w:t>(1), 2–9. https://doi.org/10.1108/ICS-04-2017-0025</w:t>
          </w:r>
        </w:p>
        <w:p w14:paraId="11F29D87"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von Solms, R., &amp; van Niekerk, J. (2013). From information security to cyber security. </w:t>
          </w:r>
          <w:r w:rsidRPr="00366E0D">
            <w:rPr>
              <w:rFonts w:eastAsia="Times New Roman" w:cs="Times New Roman"/>
              <w:i/>
              <w:iCs/>
              <w:color w:val="000000"/>
            </w:rPr>
            <w:t>Computers &amp; Security</w:t>
          </w:r>
          <w:r w:rsidRPr="00366E0D">
            <w:rPr>
              <w:rFonts w:eastAsia="Times New Roman" w:cs="Times New Roman"/>
              <w:color w:val="000000"/>
            </w:rPr>
            <w:t xml:space="preserve">, </w:t>
          </w:r>
          <w:r w:rsidRPr="00366E0D">
            <w:rPr>
              <w:rFonts w:eastAsia="Times New Roman" w:cs="Times New Roman"/>
              <w:i/>
              <w:iCs/>
              <w:color w:val="000000"/>
            </w:rPr>
            <w:t>38</w:t>
          </w:r>
          <w:r w:rsidRPr="00366E0D">
            <w:rPr>
              <w:rFonts w:eastAsia="Times New Roman" w:cs="Times New Roman"/>
              <w:color w:val="000000"/>
            </w:rPr>
            <w:t>, 97–102. https://doi.org/10.1016/j.cose.2013.04.004</w:t>
          </w:r>
        </w:p>
        <w:p w14:paraId="23920BFA" w14:textId="77777777" w:rsidR="00366E0D" w:rsidRPr="00366E0D" w:rsidRDefault="00366E0D" w:rsidP="00C21253">
          <w:pPr>
            <w:autoSpaceDE w:val="0"/>
            <w:autoSpaceDN w:val="0"/>
            <w:ind w:hanging="480"/>
            <w:rPr>
              <w:rFonts w:eastAsia="Times New Roman" w:cs="Times New Roman"/>
              <w:color w:val="000000"/>
            </w:rPr>
          </w:pPr>
          <w:r w:rsidRPr="00366E0D">
            <w:rPr>
              <w:rFonts w:eastAsia="Times New Roman" w:cs="Times New Roman"/>
              <w:color w:val="000000"/>
            </w:rPr>
            <w:t xml:space="preserve">Zhang, Y., &amp; Li, X. (2023). </w:t>
          </w:r>
          <w:r w:rsidRPr="00366E0D">
            <w:rPr>
              <w:rFonts w:eastAsia="Times New Roman" w:cs="Times New Roman"/>
              <w:i/>
              <w:iCs/>
              <w:color w:val="000000"/>
            </w:rPr>
            <w:t>Database Multi-Connection Query Optimization Based on Improved Snake Optimization Algorithm</w:t>
          </w:r>
          <w:r w:rsidRPr="00366E0D">
            <w:rPr>
              <w:rFonts w:eastAsia="Times New Roman" w:cs="Times New Roman"/>
              <w:color w:val="000000"/>
            </w:rPr>
            <w:t>. 946–950. https://doi.org/10.1109/ICEMCE60359.2023.10490819</w:t>
          </w:r>
        </w:p>
        <w:p w14:paraId="1A1E8276" w14:textId="34E237AF" w:rsidR="002567D5" w:rsidRDefault="00366E0D" w:rsidP="00A01582">
          <w:pPr>
            <w:rPr>
              <w:rFonts w:cs="Times New Roman"/>
              <w:color w:val="000000"/>
            </w:rPr>
          </w:pPr>
          <w:r w:rsidRPr="00366E0D">
            <w:rPr>
              <w:rFonts w:eastAsia="Times New Roman" w:cs="Times New Roman"/>
              <w:color w:val="000000"/>
            </w:rPr>
            <w:t> </w:t>
          </w:r>
        </w:p>
      </w:sdtContent>
    </w:sdt>
    <w:p w14:paraId="2451FABE" w14:textId="0D5559D2" w:rsidR="00A01582" w:rsidRPr="00A01582" w:rsidRDefault="009F1583" w:rsidP="00A01582">
      <w:r>
        <w:t>ilização de</w:t>
      </w:r>
      <w:sdt>
        <w:sdtPr>
          <w:rPr>
            <w:rFonts w:cs="Times New Roman"/>
            <w:color w:val="000000"/>
          </w:rPr>
          <w:tag w:val="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
          <w:id w:val="2080247736"/>
          <w:placeholder>
            <w:docPart w:val="DefaultPlaceholder_-1854013440"/>
          </w:placeholder>
        </w:sdtPr>
        <w:sdtEndPr/>
        <w:sdtContent>
          <w:r w:rsidR="00366E0D" w:rsidRPr="00366E0D">
            <w:rPr>
              <w:rFonts w:cs="Times New Roman"/>
              <w:color w:val="000000"/>
            </w:rPr>
            <w:t>(Microsoft, 2024)</w:t>
          </w:r>
        </w:sdtContent>
      </w:sdt>
    </w:p>
    <w:p w14:paraId="6E26AC7F" w14:textId="77777777" w:rsidR="00A01582" w:rsidRPr="00A01582" w:rsidRDefault="00A01582" w:rsidP="00A01582"/>
    <w:p w14:paraId="458C8681" w14:textId="77777777" w:rsidR="00F62737" w:rsidRDefault="00F62737" w:rsidP="005A1C91">
      <w:pPr>
        <w:spacing w:line="360" w:lineRule="auto"/>
        <w:jc w:val="both"/>
      </w:pPr>
      <w:r w:rsidRPr="00F62737">
        <w:t xml:space="preserve">Inserir aqui </w:t>
      </w:r>
      <w:r>
        <w:t>a bibliografia ou referências bibliográficas</w:t>
      </w:r>
      <w:r w:rsidRPr="00F62737">
        <w:t xml:space="preserve">. Trata-se de um elemento </w:t>
      </w:r>
      <w:r w:rsidRPr="00F62737">
        <w:rPr>
          <w:b/>
        </w:rPr>
        <w:t>obrigatório</w:t>
      </w:r>
      <w:r w:rsidRPr="00F62737">
        <w:t>.</w:t>
      </w:r>
      <w:r w:rsidR="00B902D1">
        <w:t xml:space="preserve"> Podem optar por referir apenas as referências bibliográficas ou, antes, toda a bibliografia ou ambas.</w:t>
      </w:r>
    </w:p>
    <w:p w14:paraId="3B10CC5E" w14:textId="77777777" w:rsidR="00AF145D" w:rsidRDefault="00AF145D" w:rsidP="005A1C91">
      <w:pPr>
        <w:spacing w:line="360" w:lineRule="auto"/>
        <w:jc w:val="both"/>
      </w:pPr>
      <w:r>
        <w:t xml:space="preserve">Notas: o sistema a adotar para a apresentação das referências bibliográficas e as suas citações deve: </w:t>
      </w:r>
    </w:p>
    <w:p w14:paraId="0E7D1342" w14:textId="77777777" w:rsidR="00E853B5" w:rsidRDefault="00AF145D">
      <w:pPr>
        <w:pStyle w:val="PargrafodaLista"/>
        <w:numPr>
          <w:ilvl w:val="0"/>
          <w:numId w:val="5"/>
        </w:numPr>
        <w:spacing w:line="360" w:lineRule="auto"/>
        <w:jc w:val="both"/>
      </w:pPr>
      <w:r>
        <w:t>Respeitar uma norma estabelecida;</w:t>
      </w:r>
    </w:p>
    <w:p w14:paraId="6F588E09" w14:textId="77777777" w:rsidR="00E853B5" w:rsidRDefault="00AF145D">
      <w:pPr>
        <w:pStyle w:val="PargrafodaLista"/>
        <w:numPr>
          <w:ilvl w:val="0"/>
          <w:numId w:val="5"/>
        </w:numPr>
        <w:spacing w:line="360" w:lineRule="auto"/>
        <w:jc w:val="both"/>
      </w:pPr>
      <w:r>
        <w:t>Seguir as práticas mais disseminadas na área em causa;</w:t>
      </w:r>
    </w:p>
    <w:p w14:paraId="334DDEEA" w14:textId="77777777" w:rsidR="00AF145D" w:rsidRDefault="00AF145D">
      <w:pPr>
        <w:pStyle w:val="PargrafodaLista"/>
        <w:numPr>
          <w:ilvl w:val="0"/>
          <w:numId w:val="5"/>
        </w:numPr>
        <w:spacing w:line="360" w:lineRule="auto"/>
        <w:jc w:val="both"/>
      </w:pPr>
      <w:r>
        <w:t>Ser empregue de modo uniforme em todo o documento</w:t>
      </w:r>
      <w:r w:rsidR="00F62737">
        <w:t>.</w:t>
      </w:r>
    </w:p>
    <w:p w14:paraId="4D6D835C" w14:textId="77777777" w:rsidR="00E853B5" w:rsidRDefault="00E853B5" w:rsidP="005A1C91">
      <w:pPr>
        <w:spacing w:line="360" w:lineRule="auto"/>
        <w:jc w:val="both"/>
      </w:pPr>
    </w:p>
    <w:p w14:paraId="7D553DC7" w14:textId="77777777" w:rsidR="00AF145D" w:rsidRDefault="00AF145D" w:rsidP="005A1C91">
      <w:pPr>
        <w:spacing w:line="360" w:lineRule="auto"/>
        <w:jc w:val="both"/>
      </w:pPr>
      <w:r>
        <w:t>Bibliografia – quando se coloca toda a bibliografia consultada</w:t>
      </w:r>
      <w:r w:rsidR="00F62737">
        <w:t>;</w:t>
      </w:r>
    </w:p>
    <w:p w14:paraId="4A3007EF" w14:textId="77777777" w:rsidR="00AF145D" w:rsidRPr="00AF145D" w:rsidRDefault="00AF145D" w:rsidP="005A1C91">
      <w:pPr>
        <w:spacing w:line="360" w:lineRule="auto"/>
        <w:jc w:val="both"/>
      </w:pPr>
      <w:r>
        <w:t>Referências bibliográficas – quando se faz referênc</w:t>
      </w:r>
      <w:r w:rsidR="00F62737">
        <w:t>ia apenas à bibliografia citada.</w:t>
      </w:r>
    </w:p>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rPr>
        <w:br w:type="page"/>
      </w:r>
    </w:p>
    <w:p w14:paraId="1507C8A2" w14:textId="77777777" w:rsidR="00B902D1" w:rsidRDefault="70D59A76" w:rsidP="0031769F">
      <w:pPr>
        <w:pStyle w:val="Ttulo1"/>
        <w:numPr>
          <w:ilvl w:val="0"/>
          <w:numId w:val="0"/>
        </w:numPr>
        <w:spacing w:line="360" w:lineRule="auto"/>
        <w:ind w:left="360"/>
      </w:pPr>
      <w:bookmarkStart w:id="141" w:name="_Toc228100851"/>
      <w:bookmarkStart w:id="142" w:name="_Toc357152327"/>
      <w:bookmarkStart w:id="143" w:name="_Toc357154533"/>
      <w:bookmarkStart w:id="144" w:name="_Toc530601453"/>
      <w:r>
        <w:t>Glossário</w:t>
      </w:r>
      <w:bookmarkEnd w:id="141"/>
      <w:r>
        <w:t xml:space="preserve"> </w:t>
      </w:r>
    </w:p>
    <w:p w14:paraId="66A8B1D6" w14:textId="77777777" w:rsidR="00B902D1" w:rsidRPr="00F62737" w:rsidRDefault="00B902D1" w:rsidP="0031769F">
      <w:pPr>
        <w:spacing w:line="360" w:lineRule="auto"/>
      </w:pPr>
      <w:r w:rsidRPr="00F62737">
        <w:t xml:space="preserve">Elemento a figurar, </w:t>
      </w:r>
      <w:r w:rsidRPr="00F62737">
        <w:rPr>
          <w:b/>
        </w:rPr>
        <w:t>quando aplicável</w:t>
      </w:r>
      <w:r w:rsidRPr="00F62737">
        <w:t>.</w:t>
      </w:r>
    </w:p>
    <w:p w14:paraId="70BB476A" w14:textId="77777777" w:rsidR="00DD743C" w:rsidRDefault="02883E19" w:rsidP="0031769F">
      <w:pPr>
        <w:pStyle w:val="Ttulo1"/>
        <w:numPr>
          <w:ilvl w:val="0"/>
          <w:numId w:val="0"/>
        </w:numPr>
        <w:spacing w:line="360" w:lineRule="auto"/>
        <w:ind w:left="360"/>
      </w:pPr>
      <w:bookmarkStart w:id="145" w:name="_Toc228100852"/>
      <w:r>
        <w:t>Anexos</w:t>
      </w:r>
      <w:bookmarkEnd w:id="142"/>
      <w:bookmarkEnd w:id="143"/>
      <w:bookmarkEnd w:id="144"/>
      <w:bookmarkEnd w:id="145"/>
    </w:p>
    <w:p w14:paraId="5BAFA431" w14:textId="77777777" w:rsidR="00F62737" w:rsidRDefault="00F62737" w:rsidP="0031769F">
      <w:pPr>
        <w:spacing w:line="360" w:lineRule="auto"/>
      </w:pPr>
      <w:r w:rsidRPr="00F62737">
        <w:t xml:space="preserve">Elemento a figurar, </w:t>
      </w:r>
      <w:r w:rsidRPr="00F62737">
        <w:rPr>
          <w:b/>
        </w:rPr>
        <w:t>quando aplicável</w:t>
      </w:r>
      <w:r w:rsidRPr="00F62737">
        <w:t>.</w:t>
      </w:r>
    </w:p>
    <w:p w14:paraId="7C3AE136" w14:textId="388A6301" w:rsidR="00B902D1" w:rsidRPr="00B902D1" w:rsidRDefault="00B902D1" w:rsidP="0031769F">
      <w:pPr>
        <w:spacing w:line="360" w:lineRule="auto"/>
      </w:pPr>
      <w:r>
        <w:t>Devem seguir uma numeração pró</w:t>
      </w:r>
      <w:r w:rsidR="006E3672">
        <w:t>pri</w:t>
      </w:r>
      <w:r>
        <w:t>a</w:t>
      </w:r>
      <w:r w:rsidR="006E3672">
        <w:t>, por exemplo, Anexo A; Anexo B.</w:t>
      </w:r>
    </w:p>
    <w:p w14:paraId="79DEC6A8" w14:textId="77777777" w:rsidR="00B902D1" w:rsidRPr="00F62737" w:rsidRDefault="00B902D1" w:rsidP="0031769F">
      <w:pPr>
        <w:spacing w:line="360" w:lineRule="auto"/>
      </w:pPr>
    </w:p>
    <w:sectPr w:rsidR="00B902D1" w:rsidRPr="00F62737" w:rsidSect="00E06598">
      <w:headerReference w:type="even" r:id="rId22"/>
      <w:headerReference w:type="default" r:id="rId23"/>
      <w:footerReference w:type="default" r:id="rId24"/>
      <w:type w:val="continuous"/>
      <w:pgSz w:w="11906" w:h="16838" w:code="9"/>
      <w:pgMar w:top="1418" w:right="1418" w:bottom="1418" w:left="1701"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4"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8"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99"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0"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1"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3"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5"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7"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8"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09"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0"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1"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2"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AC4B" w14:textId="77777777" w:rsidR="00A8511B" w:rsidRDefault="00A8511B" w:rsidP="00DD743C">
      <w:pPr>
        <w:spacing w:after="0" w:line="240" w:lineRule="auto"/>
      </w:pPr>
      <w:r>
        <w:separator/>
      </w:r>
    </w:p>
  </w:endnote>
  <w:endnote w:type="continuationSeparator" w:id="0">
    <w:p w14:paraId="6D03EEA0" w14:textId="77777777" w:rsidR="00A8511B" w:rsidRDefault="00A8511B"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EBE0" w14:textId="77777777" w:rsidR="00A8511B" w:rsidRDefault="00A8511B" w:rsidP="00DD743C">
      <w:pPr>
        <w:spacing w:after="0" w:line="240" w:lineRule="auto"/>
      </w:pPr>
      <w:r>
        <w:separator/>
      </w:r>
    </w:p>
  </w:footnote>
  <w:footnote w:type="continuationSeparator" w:id="0">
    <w:p w14:paraId="24D8ACAF" w14:textId="77777777" w:rsidR="00A8511B" w:rsidRDefault="00A8511B"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5DA31AAD" w:rsidR="00516236" w:rsidRDefault="00516236" w:rsidP="00516236">
      <w:pPr>
        <w:pStyle w:val="Textodenotaderodap"/>
        <w:jc w:val="both"/>
      </w:pPr>
      <w:r>
        <w:rPr>
          <w:rStyle w:val="Refdenotaderodap"/>
        </w:rPr>
        <w:footnoteRef/>
      </w:r>
      <w:r>
        <w:t xml:space="preserve"> </w:t>
      </w:r>
      <w:r w:rsidRPr="00516236">
        <w:t>Entende-se por risco técnico a probabilidade de ocorrência de um evento adverso associado a vulnerabilidades, ameaças ou falhas nos sistemas de informação,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5FA74C9"/>
    <w:multiLevelType w:val="hybridMultilevel"/>
    <w:tmpl w:val="342848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6F80AA2"/>
    <w:multiLevelType w:val="multilevel"/>
    <w:tmpl w:val="30A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4"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FCE054C"/>
    <w:multiLevelType w:val="multilevel"/>
    <w:tmpl w:val="C0E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7"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9"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ACE166D"/>
    <w:multiLevelType w:val="hybridMultilevel"/>
    <w:tmpl w:val="FFB67F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EAD0264"/>
    <w:multiLevelType w:val="multilevel"/>
    <w:tmpl w:val="E72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5538D"/>
    <w:multiLevelType w:val="hybridMultilevel"/>
    <w:tmpl w:val="0BA877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4B6B82"/>
    <w:multiLevelType w:val="hybridMultilevel"/>
    <w:tmpl w:val="672A29C2"/>
    <w:lvl w:ilvl="0" w:tplc="3F5E84D2">
      <w:start w:val="1"/>
      <w:numFmt w:val="bullet"/>
      <w:lvlText w:val="•"/>
      <w:lvlJc w:val="left"/>
      <w:pPr>
        <w:ind w:left="720" w:hanging="360"/>
      </w:pPr>
    </w:lvl>
    <w:lvl w:ilvl="1" w:tplc="D9BCC0CC">
      <w:numFmt w:val="decimal"/>
      <w:lvlText w:val=""/>
      <w:lvlJc w:val="left"/>
    </w:lvl>
    <w:lvl w:ilvl="2" w:tplc="F726F286">
      <w:numFmt w:val="decimal"/>
      <w:lvlText w:val=""/>
      <w:lvlJc w:val="left"/>
    </w:lvl>
    <w:lvl w:ilvl="3" w:tplc="8FF07256">
      <w:numFmt w:val="decimal"/>
      <w:lvlText w:val=""/>
      <w:lvlJc w:val="left"/>
    </w:lvl>
    <w:lvl w:ilvl="4" w:tplc="C4DCC0DA">
      <w:numFmt w:val="decimal"/>
      <w:lvlText w:val=""/>
      <w:lvlJc w:val="left"/>
    </w:lvl>
    <w:lvl w:ilvl="5" w:tplc="0D4EB69A">
      <w:numFmt w:val="decimal"/>
      <w:lvlText w:val=""/>
      <w:lvlJc w:val="left"/>
    </w:lvl>
    <w:lvl w:ilvl="6" w:tplc="BB02CB9E">
      <w:numFmt w:val="decimal"/>
      <w:lvlText w:val=""/>
      <w:lvlJc w:val="left"/>
    </w:lvl>
    <w:lvl w:ilvl="7" w:tplc="E586C7CC">
      <w:numFmt w:val="decimal"/>
      <w:lvlText w:val=""/>
      <w:lvlJc w:val="left"/>
    </w:lvl>
    <w:lvl w:ilvl="8" w:tplc="5D2A71E0">
      <w:numFmt w:val="decimal"/>
      <w:lvlText w:val=""/>
      <w:lvlJc w:val="left"/>
    </w:lvl>
  </w:abstractNum>
  <w:abstractNum w:abstractNumId="14" w15:restartNumberingAfterBreak="0">
    <w:nsid w:val="264266FB"/>
    <w:multiLevelType w:val="hybridMultilevel"/>
    <w:tmpl w:val="D63A1D48"/>
    <w:lvl w:ilvl="0" w:tplc="D8F83786">
      <w:start w:val="1"/>
      <w:numFmt w:val="decimal"/>
      <w:lvlText w:val="%1."/>
      <w:lvlJc w:val="left"/>
      <w:pPr>
        <w:ind w:left="720" w:hanging="360"/>
      </w:pPr>
    </w:lvl>
    <w:lvl w:ilvl="1" w:tplc="9D180BF2">
      <w:numFmt w:val="decimal"/>
      <w:lvlText w:val=""/>
      <w:lvlJc w:val="left"/>
    </w:lvl>
    <w:lvl w:ilvl="2" w:tplc="89A06A18">
      <w:numFmt w:val="decimal"/>
      <w:lvlText w:val=""/>
      <w:lvlJc w:val="left"/>
    </w:lvl>
    <w:lvl w:ilvl="3" w:tplc="8BB89494">
      <w:numFmt w:val="decimal"/>
      <w:lvlText w:val=""/>
      <w:lvlJc w:val="left"/>
    </w:lvl>
    <w:lvl w:ilvl="4" w:tplc="56AECC18">
      <w:numFmt w:val="decimal"/>
      <w:lvlText w:val=""/>
      <w:lvlJc w:val="left"/>
    </w:lvl>
    <w:lvl w:ilvl="5" w:tplc="69869434">
      <w:numFmt w:val="decimal"/>
      <w:lvlText w:val=""/>
      <w:lvlJc w:val="left"/>
    </w:lvl>
    <w:lvl w:ilvl="6" w:tplc="197E3FCE">
      <w:numFmt w:val="decimal"/>
      <w:lvlText w:val=""/>
      <w:lvlJc w:val="left"/>
    </w:lvl>
    <w:lvl w:ilvl="7" w:tplc="4A26F43C">
      <w:numFmt w:val="decimal"/>
      <w:lvlText w:val=""/>
      <w:lvlJc w:val="left"/>
    </w:lvl>
    <w:lvl w:ilvl="8" w:tplc="25860C42">
      <w:numFmt w:val="decimal"/>
      <w:lvlText w:val=""/>
      <w:lvlJc w:val="left"/>
    </w:lvl>
  </w:abstractNum>
  <w:abstractNum w:abstractNumId="15" w15:restartNumberingAfterBreak="0">
    <w:nsid w:val="293A4E42"/>
    <w:multiLevelType w:val="multilevel"/>
    <w:tmpl w:val="20A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67EAE"/>
    <w:multiLevelType w:val="multilevel"/>
    <w:tmpl w:val="39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2F187AA0"/>
    <w:multiLevelType w:val="multilevel"/>
    <w:tmpl w:val="3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0" w15:restartNumberingAfterBreak="0">
    <w:nsid w:val="351934D5"/>
    <w:multiLevelType w:val="multilevel"/>
    <w:tmpl w:val="1DA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A418F4"/>
    <w:multiLevelType w:val="multilevel"/>
    <w:tmpl w:val="D6B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4720986"/>
    <w:multiLevelType w:val="hybridMultilevel"/>
    <w:tmpl w:val="155818F4"/>
    <w:lvl w:ilvl="0" w:tplc="A88A2556">
      <w:start w:val="1"/>
      <w:numFmt w:val="bullet"/>
      <w:lvlText w:val="●"/>
      <w:lvlJc w:val="left"/>
      <w:pPr>
        <w:ind w:left="720" w:hanging="360"/>
      </w:pPr>
    </w:lvl>
    <w:lvl w:ilvl="1" w:tplc="9DC65E2C">
      <w:start w:val="1"/>
      <w:numFmt w:val="bullet"/>
      <w:lvlText w:val="○"/>
      <w:lvlJc w:val="left"/>
      <w:pPr>
        <w:ind w:left="1440" w:hanging="360"/>
      </w:pPr>
    </w:lvl>
    <w:lvl w:ilvl="2" w:tplc="51DAA740">
      <w:start w:val="1"/>
      <w:numFmt w:val="bullet"/>
      <w:lvlText w:val="■"/>
      <w:lvlJc w:val="left"/>
      <w:pPr>
        <w:ind w:left="2160" w:hanging="360"/>
      </w:pPr>
    </w:lvl>
    <w:lvl w:ilvl="3" w:tplc="AF46ABC4">
      <w:start w:val="1"/>
      <w:numFmt w:val="bullet"/>
      <w:lvlText w:val="●"/>
      <w:lvlJc w:val="left"/>
      <w:pPr>
        <w:ind w:left="2880" w:hanging="360"/>
      </w:pPr>
    </w:lvl>
    <w:lvl w:ilvl="4" w:tplc="F49E01C4">
      <w:start w:val="1"/>
      <w:numFmt w:val="bullet"/>
      <w:lvlText w:val="○"/>
      <w:lvlJc w:val="left"/>
      <w:pPr>
        <w:ind w:left="3600" w:hanging="360"/>
      </w:pPr>
    </w:lvl>
    <w:lvl w:ilvl="5" w:tplc="16482C78">
      <w:start w:val="1"/>
      <w:numFmt w:val="bullet"/>
      <w:lvlText w:val="■"/>
      <w:lvlJc w:val="left"/>
      <w:pPr>
        <w:ind w:left="4320" w:hanging="360"/>
      </w:pPr>
    </w:lvl>
    <w:lvl w:ilvl="6" w:tplc="700AB498">
      <w:start w:val="1"/>
      <w:numFmt w:val="bullet"/>
      <w:lvlText w:val="●"/>
      <w:lvlJc w:val="left"/>
      <w:pPr>
        <w:ind w:left="5040" w:hanging="360"/>
      </w:pPr>
    </w:lvl>
    <w:lvl w:ilvl="7" w:tplc="C1241414">
      <w:start w:val="1"/>
      <w:numFmt w:val="bullet"/>
      <w:lvlText w:val="●"/>
      <w:lvlJc w:val="left"/>
      <w:pPr>
        <w:ind w:left="5760" w:hanging="360"/>
      </w:pPr>
    </w:lvl>
    <w:lvl w:ilvl="8" w:tplc="A678DCEC">
      <w:start w:val="1"/>
      <w:numFmt w:val="bullet"/>
      <w:lvlText w:val="●"/>
      <w:lvlJc w:val="left"/>
      <w:pPr>
        <w:ind w:left="6480" w:hanging="360"/>
      </w:pPr>
    </w:lvl>
  </w:abstractNum>
  <w:abstractNum w:abstractNumId="25" w15:restartNumberingAfterBreak="0">
    <w:nsid w:val="4722331F"/>
    <w:multiLevelType w:val="hybridMultilevel"/>
    <w:tmpl w:val="D80E47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7FD729F"/>
    <w:multiLevelType w:val="multilevel"/>
    <w:tmpl w:val="173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0166A"/>
    <w:multiLevelType w:val="multilevel"/>
    <w:tmpl w:val="262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4D212577"/>
    <w:multiLevelType w:val="hybridMultilevel"/>
    <w:tmpl w:val="24F07C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51F02B03"/>
    <w:multiLevelType w:val="multilevel"/>
    <w:tmpl w:val="A20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21285"/>
    <w:multiLevelType w:val="multilevel"/>
    <w:tmpl w:val="7A8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577C024A"/>
    <w:multiLevelType w:val="multilevel"/>
    <w:tmpl w:val="E9D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10E48"/>
    <w:multiLevelType w:val="hybridMultilevel"/>
    <w:tmpl w:val="3F9A844C"/>
    <w:lvl w:ilvl="0" w:tplc="E600342E">
      <w:start w:val="1"/>
      <w:numFmt w:val="bullet"/>
      <w:lvlText w:val="●"/>
      <w:lvlJc w:val="left"/>
      <w:pPr>
        <w:ind w:left="720" w:hanging="360"/>
      </w:pPr>
    </w:lvl>
    <w:lvl w:ilvl="1" w:tplc="4B06BCB2">
      <w:start w:val="1"/>
      <w:numFmt w:val="bullet"/>
      <w:lvlText w:val="○"/>
      <w:lvlJc w:val="left"/>
      <w:pPr>
        <w:ind w:left="1440" w:hanging="360"/>
      </w:pPr>
    </w:lvl>
    <w:lvl w:ilvl="2" w:tplc="9556AD04">
      <w:start w:val="1"/>
      <w:numFmt w:val="bullet"/>
      <w:lvlText w:val="■"/>
      <w:lvlJc w:val="left"/>
      <w:pPr>
        <w:ind w:left="2160" w:hanging="360"/>
      </w:pPr>
    </w:lvl>
    <w:lvl w:ilvl="3" w:tplc="03E60004">
      <w:start w:val="1"/>
      <w:numFmt w:val="bullet"/>
      <w:lvlText w:val="●"/>
      <w:lvlJc w:val="left"/>
      <w:pPr>
        <w:ind w:left="2880" w:hanging="360"/>
      </w:pPr>
    </w:lvl>
    <w:lvl w:ilvl="4" w:tplc="F1529C06">
      <w:start w:val="1"/>
      <w:numFmt w:val="bullet"/>
      <w:lvlText w:val="○"/>
      <w:lvlJc w:val="left"/>
      <w:pPr>
        <w:ind w:left="3600" w:hanging="360"/>
      </w:pPr>
    </w:lvl>
    <w:lvl w:ilvl="5" w:tplc="138C2AB4">
      <w:start w:val="1"/>
      <w:numFmt w:val="bullet"/>
      <w:lvlText w:val="■"/>
      <w:lvlJc w:val="left"/>
      <w:pPr>
        <w:ind w:left="4320" w:hanging="360"/>
      </w:pPr>
    </w:lvl>
    <w:lvl w:ilvl="6" w:tplc="BA8C0A6E">
      <w:start w:val="1"/>
      <w:numFmt w:val="bullet"/>
      <w:lvlText w:val="●"/>
      <w:lvlJc w:val="left"/>
      <w:pPr>
        <w:ind w:left="5040" w:hanging="360"/>
      </w:pPr>
    </w:lvl>
    <w:lvl w:ilvl="7" w:tplc="9EB28E18">
      <w:start w:val="1"/>
      <w:numFmt w:val="bullet"/>
      <w:lvlText w:val="●"/>
      <w:lvlJc w:val="left"/>
      <w:pPr>
        <w:ind w:left="5760" w:hanging="360"/>
      </w:pPr>
    </w:lvl>
    <w:lvl w:ilvl="8" w:tplc="BABC59DE">
      <w:start w:val="1"/>
      <w:numFmt w:val="bullet"/>
      <w:lvlText w:val="●"/>
      <w:lvlJc w:val="left"/>
      <w:pPr>
        <w:ind w:left="6480" w:hanging="360"/>
      </w:pPr>
    </w:lvl>
  </w:abstractNum>
  <w:abstractNum w:abstractNumId="35" w15:restartNumberingAfterBreak="0">
    <w:nsid w:val="5F1E40ED"/>
    <w:multiLevelType w:val="multilevel"/>
    <w:tmpl w:val="2500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D565A"/>
    <w:multiLevelType w:val="multilevel"/>
    <w:tmpl w:val="184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A5650"/>
    <w:multiLevelType w:val="hybridMultilevel"/>
    <w:tmpl w:val="03B0F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9" w15:restartNumberingAfterBreak="0">
    <w:nsid w:val="649031BF"/>
    <w:multiLevelType w:val="hybridMultilevel"/>
    <w:tmpl w:val="6DF4AC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652F7709"/>
    <w:multiLevelType w:val="hybridMultilevel"/>
    <w:tmpl w:val="E4F4127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68D801F7"/>
    <w:multiLevelType w:val="multilevel"/>
    <w:tmpl w:val="FE5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97213"/>
    <w:multiLevelType w:val="multilevel"/>
    <w:tmpl w:val="389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D5D16"/>
    <w:multiLevelType w:val="hybridMultilevel"/>
    <w:tmpl w:val="BD26E8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4221A50"/>
    <w:multiLevelType w:val="multilevel"/>
    <w:tmpl w:val="57A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77766"/>
    <w:multiLevelType w:val="multilevel"/>
    <w:tmpl w:val="A89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E7AAE"/>
    <w:multiLevelType w:val="multilevel"/>
    <w:tmpl w:val="92A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63210994">
    <w:abstractNumId w:val="21"/>
  </w:num>
  <w:num w:numId="2" w16cid:durableId="1075663204">
    <w:abstractNumId w:val="17"/>
  </w:num>
  <w:num w:numId="3" w16cid:durableId="1599097171">
    <w:abstractNumId w:val="8"/>
  </w:num>
  <w:num w:numId="4" w16cid:durableId="1073045959">
    <w:abstractNumId w:val="38"/>
  </w:num>
  <w:num w:numId="5" w16cid:durableId="1188758053">
    <w:abstractNumId w:val="19"/>
  </w:num>
  <w:num w:numId="6" w16cid:durableId="1433940720">
    <w:abstractNumId w:val="32"/>
  </w:num>
  <w:num w:numId="7" w16cid:durableId="1559972002">
    <w:abstractNumId w:val="23"/>
  </w:num>
  <w:num w:numId="8" w16cid:durableId="1323239624">
    <w:abstractNumId w:val="3"/>
  </w:num>
  <w:num w:numId="9" w16cid:durableId="1619600105">
    <w:abstractNumId w:val="4"/>
  </w:num>
  <w:num w:numId="10" w16cid:durableId="229462295">
    <w:abstractNumId w:val="9"/>
  </w:num>
  <w:num w:numId="11" w16cid:durableId="2035643546">
    <w:abstractNumId w:val="7"/>
  </w:num>
  <w:num w:numId="12" w16cid:durableId="476185404">
    <w:abstractNumId w:val="28"/>
  </w:num>
  <w:num w:numId="13" w16cid:durableId="548148678">
    <w:abstractNumId w:val="6"/>
  </w:num>
  <w:num w:numId="14" w16cid:durableId="677655271">
    <w:abstractNumId w:val="47"/>
  </w:num>
  <w:num w:numId="15" w16cid:durableId="1393044262">
    <w:abstractNumId w:val="0"/>
  </w:num>
  <w:num w:numId="16" w16cid:durableId="1804619263">
    <w:abstractNumId w:val="40"/>
  </w:num>
  <w:num w:numId="17" w16cid:durableId="954405061">
    <w:abstractNumId w:val="1"/>
  </w:num>
  <w:num w:numId="18" w16cid:durableId="1720008074">
    <w:abstractNumId w:val="10"/>
  </w:num>
  <w:num w:numId="19" w16cid:durableId="1237083975">
    <w:abstractNumId w:val="39"/>
  </w:num>
  <w:num w:numId="20" w16cid:durableId="743450902">
    <w:abstractNumId w:val="27"/>
  </w:num>
  <w:num w:numId="21" w16cid:durableId="490488440">
    <w:abstractNumId w:val="25"/>
  </w:num>
  <w:num w:numId="22" w16cid:durableId="526527055">
    <w:abstractNumId w:val="29"/>
  </w:num>
  <w:num w:numId="23" w16cid:durableId="10961743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0265975">
    <w:abstractNumId w:val="37"/>
  </w:num>
  <w:num w:numId="25" w16cid:durableId="1285231217">
    <w:abstractNumId w:val="12"/>
  </w:num>
  <w:num w:numId="26" w16cid:durableId="1885677143">
    <w:abstractNumId w:val="46"/>
  </w:num>
  <w:num w:numId="27" w16cid:durableId="1783529091">
    <w:abstractNumId w:val="35"/>
  </w:num>
  <w:num w:numId="28" w16cid:durableId="2075424961">
    <w:abstractNumId w:val="15"/>
  </w:num>
  <w:num w:numId="29" w16cid:durableId="1932280286">
    <w:abstractNumId w:val="44"/>
  </w:num>
  <w:num w:numId="30" w16cid:durableId="1874347590">
    <w:abstractNumId w:val="18"/>
  </w:num>
  <w:num w:numId="31" w16cid:durableId="1657224558">
    <w:abstractNumId w:val="16"/>
  </w:num>
  <w:num w:numId="32" w16cid:durableId="1024788583">
    <w:abstractNumId w:val="31"/>
  </w:num>
  <w:num w:numId="33" w16cid:durableId="714932520">
    <w:abstractNumId w:val="2"/>
  </w:num>
  <w:num w:numId="34" w16cid:durableId="1084037536">
    <w:abstractNumId w:val="33"/>
  </w:num>
  <w:num w:numId="35" w16cid:durableId="1667896826">
    <w:abstractNumId w:val="20"/>
  </w:num>
  <w:num w:numId="36" w16cid:durableId="175656406">
    <w:abstractNumId w:val="22"/>
  </w:num>
  <w:num w:numId="37" w16cid:durableId="1361541979">
    <w:abstractNumId w:val="30"/>
  </w:num>
  <w:num w:numId="38" w16cid:durableId="1182233820">
    <w:abstractNumId w:val="5"/>
  </w:num>
  <w:num w:numId="39" w16cid:durableId="1755467965">
    <w:abstractNumId w:val="45"/>
  </w:num>
  <w:num w:numId="40" w16cid:durableId="1260287626">
    <w:abstractNumId w:val="11"/>
  </w:num>
  <w:num w:numId="41" w16cid:durableId="1578243699">
    <w:abstractNumId w:val="36"/>
  </w:num>
  <w:num w:numId="42" w16cid:durableId="714353368">
    <w:abstractNumId w:val="41"/>
  </w:num>
  <w:num w:numId="43" w16cid:durableId="158274485">
    <w:abstractNumId w:val="42"/>
  </w:num>
  <w:num w:numId="44" w16cid:durableId="2035306766">
    <w:abstractNumId w:val="26"/>
  </w:num>
  <w:num w:numId="45" w16cid:durableId="1847094105">
    <w:abstractNumId w:val="43"/>
  </w:num>
  <w:num w:numId="46" w16cid:durableId="415132878">
    <w:abstractNumId w:val="24"/>
    <w:lvlOverride w:ilvl="0">
      <w:startOverride w:val="1"/>
    </w:lvlOverride>
  </w:num>
  <w:num w:numId="47" w16cid:durableId="310794436">
    <w:abstractNumId w:val="13"/>
    <w:lvlOverride w:ilvl="0">
      <w:startOverride w:val="1"/>
    </w:lvlOverride>
  </w:num>
  <w:num w:numId="48" w16cid:durableId="1642075559">
    <w:abstractNumId w:val="14"/>
    <w:lvlOverride w:ilvl="0">
      <w:startOverride w:val="1"/>
    </w:lvlOverride>
  </w:num>
  <w:num w:numId="49" w16cid:durableId="651445541">
    <w:abstractNumId w:val="34"/>
    <w:lvlOverride w:ilvl="0">
      <w:startOverride w:val="1"/>
    </w:lvlOverride>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AEE"/>
    <w:rsid w:val="00006B2F"/>
    <w:rsid w:val="00014BC8"/>
    <w:rsid w:val="0001543B"/>
    <w:rsid w:val="000154AB"/>
    <w:rsid w:val="00015518"/>
    <w:rsid w:val="000224DB"/>
    <w:rsid w:val="0002490E"/>
    <w:rsid w:val="00035F5C"/>
    <w:rsid w:val="0004376A"/>
    <w:rsid w:val="00054E5E"/>
    <w:rsid w:val="0005560B"/>
    <w:rsid w:val="00055F11"/>
    <w:rsid w:val="000579D7"/>
    <w:rsid w:val="000609C2"/>
    <w:rsid w:val="00063422"/>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22DD"/>
    <w:rsid w:val="000B451B"/>
    <w:rsid w:val="000B4F60"/>
    <w:rsid w:val="000B7207"/>
    <w:rsid w:val="000C133A"/>
    <w:rsid w:val="000D30B2"/>
    <w:rsid w:val="000D480E"/>
    <w:rsid w:val="000D4C53"/>
    <w:rsid w:val="000D6A2E"/>
    <w:rsid w:val="000D6EB2"/>
    <w:rsid w:val="000E03AD"/>
    <w:rsid w:val="000E3CC8"/>
    <w:rsid w:val="000E4E09"/>
    <w:rsid w:val="000E6BEF"/>
    <w:rsid w:val="000F075F"/>
    <w:rsid w:val="000F0F5C"/>
    <w:rsid w:val="000F2D3E"/>
    <w:rsid w:val="000F68C8"/>
    <w:rsid w:val="00101C62"/>
    <w:rsid w:val="00102F5E"/>
    <w:rsid w:val="0010410F"/>
    <w:rsid w:val="00104860"/>
    <w:rsid w:val="00104935"/>
    <w:rsid w:val="00106106"/>
    <w:rsid w:val="0011070B"/>
    <w:rsid w:val="001109EA"/>
    <w:rsid w:val="00110A57"/>
    <w:rsid w:val="00110DF6"/>
    <w:rsid w:val="00114B50"/>
    <w:rsid w:val="00115510"/>
    <w:rsid w:val="001173AD"/>
    <w:rsid w:val="0012068E"/>
    <w:rsid w:val="00126906"/>
    <w:rsid w:val="001333EA"/>
    <w:rsid w:val="00133893"/>
    <w:rsid w:val="00134C6F"/>
    <w:rsid w:val="0013527C"/>
    <w:rsid w:val="0013684B"/>
    <w:rsid w:val="001374D4"/>
    <w:rsid w:val="001425D7"/>
    <w:rsid w:val="0014425A"/>
    <w:rsid w:val="00145243"/>
    <w:rsid w:val="00152216"/>
    <w:rsid w:val="00153F08"/>
    <w:rsid w:val="001544F1"/>
    <w:rsid w:val="0016057B"/>
    <w:rsid w:val="00161392"/>
    <w:rsid w:val="0016185F"/>
    <w:rsid w:val="00163A19"/>
    <w:rsid w:val="00164427"/>
    <w:rsid w:val="0017130E"/>
    <w:rsid w:val="00173C84"/>
    <w:rsid w:val="00177087"/>
    <w:rsid w:val="0018015A"/>
    <w:rsid w:val="001822A0"/>
    <w:rsid w:val="00182AD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3CF8"/>
    <w:rsid w:val="00234D7E"/>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106F"/>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7A18"/>
    <w:rsid w:val="002C3FAC"/>
    <w:rsid w:val="002C4A5C"/>
    <w:rsid w:val="002C59D9"/>
    <w:rsid w:val="002C5B44"/>
    <w:rsid w:val="002C6095"/>
    <w:rsid w:val="002D2702"/>
    <w:rsid w:val="002D6420"/>
    <w:rsid w:val="002D6BD1"/>
    <w:rsid w:val="002D6DD2"/>
    <w:rsid w:val="002D6EA4"/>
    <w:rsid w:val="002E3FFF"/>
    <w:rsid w:val="002F57CA"/>
    <w:rsid w:val="00302073"/>
    <w:rsid w:val="00304D4E"/>
    <w:rsid w:val="00305218"/>
    <w:rsid w:val="00306E40"/>
    <w:rsid w:val="00307114"/>
    <w:rsid w:val="00307D80"/>
    <w:rsid w:val="0031185F"/>
    <w:rsid w:val="003120CC"/>
    <w:rsid w:val="00316539"/>
    <w:rsid w:val="0031769F"/>
    <w:rsid w:val="00320495"/>
    <w:rsid w:val="003213D6"/>
    <w:rsid w:val="00321602"/>
    <w:rsid w:val="00321D95"/>
    <w:rsid w:val="00322A48"/>
    <w:rsid w:val="00326054"/>
    <w:rsid w:val="003370E0"/>
    <w:rsid w:val="00343947"/>
    <w:rsid w:val="00344DBF"/>
    <w:rsid w:val="00346382"/>
    <w:rsid w:val="00346F33"/>
    <w:rsid w:val="0035735B"/>
    <w:rsid w:val="003624CD"/>
    <w:rsid w:val="00363ED3"/>
    <w:rsid w:val="00364580"/>
    <w:rsid w:val="00366B42"/>
    <w:rsid w:val="00366E0D"/>
    <w:rsid w:val="003674DE"/>
    <w:rsid w:val="00367DA7"/>
    <w:rsid w:val="00372C9E"/>
    <w:rsid w:val="003737A1"/>
    <w:rsid w:val="00375B89"/>
    <w:rsid w:val="00375F01"/>
    <w:rsid w:val="003765D4"/>
    <w:rsid w:val="00380C23"/>
    <w:rsid w:val="003823F4"/>
    <w:rsid w:val="00382E90"/>
    <w:rsid w:val="00392593"/>
    <w:rsid w:val="00394A4E"/>
    <w:rsid w:val="003A32A3"/>
    <w:rsid w:val="003A335E"/>
    <w:rsid w:val="003A36CB"/>
    <w:rsid w:val="003A70A0"/>
    <w:rsid w:val="003B1186"/>
    <w:rsid w:val="003B25D7"/>
    <w:rsid w:val="003B27EB"/>
    <w:rsid w:val="003B7A3F"/>
    <w:rsid w:val="003B7C34"/>
    <w:rsid w:val="003C0FFD"/>
    <w:rsid w:val="003C16E1"/>
    <w:rsid w:val="003C2E1D"/>
    <w:rsid w:val="003C3542"/>
    <w:rsid w:val="003C4323"/>
    <w:rsid w:val="003C53FD"/>
    <w:rsid w:val="003D0183"/>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7616"/>
    <w:rsid w:val="00445CEC"/>
    <w:rsid w:val="00450F03"/>
    <w:rsid w:val="004540EF"/>
    <w:rsid w:val="0045472B"/>
    <w:rsid w:val="00457D62"/>
    <w:rsid w:val="00460D8D"/>
    <w:rsid w:val="00461FF9"/>
    <w:rsid w:val="004647B2"/>
    <w:rsid w:val="004653B9"/>
    <w:rsid w:val="004656B4"/>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4585"/>
    <w:rsid w:val="004A5FDF"/>
    <w:rsid w:val="004B2636"/>
    <w:rsid w:val="004B2E22"/>
    <w:rsid w:val="004B44D1"/>
    <w:rsid w:val="004B4A11"/>
    <w:rsid w:val="004C7B5D"/>
    <w:rsid w:val="004D0B59"/>
    <w:rsid w:val="004D2316"/>
    <w:rsid w:val="004D705B"/>
    <w:rsid w:val="004D7F3B"/>
    <w:rsid w:val="004E0825"/>
    <w:rsid w:val="004E3ECF"/>
    <w:rsid w:val="004E423E"/>
    <w:rsid w:val="004E4694"/>
    <w:rsid w:val="004F1670"/>
    <w:rsid w:val="004F1904"/>
    <w:rsid w:val="004F4790"/>
    <w:rsid w:val="004F6C72"/>
    <w:rsid w:val="00500523"/>
    <w:rsid w:val="00501EFA"/>
    <w:rsid w:val="005044E2"/>
    <w:rsid w:val="00506221"/>
    <w:rsid w:val="00507376"/>
    <w:rsid w:val="00510BD7"/>
    <w:rsid w:val="00513137"/>
    <w:rsid w:val="00515477"/>
    <w:rsid w:val="00516236"/>
    <w:rsid w:val="00516287"/>
    <w:rsid w:val="00517648"/>
    <w:rsid w:val="00520232"/>
    <w:rsid w:val="0052198F"/>
    <w:rsid w:val="00521CE7"/>
    <w:rsid w:val="00523750"/>
    <w:rsid w:val="00524A7A"/>
    <w:rsid w:val="005257F7"/>
    <w:rsid w:val="00532D64"/>
    <w:rsid w:val="00533364"/>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6092B"/>
    <w:rsid w:val="00560A17"/>
    <w:rsid w:val="0056161D"/>
    <w:rsid w:val="00561C6F"/>
    <w:rsid w:val="005629FE"/>
    <w:rsid w:val="00563F29"/>
    <w:rsid w:val="00565F76"/>
    <w:rsid w:val="00572E73"/>
    <w:rsid w:val="00574230"/>
    <w:rsid w:val="005748BC"/>
    <w:rsid w:val="00576CEE"/>
    <w:rsid w:val="005821F9"/>
    <w:rsid w:val="005828D8"/>
    <w:rsid w:val="00583A95"/>
    <w:rsid w:val="00585E1E"/>
    <w:rsid w:val="00587014"/>
    <w:rsid w:val="00587A5B"/>
    <w:rsid w:val="0059237C"/>
    <w:rsid w:val="00592B68"/>
    <w:rsid w:val="00592BE9"/>
    <w:rsid w:val="00592E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D5A"/>
    <w:rsid w:val="005E07CD"/>
    <w:rsid w:val="005E0969"/>
    <w:rsid w:val="005E1E87"/>
    <w:rsid w:val="005E250F"/>
    <w:rsid w:val="005E2874"/>
    <w:rsid w:val="005F0957"/>
    <w:rsid w:val="005F1AD5"/>
    <w:rsid w:val="005F33B8"/>
    <w:rsid w:val="005F6D68"/>
    <w:rsid w:val="00603631"/>
    <w:rsid w:val="00606483"/>
    <w:rsid w:val="00611AAD"/>
    <w:rsid w:val="0061296F"/>
    <w:rsid w:val="00613120"/>
    <w:rsid w:val="00615666"/>
    <w:rsid w:val="00615B76"/>
    <w:rsid w:val="00622937"/>
    <w:rsid w:val="00623ED9"/>
    <w:rsid w:val="0062520E"/>
    <w:rsid w:val="00625A60"/>
    <w:rsid w:val="00631A95"/>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67A2"/>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6FA"/>
    <w:rsid w:val="006F2877"/>
    <w:rsid w:val="006F539A"/>
    <w:rsid w:val="006F7CFC"/>
    <w:rsid w:val="007048D0"/>
    <w:rsid w:val="00710280"/>
    <w:rsid w:val="00710E12"/>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4E4F"/>
    <w:rsid w:val="00796709"/>
    <w:rsid w:val="00797B46"/>
    <w:rsid w:val="007A0291"/>
    <w:rsid w:val="007A2B85"/>
    <w:rsid w:val="007A78A0"/>
    <w:rsid w:val="007A7AEB"/>
    <w:rsid w:val="007B1DA8"/>
    <w:rsid w:val="007C41A1"/>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D43"/>
    <w:rsid w:val="008D6182"/>
    <w:rsid w:val="008D738B"/>
    <w:rsid w:val="008E591F"/>
    <w:rsid w:val="008E69EF"/>
    <w:rsid w:val="008E76CB"/>
    <w:rsid w:val="008E79AE"/>
    <w:rsid w:val="008F33C3"/>
    <w:rsid w:val="008F3973"/>
    <w:rsid w:val="008F40D3"/>
    <w:rsid w:val="008F58C2"/>
    <w:rsid w:val="00900B5B"/>
    <w:rsid w:val="00903C7E"/>
    <w:rsid w:val="00903EC0"/>
    <w:rsid w:val="00904585"/>
    <w:rsid w:val="00905476"/>
    <w:rsid w:val="009056AA"/>
    <w:rsid w:val="00910542"/>
    <w:rsid w:val="00912656"/>
    <w:rsid w:val="0091347C"/>
    <w:rsid w:val="0091520E"/>
    <w:rsid w:val="009175B5"/>
    <w:rsid w:val="00921069"/>
    <w:rsid w:val="00922A8C"/>
    <w:rsid w:val="0092350C"/>
    <w:rsid w:val="00923BDF"/>
    <w:rsid w:val="00923E05"/>
    <w:rsid w:val="00923F9B"/>
    <w:rsid w:val="00924109"/>
    <w:rsid w:val="009266CF"/>
    <w:rsid w:val="00927F28"/>
    <w:rsid w:val="00930818"/>
    <w:rsid w:val="00935769"/>
    <w:rsid w:val="00941A91"/>
    <w:rsid w:val="00944B1A"/>
    <w:rsid w:val="00946A6C"/>
    <w:rsid w:val="009529F7"/>
    <w:rsid w:val="00954E5E"/>
    <w:rsid w:val="00963B9C"/>
    <w:rsid w:val="0096413F"/>
    <w:rsid w:val="0096457C"/>
    <w:rsid w:val="00971663"/>
    <w:rsid w:val="00973A8F"/>
    <w:rsid w:val="00974BD0"/>
    <w:rsid w:val="00976F94"/>
    <w:rsid w:val="00977AC5"/>
    <w:rsid w:val="0098004D"/>
    <w:rsid w:val="00982523"/>
    <w:rsid w:val="009841E5"/>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EF9"/>
    <w:rsid w:val="009B6DDB"/>
    <w:rsid w:val="009C19AA"/>
    <w:rsid w:val="009C1E34"/>
    <w:rsid w:val="009C209F"/>
    <w:rsid w:val="009C2438"/>
    <w:rsid w:val="009C277D"/>
    <w:rsid w:val="009C529A"/>
    <w:rsid w:val="009D1183"/>
    <w:rsid w:val="009D35AA"/>
    <w:rsid w:val="009E2E0F"/>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73045"/>
    <w:rsid w:val="00A74086"/>
    <w:rsid w:val="00A75BAF"/>
    <w:rsid w:val="00A76578"/>
    <w:rsid w:val="00A84E40"/>
    <w:rsid w:val="00A850D7"/>
    <w:rsid w:val="00A8511B"/>
    <w:rsid w:val="00A86314"/>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66E9"/>
    <w:rsid w:val="00AC6A8C"/>
    <w:rsid w:val="00AC7416"/>
    <w:rsid w:val="00AD03A9"/>
    <w:rsid w:val="00AD0661"/>
    <w:rsid w:val="00AD1E0F"/>
    <w:rsid w:val="00AD424E"/>
    <w:rsid w:val="00AD69CF"/>
    <w:rsid w:val="00AE3E36"/>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35BC4"/>
    <w:rsid w:val="00B403A0"/>
    <w:rsid w:val="00B45C71"/>
    <w:rsid w:val="00B4605F"/>
    <w:rsid w:val="00B4667F"/>
    <w:rsid w:val="00B476AB"/>
    <w:rsid w:val="00B57953"/>
    <w:rsid w:val="00B77994"/>
    <w:rsid w:val="00B80AD2"/>
    <w:rsid w:val="00B815B3"/>
    <w:rsid w:val="00B86C21"/>
    <w:rsid w:val="00B902D1"/>
    <w:rsid w:val="00B938B7"/>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7A2B"/>
    <w:rsid w:val="00BD7DB5"/>
    <w:rsid w:val="00BE0267"/>
    <w:rsid w:val="00BE1C2D"/>
    <w:rsid w:val="00BE2435"/>
    <w:rsid w:val="00BE3030"/>
    <w:rsid w:val="00BE4A90"/>
    <w:rsid w:val="00BE5638"/>
    <w:rsid w:val="00BE581E"/>
    <w:rsid w:val="00BE621C"/>
    <w:rsid w:val="00BF18C8"/>
    <w:rsid w:val="00BF435F"/>
    <w:rsid w:val="00BF4573"/>
    <w:rsid w:val="00BF5C50"/>
    <w:rsid w:val="00BF6AEB"/>
    <w:rsid w:val="00C00053"/>
    <w:rsid w:val="00C01BD0"/>
    <w:rsid w:val="00C02912"/>
    <w:rsid w:val="00C04805"/>
    <w:rsid w:val="00C110EE"/>
    <w:rsid w:val="00C16A58"/>
    <w:rsid w:val="00C21253"/>
    <w:rsid w:val="00C23573"/>
    <w:rsid w:val="00C30184"/>
    <w:rsid w:val="00C30B97"/>
    <w:rsid w:val="00C32591"/>
    <w:rsid w:val="00C32611"/>
    <w:rsid w:val="00C34A0A"/>
    <w:rsid w:val="00C37456"/>
    <w:rsid w:val="00C40231"/>
    <w:rsid w:val="00C406E2"/>
    <w:rsid w:val="00C4174A"/>
    <w:rsid w:val="00C41885"/>
    <w:rsid w:val="00C45DCB"/>
    <w:rsid w:val="00C47475"/>
    <w:rsid w:val="00C50D06"/>
    <w:rsid w:val="00C51A93"/>
    <w:rsid w:val="00C52969"/>
    <w:rsid w:val="00C55BC0"/>
    <w:rsid w:val="00C62E1A"/>
    <w:rsid w:val="00C652D0"/>
    <w:rsid w:val="00C657E0"/>
    <w:rsid w:val="00C6636D"/>
    <w:rsid w:val="00C67574"/>
    <w:rsid w:val="00C708FA"/>
    <w:rsid w:val="00C70F83"/>
    <w:rsid w:val="00C71195"/>
    <w:rsid w:val="00C742B1"/>
    <w:rsid w:val="00C754F6"/>
    <w:rsid w:val="00C76C95"/>
    <w:rsid w:val="00C8143C"/>
    <w:rsid w:val="00C82D68"/>
    <w:rsid w:val="00C91083"/>
    <w:rsid w:val="00C93073"/>
    <w:rsid w:val="00C94C17"/>
    <w:rsid w:val="00C94D2D"/>
    <w:rsid w:val="00CA09E7"/>
    <w:rsid w:val="00CA4E9C"/>
    <w:rsid w:val="00CA6498"/>
    <w:rsid w:val="00CA6635"/>
    <w:rsid w:val="00CB55DE"/>
    <w:rsid w:val="00CB6498"/>
    <w:rsid w:val="00CB7DC4"/>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50CC"/>
    <w:rsid w:val="00D0672B"/>
    <w:rsid w:val="00D06A3E"/>
    <w:rsid w:val="00D155D6"/>
    <w:rsid w:val="00D16A46"/>
    <w:rsid w:val="00D228F6"/>
    <w:rsid w:val="00D23345"/>
    <w:rsid w:val="00D23AC2"/>
    <w:rsid w:val="00D23D13"/>
    <w:rsid w:val="00D25ED3"/>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71936"/>
    <w:rsid w:val="00D73600"/>
    <w:rsid w:val="00D74156"/>
    <w:rsid w:val="00D742A8"/>
    <w:rsid w:val="00D743BA"/>
    <w:rsid w:val="00D74B14"/>
    <w:rsid w:val="00D7517D"/>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0106"/>
    <w:rsid w:val="00DD5265"/>
    <w:rsid w:val="00DD743C"/>
    <w:rsid w:val="00DD7F5A"/>
    <w:rsid w:val="00DE25A5"/>
    <w:rsid w:val="00DE370A"/>
    <w:rsid w:val="00DE4A5C"/>
    <w:rsid w:val="00DE4D96"/>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5A41"/>
    <w:rsid w:val="00E363EF"/>
    <w:rsid w:val="00E37215"/>
    <w:rsid w:val="00E422E2"/>
    <w:rsid w:val="00E4352C"/>
    <w:rsid w:val="00E452D7"/>
    <w:rsid w:val="00E45549"/>
    <w:rsid w:val="00E47A44"/>
    <w:rsid w:val="00E50E71"/>
    <w:rsid w:val="00E5122A"/>
    <w:rsid w:val="00E514E8"/>
    <w:rsid w:val="00E5583C"/>
    <w:rsid w:val="00E65856"/>
    <w:rsid w:val="00E70D2E"/>
    <w:rsid w:val="00E747F8"/>
    <w:rsid w:val="00E754B4"/>
    <w:rsid w:val="00E7589D"/>
    <w:rsid w:val="00E845B3"/>
    <w:rsid w:val="00E853B5"/>
    <w:rsid w:val="00E879A6"/>
    <w:rsid w:val="00E90BAC"/>
    <w:rsid w:val="00EA4FFB"/>
    <w:rsid w:val="00EB3353"/>
    <w:rsid w:val="00EB3D11"/>
    <w:rsid w:val="00EB77DA"/>
    <w:rsid w:val="00EC7448"/>
    <w:rsid w:val="00ED3760"/>
    <w:rsid w:val="00ED3F21"/>
    <w:rsid w:val="00ED603C"/>
    <w:rsid w:val="00ED6CE8"/>
    <w:rsid w:val="00EE3548"/>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7B21"/>
    <w:rsid w:val="00F07FC8"/>
    <w:rsid w:val="00F12043"/>
    <w:rsid w:val="00F1211B"/>
    <w:rsid w:val="00F13632"/>
    <w:rsid w:val="00F14189"/>
    <w:rsid w:val="00F150BD"/>
    <w:rsid w:val="00F1527A"/>
    <w:rsid w:val="00F23A1C"/>
    <w:rsid w:val="00F24C2A"/>
    <w:rsid w:val="00F269C1"/>
    <w:rsid w:val="00F278C7"/>
    <w:rsid w:val="00F30590"/>
    <w:rsid w:val="00F30A57"/>
    <w:rsid w:val="00F31B46"/>
    <w:rsid w:val="00F34A2F"/>
    <w:rsid w:val="00F3553D"/>
    <w:rsid w:val="00F41CC1"/>
    <w:rsid w:val="00F458E8"/>
    <w:rsid w:val="00F46101"/>
    <w:rsid w:val="00F5077A"/>
    <w:rsid w:val="00F5129F"/>
    <w:rsid w:val="00F55B70"/>
    <w:rsid w:val="00F5655B"/>
    <w:rsid w:val="00F56B11"/>
    <w:rsid w:val="00F60612"/>
    <w:rsid w:val="00F62737"/>
    <w:rsid w:val="00F629D4"/>
    <w:rsid w:val="00F65F8C"/>
    <w:rsid w:val="00F6641D"/>
    <w:rsid w:val="00F7014C"/>
    <w:rsid w:val="00F7221E"/>
    <w:rsid w:val="00F73ED1"/>
    <w:rsid w:val="00F8743E"/>
    <w:rsid w:val="00F90B6E"/>
    <w:rsid w:val="00F91DE8"/>
    <w:rsid w:val="00F92033"/>
    <w:rsid w:val="00F93771"/>
    <w:rsid w:val="00F948D3"/>
    <w:rsid w:val="00FA2BBB"/>
    <w:rsid w:val="00FA2F94"/>
    <w:rsid w:val="00FA5640"/>
    <w:rsid w:val="00FA7172"/>
    <w:rsid w:val="00FB3AFB"/>
    <w:rsid w:val="00FB3B5A"/>
    <w:rsid w:val="00FB445C"/>
    <w:rsid w:val="00FB4A1E"/>
    <w:rsid w:val="00FB5787"/>
    <w:rsid w:val="00FB6A3E"/>
    <w:rsid w:val="00FB754C"/>
    <w:rsid w:val="00FC6236"/>
    <w:rsid w:val="00FC651B"/>
    <w:rsid w:val="00FD1663"/>
    <w:rsid w:val="00FD233F"/>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BB40AF79-F5CC-4D9C-9D85-0460DCE8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qFormat/>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link w:val="Ttulo5Carter"/>
    <w:uiPriority w:val="9"/>
    <w:semiHidden/>
    <w:unhideWhenUsed/>
    <w:qFormat/>
    <w:rsid w:val="00F13632"/>
    <w:pPr>
      <w:spacing w:after="0" w:line="240" w:lineRule="auto"/>
      <w:outlineLvl w:val="4"/>
    </w:pPr>
    <w:rPr>
      <w:rFonts w:ascii="Arial" w:eastAsia="Arial" w:hAnsi="Arial" w:cs="Arial"/>
      <w:color w:val="2E74B5"/>
      <w:lang w:eastAsia="pt-PT"/>
    </w:rPr>
  </w:style>
  <w:style w:type="paragraph" w:styleId="Ttulo6">
    <w:name w:val="heading 6"/>
    <w:link w:val="Ttulo6Carter"/>
    <w:uiPriority w:val="9"/>
    <w:semiHidden/>
    <w:unhideWhenUsed/>
    <w:qFormat/>
    <w:rsid w:val="00F13632"/>
    <w:pPr>
      <w:spacing w:after="0" w:line="240" w:lineRule="auto"/>
      <w:outlineLvl w:val="5"/>
    </w:pPr>
    <w:rPr>
      <w:rFonts w:ascii="Arial" w:eastAsia="Arial" w:hAnsi="Arial" w:cs="Arial"/>
      <w:color w:val="1F4D78"/>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uiPriority w:val="10"/>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CD3630"/>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CD3630"/>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 w:type="character" w:customStyle="1" w:styleId="Ttulo5Carter">
    <w:name w:val="Título 5 Caráter"/>
    <w:basedOn w:val="Tipodeletrapredefinidodopargrafo"/>
    <w:link w:val="Ttulo5"/>
    <w:uiPriority w:val="9"/>
    <w:semiHidden/>
    <w:rsid w:val="00F13632"/>
    <w:rPr>
      <w:rFonts w:ascii="Arial" w:eastAsia="Arial" w:hAnsi="Arial" w:cs="Arial"/>
      <w:color w:val="2E74B5"/>
      <w:lang w:eastAsia="pt-PT"/>
    </w:rPr>
  </w:style>
  <w:style w:type="character" w:customStyle="1" w:styleId="Ttulo6Carter">
    <w:name w:val="Título 6 Caráter"/>
    <w:basedOn w:val="Tipodeletrapredefinidodopargrafo"/>
    <w:link w:val="Ttulo6"/>
    <w:uiPriority w:val="9"/>
    <w:semiHidden/>
    <w:rsid w:val="00F13632"/>
    <w:rPr>
      <w:rFonts w:ascii="Arial" w:eastAsia="Arial" w:hAnsi="Arial" w:cs="Arial"/>
      <w:color w:val="1F4D78"/>
      <w:lang w:eastAsia="pt-PT"/>
    </w:rPr>
  </w:style>
  <w:style w:type="paragraph" w:customStyle="1" w:styleId="Forte1">
    <w:name w:val="Forte1"/>
    <w:qFormat/>
    <w:rsid w:val="00F13632"/>
    <w:pPr>
      <w:spacing w:after="0" w:line="240" w:lineRule="auto"/>
    </w:pPr>
    <w:rPr>
      <w:rFonts w:ascii="Arial" w:eastAsia="Arial" w:hAnsi="Arial" w:cs="Arial"/>
      <w:b/>
      <w:bCs/>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774043">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397638">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8117">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4005">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6841">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356">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517124">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0252">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346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2996">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195146">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6966590">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5245">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2921">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264">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319547">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758252">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041244">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367518">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866877">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237865">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2518">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5713">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16152">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479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4690">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095105">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3457">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12619">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066262">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178">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04216">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283040">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248">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315062">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501">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5049">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446194">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029">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02238">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0382">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5688">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86982">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177440">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333">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7565">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5557">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46106">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447353">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571108">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79516">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09774">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049706">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284994">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329722">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2975">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2582">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086833">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12825">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13574">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20926">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717950">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332347">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0975">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5219">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427964">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008729">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078928">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36980213">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132477280">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03775">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666">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733267">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5183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176825">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26577">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384539">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779785">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448441">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185127">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46232">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264444">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18705">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3953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2976472">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1932">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16664">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093170">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552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3737">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4301">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313543">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5865">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555489">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425">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683667">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79783">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4794">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chart" Target="charts/chart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104935"/>
    <w:rsid w:val="00127120"/>
    <w:rsid w:val="00132AC5"/>
    <w:rsid w:val="00172DBE"/>
    <w:rsid w:val="00187507"/>
    <w:rsid w:val="001C1EAC"/>
    <w:rsid w:val="0020702D"/>
    <w:rsid w:val="002102A2"/>
    <w:rsid w:val="00210C4F"/>
    <w:rsid w:val="0021561F"/>
    <w:rsid w:val="00252032"/>
    <w:rsid w:val="00254DC0"/>
    <w:rsid w:val="00260AD8"/>
    <w:rsid w:val="00282F76"/>
    <w:rsid w:val="00286F6C"/>
    <w:rsid w:val="00290F94"/>
    <w:rsid w:val="002B3B5D"/>
    <w:rsid w:val="002C5B44"/>
    <w:rsid w:val="00302073"/>
    <w:rsid w:val="00305218"/>
    <w:rsid w:val="00306E40"/>
    <w:rsid w:val="003279CF"/>
    <w:rsid w:val="003524EB"/>
    <w:rsid w:val="0035735B"/>
    <w:rsid w:val="0036558A"/>
    <w:rsid w:val="00372A3E"/>
    <w:rsid w:val="00374643"/>
    <w:rsid w:val="00380C23"/>
    <w:rsid w:val="00386DA6"/>
    <w:rsid w:val="003B5752"/>
    <w:rsid w:val="003B723E"/>
    <w:rsid w:val="003F01F7"/>
    <w:rsid w:val="00402174"/>
    <w:rsid w:val="00415E15"/>
    <w:rsid w:val="00447F80"/>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15B7"/>
    <w:rsid w:val="008A42D4"/>
    <w:rsid w:val="008B6998"/>
    <w:rsid w:val="00934266"/>
    <w:rsid w:val="0097580D"/>
    <w:rsid w:val="00991F81"/>
    <w:rsid w:val="009949C8"/>
    <w:rsid w:val="009A2AA6"/>
    <w:rsid w:val="009D70A4"/>
    <w:rsid w:val="00A01EA6"/>
    <w:rsid w:val="00A02500"/>
    <w:rsid w:val="00A06BB5"/>
    <w:rsid w:val="00A2609A"/>
    <w:rsid w:val="00A32CEE"/>
    <w:rsid w:val="00A350BE"/>
    <w:rsid w:val="00A42AE0"/>
    <w:rsid w:val="00A5142B"/>
    <w:rsid w:val="00A76669"/>
    <w:rsid w:val="00A95363"/>
    <w:rsid w:val="00AC4AE3"/>
    <w:rsid w:val="00AC7416"/>
    <w:rsid w:val="00AD08AC"/>
    <w:rsid w:val="00AD69CF"/>
    <w:rsid w:val="00AF4C8B"/>
    <w:rsid w:val="00AF60A8"/>
    <w:rsid w:val="00B02E46"/>
    <w:rsid w:val="00B27220"/>
    <w:rsid w:val="00B35BC4"/>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83690"/>
    <w:rsid w:val="00D929EB"/>
    <w:rsid w:val="00DB213C"/>
    <w:rsid w:val="00DC4F30"/>
    <w:rsid w:val="00E125AE"/>
    <w:rsid w:val="00E132F7"/>
    <w:rsid w:val="00E31686"/>
    <w:rsid w:val="00E352F2"/>
    <w:rsid w:val="00E504CB"/>
    <w:rsid w:val="00E522A4"/>
    <w:rsid w:val="00E65856"/>
    <w:rsid w:val="00EA3EA0"/>
    <w:rsid w:val="00EB184E"/>
    <w:rsid w:val="00EB1E88"/>
    <w:rsid w:val="00EB3596"/>
    <w:rsid w:val="00EC0293"/>
    <w:rsid w:val="00EF7914"/>
    <w:rsid w:val="00F23A1C"/>
    <w:rsid w:val="00F37F16"/>
    <w:rsid w:val="00F45ED7"/>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BD5580"/>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368399964"/>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bbd41be-b705-4150-b9b2-efa196aef872&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YWJiZDQxYmUtYjcwNS00MTUwLWI5YjItZWZhMTk2YWVmODcy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3f7afa6e-b37e-4354-8837-d91e1bd6d1fc&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Y3YWZhNmUtYjM3ZS00MzU0LTg4MzctZDkxZTFiZDZkMWZj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e493b90-8872-46e1-958c-c625792f8bb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2U0OTNiOTAtODg3Mi00NmUxLTk1OGMtYzYyNTc5MmY4YmJ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0bfd4a2-73bf-4a85-a1eb-3c36453cf93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TBiZmQ0YTItNzNiZi00YTg1LWExZWItM2MzNjQ1M2NmOTM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60b5d6c-02df-4966-a11f-ff116291380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zYwYjVkNmMtMDJkZi00OTY2LWExMWYtZmYxMTYyOTEzODA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b5f8780f-8750-4c10-9231-6e3e70a732d2&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jVmODc4MGYtODc1MC00YzEwLTkyMzEtNmUzZTcwYTczMmQy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f8da92e-8ae4-46ce-9942-e82f21c1dd3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YmY4ZGE5MmUtOGFlNC00NmNlLTk5NDItZTgyZjIxYzFkZDM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4e1dbe7-f1fc-48cc-ba36-1273635e2372&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YTRlMWRiZTctZjFmYy00OGNjLWJhMzYtMTI3MzYzNWUyMzcy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897462e-ea95-4fcd-8ad2-dd9001bf374d&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Dg5NzQ2MmUtZWE5NS00ZmNkLThhZDItZGQ5MDAxYmYzNzRk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9918</TotalTime>
  <Pages>142</Pages>
  <Words>44139</Words>
  <Characters>261305</Characters>
  <Application>Microsoft Office Word</Application>
  <DocSecurity>0</DocSecurity>
  <Lines>10050</Lines>
  <Paragraphs>9853</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295591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2</cp:revision>
  <cp:lastPrinted>2025-12-02T21:21:00Z</cp:lastPrinted>
  <dcterms:created xsi:type="dcterms:W3CDTF">2026-02-03T22:48:00Z</dcterms:created>
  <dcterms:modified xsi:type="dcterms:W3CDTF">2026-05-11T20:27:00Z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