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VIRTUAL CISO</w:t>
      </w:r>
    </w:p>
    <w:p>
      <w:pPr>
        <w:spacing w:after="60"/>
        <w:jc w:val="center"/>
      </w:pPr>
      <w:r>
        <w:rPr>
          <w:rFonts w:ascii="Arial" w:cs="Arial" w:eastAsia="Arial" w:hAnsi="Arial"/>
          <w:i/>
          <w:iCs/>
          <w:sz w:val="24"/>
          <w:szCs w:val="24"/>
        </w:rPr>
        <w:t xml:space="preserve">Plataforma de apoio à decisão para a gestão de risco e conformidade</w:t>
      </w:r>
    </w:p>
    <w:p>
      <w:pPr>
        <w:spacing w:after="240"/>
        <w:jc w:val="center"/>
      </w:pPr>
      <w:r>
        <w:rPr>
          <w:rFonts w:ascii="Arial" w:cs="Arial" w:eastAsia="Arial" w:hAnsi="Arial"/>
          <w:b/>
          <w:bCs/>
          <w:sz w:val="22"/>
          <w:szCs w:val="22"/>
        </w:rPr>
        <w:t xml:space="preserve">Capítulos 4 a 6 (reescritos) e Anexos de demonstração de código</w:t>
      </w:r>
    </w:p>
    <w:p>
      <w:pPr>
        <w:spacing w:after="160" w:line="276"/>
        <w:jc w:val="both"/>
      </w:pPr>
      <w:r>
        <w:rPr>
          <w:rFonts w:ascii="Arial" w:cs="Arial" w:eastAsia="Arial" w:hAnsi="Arial"/>
          <w:b w:val="false"/>
          <w:bCs w:val="false"/>
          <w:i/>
          <w:iCs/>
          <w:sz w:val="22"/>
          <w:szCs w:val="22"/>
        </w:rPr>
        <w:t xml:space="preserve">Este documento reúne a reescrita integral dos capítulos de Conceção e Arquitetura (Capítulo 4), Demonstração e Avaliação (Capítulo 5) e Conclusões e Trabalho Futuro (Capítulo 6), bem como os anexos de demonstração de código. Destina-se a substituir os capítulos homónimos no relatório principal, mantendo intacta a versão de revisão anterior. As demonstrações de código encontram-se nos anexos, sendo referenciadas ao longo do texto; cada anexo indica a localização exata do ficheiro no repositório da aplicação.</w:t>
      </w:r>
    </w:p>
    <w:p>
      <w:r>
        <w:br w:type="page"/>
      </w:r>
    </w:p>
    <w:p>
      <w:pPr>
        <w:pStyle w:val="Heading1"/>
        <w:spacing w:after="200" w:before="360"/>
      </w:pPr>
      <w:r>
        <w:rPr>
          <w:rFonts w:ascii="Arial" w:cs="Arial" w:eastAsia="Arial" w:hAnsi="Arial"/>
          <w:b/>
          <w:bCs/>
          <w:sz w:val="32"/>
          <w:szCs w:val="32"/>
        </w:rPr>
        <w:t xml:space="preserve">4. Conceção, Arquitetura e Desenvolvimento</w:t>
      </w:r>
    </w:p>
    <w:p>
      <w:pPr>
        <w:spacing w:after="160" w:line="276"/>
        <w:jc w:val="both"/>
      </w:pPr>
      <w:r>
        <w:rPr>
          <w:rFonts w:ascii="Arial" w:cs="Arial" w:eastAsia="Arial" w:hAnsi="Arial"/>
          <w:b w:val="false"/>
          <w:bCs w:val="false"/>
          <w:i w:val="false"/>
          <w:iCs w:val="false"/>
          <w:sz w:val="22"/>
          <w:szCs w:val="22"/>
        </w:rPr>
        <w:t xml:space="preserve">Este capítulo descreve a conceção e a arquitetura do artefacto desenvolvido, o Virtual CISO, articulando as decisões de desenho com as questões de investigação (RQ1 a RQ4) e com as lacunas identificadas na revisão da literatura. Seguindo o paradigma de Design Science Research (Hevner et al., 2004; Peffers et al., 2007), o artefacto é apresentado não como um conjunto de funcionalidades isoladas, mas como uma resposta projetada para problemas concretos de governação, gestão de risco e conformidade. Para cada capacidade relevante, o texto remete para um anexo que contém o excerto de código correspondente e a respetiva localização no repositório, garantindo que a descrição é demonstrável e auditável.</w:t>
      </w:r>
    </w:p>
    <w:p>
      <w:pPr>
        <w:pStyle w:val="Heading2"/>
        <w:spacing w:after="160" w:before="280"/>
      </w:pPr>
      <w:r>
        <w:rPr>
          <w:rFonts w:ascii="Arial" w:cs="Arial" w:eastAsia="Arial" w:hAnsi="Arial"/>
          <w:b/>
          <w:bCs/>
          <w:sz w:val="26"/>
          <w:szCs w:val="26"/>
        </w:rPr>
        <w:t xml:space="preserve">4.1. Visão geral da arquitetura</w:t>
      </w:r>
    </w:p>
    <w:p>
      <w:pPr>
        <w:spacing w:after="160" w:line="276"/>
        <w:jc w:val="both"/>
      </w:pPr>
      <w:r>
        <w:rPr>
          <w:rFonts w:ascii="Arial" w:cs="Arial" w:eastAsia="Arial" w:hAnsi="Arial"/>
          <w:b w:val="false"/>
          <w:bCs w:val="false"/>
          <w:i w:val="false"/>
          <w:iCs w:val="false"/>
          <w:sz w:val="22"/>
          <w:szCs w:val="22"/>
        </w:rPr>
        <w:t xml:space="preserve">O Virtual CISO adota uma arquitetura web modular em camadas, com separação clara entre apresentação, serviços de domínio, persistência e integração externa. A camada de apresentação é uma aplicação React 19 (com Vite e TypeScript), responsável pela interação com o utilizador e pela visualização orientada a exploração progressiva (drill-down). A camada aplicacional e de domínio é implementada em Django 6 e Django REST Framework, organizada em aplicações coesas: risk (inventário, vulnerabilidades, motor de risco e priorização), governance (controlos internos, mecanismos, evidência, conformidade e rastreabilidade), company (perfil organizacional e contexto regulamentar), integrations (recolha de dados de fontes externas) e ciso_assistant (assistente de IA com geração aumentada por recuperação).</w:t>
      </w:r>
    </w:p>
    <w:p>
      <w:pPr>
        <w:spacing w:after="160" w:line="276"/>
        <w:jc w:val="both"/>
      </w:pPr>
      <w:r>
        <w:rPr>
          <w:rFonts w:ascii="Arial" w:cs="Arial" w:eastAsia="Arial" w:hAnsi="Arial"/>
          <w:b w:val="false"/>
          <w:bCs w:val="false"/>
          <w:i w:val="false"/>
          <w:iCs w:val="false"/>
          <w:sz w:val="22"/>
          <w:szCs w:val="22"/>
        </w:rPr>
        <w:t xml:space="preserve">A persistência assenta em PostgreSQL, com a extensão pgvector para indexação de representações vetoriais (embeddings) que suportam a pesquisa semântica do assistente. A camada de integração liga-se a fontes de inteligência sobre ameaças e ativos, designadamente o NVD/NIST para metadados de vulnerabilidades, o sistema EPSS da FIRST para probabilidade de exploração, o catálogo CISA KEV para exploração ativa conhecida, e ferramentas operacionais como o Wazuh e o Nmap para descoberta e recolha. O processamento de linguagem natural é servido localmente através do Ollama, o que mantém os dados organizacionais dentro do perímetro da instituição e reforça a privacidade. A autenticação utiliza JSON Web Tokens transportados em cookies httpOnly, exigindo o Django REST Framework um utilizador autenticado por omissão.</w:t>
      </w:r>
    </w:p>
    <w:p>
      <w:pPr>
        <w:pBdr>
          <w:top w:val="dashed" w:color="999999" w:sz="6" w:space="6"/>
          <w:bottom w:val="dashed" w:color="999999" w:sz="6" w:space="6"/>
          <w:left w:val="dashed" w:color="999999" w:sz="6" w:space="6"/>
          <w:right w:val="dashed" w:color="999999" w:sz="6" w:space="6"/>
        </w:pBdr>
        <w:shd w:fill="F7F7F7" w:val="clear"/>
        <w:spacing w:after="40" w:before="120"/>
        <w:jc w:val="center"/>
      </w:pPr>
      <w:r>
        <w:rPr>
          <w:rFonts w:ascii="Arial" w:cs="Arial" w:eastAsia="Arial" w:hAnsi="Arial"/>
          <w:b/>
          <w:bCs/>
          <w:color w:val="666666"/>
          <w:sz w:val="20"/>
          <w:szCs w:val="20"/>
        </w:rPr>
        <w:t xml:space="preserve">[ Figura 4.1 — captura a inserir ]</w:t>
      </w:r>
    </w:p>
    <w:p>
      <w:pPr>
        <w:spacing w:after="40"/>
        <w:jc w:val="center"/>
      </w:pPr>
      <w:r>
        <w:rPr>
          <w:rFonts w:ascii="Arial" w:cs="Arial" w:eastAsia="Arial" w:hAnsi="Arial"/>
          <w:i/>
          <w:iCs/>
          <w:color w:val="888888"/>
          <w:sz w:val="17"/>
          <w:szCs w:val="17"/>
        </w:rPr>
        <w:t xml:space="preserve">Ecrã a capturar: Diagrama de arquitetura (a inserir) — pode ser captura do painel Mission Control ou diagrama próprio.</w:t>
      </w:r>
    </w:p>
    <w:p>
      <w:pPr>
        <w:spacing w:after="160" w:before="80"/>
        <w:jc w:val="center"/>
      </w:pPr>
      <w:r>
        <w:rPr>
          <w:rFonts w:ascii="Arial" w:cs="Arial" w:eastAsia="Arial" w:hAnsi="Arial"/>
          <w:i/>
          <w:iCs/>
          <w:sz w:val="19"/>
          <w:szCs w:val="19"/>
        </w:rPr>
        <w:t xml:space="preserve">Figura 4.1 — Arquitetura lógica do Virtual CISO (camadas, integrações e fluxo de dados).</w:t>
      </w:r>
    </w:p>
    <w:p>
      <w:pPr>
        <w:pStyle w:val="Heading2"/>
        <w:spacing w:after="160" w:before="280"/>
      </w:pPr>
      <w:r>
        <w:rPr>
          <w:rFonts w:ascii="Arial" w:cs="Arial" w:eastAsia="Arial" w:hAnsi="Arial"/>
          <w:b/>
          <w:bCs/>
          <w:sz w:val="26"/>
          <w:szCs w:val="26"/>
        </w:rPr>
        <w:t xml:space="preserve">4.2. Abordagem internal-first de governação</w:t>
      </w:r>
    </w:p>
    <w:p>
      <w:pPr>
        <w:spacing w:after="160" w:line="276"/>
        <w:jc w:val="both"/>
      </w:pPr>
      <w:r>
        <w:rPr>
          <w:rFonts w:ascii="Arial" w:cs="Arial" w:eastAsia="Arial" w:hAnsi="Arial"/>
          <w:b w:val="false"/>
          <w:bCs w:val="false"/>
          <w:i w:val="false"/>
          <w:iCs w:val="false"/>
          <w:sz w:val="22"/>
          <w:szCs w:val="22"/>
        </w:rPr>
        <w:t xml:space="preserve">Uma decisão de desenho estruturante consiste em ancorar a governação em controlos internos reutilizáveis, e não em réplicas dependentes de cada referencial normativo. Em vez de duplicar requisitos por norma, o modelo define um catálogo de controlos internos (InternalControl) e de mecanismos de implementação (Mechanism), aos quais se associa evidência reutilizável (EvidenceItem e EvidenceLink). Os referenciais externos — ISO/IEC 27001:2022, NIST CSF e o Quadro Nacional de Referência para a Cibersegurança (QNRC) — são tratados como vistas de mapeamento sobre esses controlos internos, através de InternalControlFrameworkMapping. Esta abordagem responde diretamente à lacuna da fragmentação da conformidade: a mesma evidência sustenta simultaneamente o cumprimento de vários referenciais, evitando trabalho redundante e incoerências entre normas.</w:t>
      </w:r>
    </w:p>
    <w:p>
      <w:pPr>
        <w:spacing w:after="160" w:line="276"/>
        <w:jc w:val="both"/>
      </w:pPr>
      <w:r>
        <w:rPr>
          <w:rFonts w:ascii="Arial" w:cs="Arial" w:eastAsia="Arial" w:hAnsi="Arial"/>
          <w:b w:val="false"/>
          <w:bCs w:val="false"/>
          <w:i w:val="false"/>
          <w:iCs w:val="false"/>
          <w:sz w:val="22"/>
          <w:szCs w:val="22"/>
        </w:rPr>
        <w:t xml:space="preserve">O efeito prático é a economia de evidência: um único elemento de prova, validado uma vez, propaga-se para todos os controlos e referenciais que dele dependem. A cadeia de governação assume assim a forma </w:t>
      </w:r>
      <w:r>
        <w:rPr>
          <w:rFonts w:ascii="Arial" w:cs="Arial" w:eastAsia="Arial" w:hAnsi="Arial"/>
          <w:b w:val="false"/>
          <w:bCs w:val="false"/>
          <w:i/>
          <w:iCs/>
          <w:sz w:val="22"/>
          <w:szCs w:val="22"/>
        </w:rPr>
        <w:t xml:space="preserve">controlo interno → mecanismo → evidência → mapeamento normativo</w:t>
      </w:r>
      <w:r>
        <w:rPr>
          <w:rFonts w:ascii="Arial" w:cs="Arial" w:eastAsia="Arial" w:hAnsi="Arial"/>
          <w:b w:val="false"/>
          <w:bCs w:val="false"/>
          <w:i w:val="false"/>
          <w:iCs w:val="false"/>
          <w:sz w:val="22"/>
          <w:szCs w:val="22"/>
        </w:rPr>
        <w:t xml:space="preserve">, percorrida em ambos os sentidos pelo serviço de rastreabilidade descrito na secção 4.4.</w:t>
      </w:r>
    </w:p>
    <w:p>
      <w:pPr>
        <w:pStyle w:val="Heading2"/>
        <w:spacing w:after="160" w:before="280"/>
      </w:pPr>
      <w:r>
        <w:rPr>
          <w:rFonts w:ascii="Arial" w:cs="Arial" w:eastAsia="Arial" w:hAnsi="Arial"/>
          <w:b/>
          <w:bCs/>
          <w:sz w:val="26"/>
          <w:szCs w:val="26"/>
        </w:rPr>
        <w:t xml:space="preserve">4.3. Motor de propagação de conformidade</w:t>
      </w:r>
    </w:p>
    <w:p>
      <w:pPr>
        <w:spacing w:after="160" w:line="276"/>
        <w:jc w:val="both"/>
      </w:pPr>
      <w:r>
        <w:rPr>
          <w:rFonts w:ascii="Arial" w:cs="Arial" w:eastAsia="Arial" w:hAnsi="Arial"/>
          <w:b w:val="false"/>
          <w:bCs w:val="false"/>
          <w:i w:val="false"/>
          <w:iCs w:val="false"/>
          <w:sz w:val="22"/>
          <w:szCs w:val="22"/>
        </w:rPr>
        <w:t xml:space="preserve">A conformidade é calculada, e não declarada. O motor de propagação de conformidade (CompliancePropagationEngine) agrega a maturidade desde a evidência reutilizável até ao nível de referencial, segundo regras explícitas e reprodutíveis. O estado de implementação de cada mecanismo é convertido numa pontuação (de não implementado a implementado e evidenciado), a pontuação do controlo interno resulta da média ponderada dos mecanismos associados, e a pontuação do referencial combina a média dos controlos avaliados com uma percentagem explícita de cobertura, de modo a que os mapeamentos em falta permaneçam visíveis em vez de inflacionarem artificialmente o resultado.</w:t>
      </w:r>
    </w:p>
    <w:p>
      <w:pPr>
        <w:spacing w:after="160" w:line="276"/>
        <w:jc w:val="both"/>
      </w:pPr>
      <w:r>
        <w:rPr>
          <w:rFonts w:ascii="Arial" w:cs="Arial" w:eastAsia="Arial" w:hAnsi="Arial"/>
          <w:b w:val="false"/>
          <w:bCs w:val="false"/>
          <w:i w:val="false"/>
          <w:iCs w:val="false"/>
          <w:sz w:val="22"/>
          <w:szCs w:val="22"/>
        </w:rPr>
        <w:t xml:space="preserve">O motor distingue três modos de cálculo — </w:t>
      </w:r>
      <w:r>
        <w:rPr>
          <w:rFonts w:ascii="Consolas" w:cs="Consolas" w:eastAsia="Consolas" w:hAnsi="Consolas"/>
          <w:b w:val="false"/>
          <w:bCs w:val="false"/>
          <w:i w:val="false"/>
          <w:iCs w:val="false"/>
          <w:sz w:val="20"/>
          <w:szCs w:val="20"/>
        </w:rPr>
        <w:t xml:space="preserve">OFFICIAL</w:t>
      </w:r>
      <w:r>
        <w:rPr>
          <w:rFonts w:ascii="Arial" w:cs="Arial" w:eastAsia="Arial" w:hAnsi="Arial"/>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SIMULATION</w:t>
      </w:r>
      <w:r>
        <w:rPr>
          <w:rFonts w:ascii="Arial" w:cs="Arial" w:eastAsia="Arial" w:hAnsi="Arial"/>
          <w:b w:val="false"/>
          <w:bCs w:val="false"/>
          <w:i w:val="false"/>
          <w:iCs w:val="false"/>
          <w:sz w:val="22"/>
          <w:szCs w:val="22"/>
        </w:rPr>
        <w:t xml:space="preserve"> e </w:t>
      </w:r>
      <w:r>
        <w:rPr>
          <w:rFonts w:ascii="Consolas" w:cs="Consolas" w:eastAsia="Consolas" w:hAnsi="Consolas"/>
          <w:b w:val="false"/>
          <w:bCs w:val="false"/>
          <w:i w:val="false"/>
          <w:iCs w:val="false"/>
          <w:sz w:val="20"/>
          <w:szCs w:val="20"/>
        </w:rPr>
        <w:t xml:space="preserve">EXPLORATORY</w:t>
      </w:r>
      <w:r>
        <w:rPr>
          <w:rFonts w:ascii="Arial" w:cs="Arial" w:eastAsia="Arial" w:hAnsi="Arial"/>
          <w:b w:val="false"/>
          <w:bCs w:val="false"/>
          <w:i w:val="false"/>
          <w:iCs w:val="false"/>
          <w:sz w:val="22"/>
          <w:szCs w:val="22"/>
        </w:rPr>
        <w:t xml:space="preserve"> — que diferem no estado de validação da evidência considerado elegível. No modo oficial, apenas a evidência aprovada conta; nos modos de simulação e exploração admite-se evidência em revisão ou em rascunho, permitindo análises do tipo </w:t>
      </w:r>
      <w:r>
        <w:rPr>
          <w:rFonts w:ascii="Arial" w:cs="Arial" w:eastAsia="Arial" w:hAnsi="Arial"/>
          <w:b w:val="false"/>
          <w:bCs w:val="false"/>
          <w:i/>
          <w:iCs/>
          <w:sz w:val="22"/>
          <w:szCs w:val="22"/>
        </w:rPr>
        <w:t xml:space="preserve">e se</w:t>
      </w:r>
      <w:r>
        <w:rPr>
          <w:rFonts w:ascii="Arial" w:cs="Arial" w:eastAsia="Arial" w:hAnsi="Arial"/>
          <w:b w:val="false"/>
          <w:bCs w:val="false"/>
          <w:i w:val="false"/>
          <w:iCs w:val="false"/>
          <w:sz w:val="22"/>
          <w:szCs w:val="22"/>
        </w:rPr>
        <w:t xml:space="preserve"> sem contaminar a posição oficial de conformidade. Esta separação de modos é central para a auditabilidade, pois torna explícito que dados sustentam cada número apresentado. O excerto correspondente consta do Anexo C.6.</w:t>
      </w:r>
    </w:p>
    <w:p>
      <w:pPr>
        <w:pBdr>
          <w:top w:val="dashed" w:color="999999" w:sz="6" w:space="6"/>
          <w:bottom w:val="dashed" w:color="999999" w:sz="6" w:space="6"/>
          <w:left w:val="dashed" w:color="999999" w:sz="6" w:space="6"/>
          <w:right w:val="dashed" w:color="999999" w:sz="6" w:space="6"/>
        </w:pBdr>
        <w:shd w:fill="F7F7F7" w:val="clear"/>
        <w:spacing w:after="40" w:before="120"/>
        <w:jc w:val="center"/>
      </w:pPr>
      <w:r>
        <w:rPr>
          <w:rFonts w:ascii="Arial" w:cs="Arial" w:eastAsia="Arial" w:hAnsi="Arial"/>
          <w:b/>
          <w:bCs/>
          <w:color w:val="666666"/>
          <w:sz w:val="20"/>
          <w:szCs w:val="20"/>
        </w:rPr>
        <w:t xml:space="preserve">[ Figura 4.2 — captura a inserir ]</w:t>
      </w:r>
    </w:p>
    <w:p>
      <w:pPr>
        <w:spacing w:after="40"/>
        <w:jc w:val="center"/>
      </w:pPr>
      <w:r>
        <w:rPr>
          <w:rFonts w:ascii="Arial" w:cs="Arial" w:eastAsia="Arial" w:hAnsi="Arial"/>
          <w:i/>
          <w:iCs/>
          <w:color w:val="888888"/>
          <w:sz w:val="17"/>
          <w:szCs w:val="17"/>
        </w:rPr>
        <w:t xml:space="preserve">Ecrã a capturar: Ecrã Governance → Compliance / Frameworks (mostra score e cobertura por referencial).</w:t>
      </w:r>
    </w:p>
    <w:p>
      <w:pPr>
        <w:spacing w:after="160" w:before="80"/>
        <w:jc w:val="center"/>
      </w:pPr>
      <w:r>
        <w:rPr>
          <w:rFonts w:ascii="Arial" w:cs="Arial" w:eastAsia="Arial" w:hAnsi="Arial"/>
          <w:i/>
          <w:iCs/>
          <w:sz w:val="19"/>
          <w:szCs w:val="19"/>
        </w:rPr>
        <w:t xml:space="preserve">Figura 4.2 — Propagação de conformidade: da evidência reutilizável ao referencial, com indicação de cobertura.</w:t>
      </w:r>
    </w:p>
    <w:p>
      <w:pPr>
        <w:pStyle w:val="Heading2"/>
        <w:spacing w:after="160" w:before="280"/>
      </w:pPr>
      <w:r>
        <w:rPr>
          <w:rFonts w:ascii="Arial" w:cs="Arial" w:eastAsia="Arial" w:hAnsi="Arial"/>
          <w:b/>
          <w:bCs/>
          <w:sz w:val="26"/>
          <w:szCs w:val="26"/>
        </w:rPr>
        <w:t xml:space="preserve">4.4. Serviço de rastreabilidade</w:t>
      </w:r>
    </w:p>
    <w:p>
      <w:pPr>
        <w:spacing w:after="160" w:line="276"/>
        <w:jc w:val="both"/>
      </w:pPr>
      <w:r>
        <w:rPr>
          <w:rFonts w:ascii="Arial" w:cs="Arial" w:eastAsia="Arial" w:hAnsi="Arial"/>
          <w:b w:val="false"/>
          <w:bCs w:val="false"/>
          <w:i w:val="false"/>
          <w:iCs w:val="false"/>
          <w:sz w:val="22"/>
          <w:szCs w:val="22"/>
        </w:rPr>
        <w:t xml:space="preserve">O serviço de rastreabilidade (TraceabilityService) materializa a auditabilidade transversal, permitindo percorrer a cadeia de governação a partir de qualquer ponto — uma política, um controlo, um mecanismo ou um elemento de evidência — e reconstituir as ligações relevantes, incluindo lacunas e pontuações. As opções de consulta (modo de cálculo, inclusão de inativos, de evidência, de lacunas e de pontuações, e profundidade máxima) tornam a rastreabilidade configurável e determinística. Deste modo, qualquer afirmação de conformidade é acompanhada do caminho de evidência que a sustenta, respondendo à exigência de rastreabilidade e explicabilidade identificada na revisão da literatura. O excerto correspondente consta do Anexo C.7.</w:t>
      </w:r>
    </w:p>
    <w:p>
      <w:pPr>
        <w:pStyle w:val="Heading2"/>
        <w:spacing w:after="160" w:before="280"/>
      </w:pPr>
      <w:r>
        <w:rPr>
          <w:rFonts w:ascii="Arial" w:cs="Arial" w:eastAsia="Arial" w:hAnsi="Arial"/>
          <w:b/>
          <w:bCs/>
          <w:sz w:val="26"/>
          <w:szCs w:val="26"/>
        </w:rPr>
        <w:t xml:space="preserve">4.5. Gestão de risco e priorização multidimensional de vulnerabilidades</w:t>
      </w:r>
    </w:p>
    <w:p>
      <w:pPr>
        <w:spacing w:after="160" w:line="276"/>
        <w:jc w:val="both"/>
      </w:pPr>
      <w:r>
        <w:rPr>
          <w:rFonts w:ascii="Arial" w:cs="Arial" w:eastAsia="Arial" w:hAnsi="Arial"/>
          <w:b w:val="false"/>
          <w:bCs w:val="false"/>
          <w:i w:val="false"/>
          <w:iCs w:val="false"/>
          <w:sz w:val="22"/>
          <w:szCs w:val="22"/>
        </w:rPr>
        <w:t xml:space="preserve">A priorização de vulnerabilidades constitui o contributo central do artefacto para a RQ2. A revisão da literatura evidenciou a insuficiência das abordagens centradas exclusivamente na severidade técnica (CVSS): duas vulnerabilidades com igual pontuação CVSS podem representar riscos organizacionais profundamente distintos, consoante a probabilidade real de exploração, a existência de exploração ativa, a criticidade e a exposição do ativo afetado, o valor de negócio, as dependências e o estado da mitigação e da evidência. O Virtual CISO responde a esta lacuna com um modelo de pontuação multidimensional, transparente e explicável.</w:t>
      </w:r>
    </w:p>
    <w:p>
      <w:pPr>
        <w:pStyle w:val="Heading3"/>
        <w:spacing w:after="140" w:before="220"/>
      </w:pPr>
      <w:r>
        <w:rPr>
          <w:rFonts w:ascii="Arial" w:cs="Arial" w:eastAsia="Arial" w:hAnsi="Arial"/>
          <w:b/>
          <w:bCs/>
          <w:sz w:val="23"/>
          <w:szCs w:val="23"/>
        </w:rPr>
        <w:t xml:space="preserve">4.5.1. Modelo de pontuação multidimensional</w:t>
      </w:r>
    </w:p>
    <w:p>
      <w:pPr>
        <w:spacing w:after="160" w:line="276"/>
        <w:jc w:val="both"/>
      </w:pPr>
      <w:r>
        <w:rPr>
          <w:rFonts w:ascii="Arial" w:cs="Arial" w:eastAsia="Arial" w:hAnsi="Arial"/>
          <w:b w:val="false"/>
          <w:bCs w:val="false"/>
          <w:i w:val="false"/>
          <w:iCs w:val="false"/>
          <w:sz w:val="22"/>
          <w:szCs w:val="22"/>
        </w:rPr>
        <w:t xml:space="preserve">O motor de pontuação (</w:t>
      </w:r>
      <w:r>
        <w:rPr>
          <w:rFonts w:ascii="Consolas" w:cs="Consolas" w:eastAsia="Consolas" w:hAnsi="Consolas"/>
          <w:b w:val="false"/>
          <w:bCs w:val="false"/>
          <w:i w:val="false"/>
          <w:iCs w:val="false"/>
          <w:sz w:val="20"/>
          <w:szCs w:val="20"/>
        </w:rPr>
        <w:t xml:space="preserve">VulnerabilityScoringEngine</w:t>
      </w:r>
      <w:r>
        <w:rPr>
          <w:rFonts w:ascii="Arial" w:cs="Arial" w:eastAsia="Arial" w:hAnsi="Arial"/>
          <w:b w:val="false"/>
          <w:bCs w:val="false"/>
          <w:i w:val="false"/>
          <w:iCs w:val="false"/>
          <w:sz w:val="22"/>
          <w:szCs w:val="22"/>
        </w:rPr>
        <w:t xml:space="preserve">) combina onze fatores, cada um normalizado para o intervalo [0,1] e ponderado por um peso configurável. A contribuição de cada fator para o risco resulta do produto da pontuação normalizada (escala 0–100) pelo respetivo peso; o </w:t>
      </w:r>
      <w:r>
        <w:rPr>
          <w:rFonts w:ascii="Consolas" w:cs="Consolas" w:eastAsia="Consolas" w:hAnsi="Consolas"/>
          <w:b w:val="false"/>
          <w:bCs w:val="false"/>
          <w:i w:val="false"/>
          <w:iCs w:val="false"/>
          <w:sz w:val="20"/>
          <w:szCs w:val="20"/>
        </w:rPr>
        <w:t xml:space="preserve">risk_score</w:t>
      </w:r>
      <w:r>
        <w:rPr>
          <w:rFonts w:ascii="Arial" w:cs="Arial" w:eastAsia="Arial" w:hAnsi="Arial"/>
          <w:b w:val="false"/>
          <w:bCs w:val="false"/>
          <w:i w:val="false"/>
          <w:iCs w:val="false"/>
          <w:sz w:val="22"/>
          <w:szCs w:val="22"/>
        </w:rPr>
        <w:t xml:space="preserve"> é a soma das contribuições, limitada a 100. O </w:t>
      </w:r>
      <w:r>
        <w:rPr>
          <w:rFonts w:ascii="Consolas" w:cs="Consolas" w:eastAsia="Consolas" w:hAnsi="Consolas"/>
          <w:b w:val="false"/>
          <w:bCs w:val="false"/>
          <w:i w:val="false"/>
          <w:iCs w:val="false"/>
          <w:sz w:val="20"/>
          <w:szCs w:val="20"/>
        </w:rPr>
        <w:t xml:space="preserve">priority_score</w:t>
      </w:r>
      <w:r>
        <w:rPr>
          <w:rFonts w:ascii="Arial" w:cs="Arial" w:eastAsia="Arial" w:hAnsi="Arial"/>
          <w:b w:val="false"/>
          <w:bCs w:val="false"/>
          <w:i w:val="false"/>
          <w:iCs w:val="false"/>
          <w:sz w:val="22"/>
          <w:szCs w:val="22"/>
        </w:rPr>
        <w:t xml:space="preserve"> combina o risco com a acionabilidade da remediação (</w:t>
      </w:r>
      <w:r>
        <w:rPr>
          <w:rFonts w:ascii="Consolas" w:cs="Consolas" w:eastAsia="Consolas" w:hAnsi="Consolas"/>
          <w:b w:val="false"/>
          <w:bCs w:val="false"/>
          <w:i w:val="false"/>
          <w:iCs w:val="false"/>
          <w:sz w:val="20"/>
          <w:szCs w:val="20"/>
        </w:rPr>
        <w:t xml:space="preserve">remediation_score</w:t>
      </w:r>
      <w:r>
        <w:rPr>
          <w:rFonts w:ascii="Arial" w:cs="Arial" w:eastAsia="Arial" w:hAnsi="Arial"/>
          <w:b w:val="false"/>
          <w:bCs w:val="false"/>
          <w:i w:val="false"/>
          <w:iCs w:val="false"/>
          <w:sz w:val="22"/>
          <w:szCs w:val="22"/>
        </w:rPr>
        <w:t xml:space="preserve">), segundo a fórmula priority = 0,80 × risco + 0,20 × remediação. Os pesos são parametrizáveis em configuração (Anexo C.1), permitindo adaptar o modelo ao apetite de risco da organização sem alterar o código.</w:t>
      </w:r>
    </w:p>
    <w:p>
      <w:pPr>
        <w:spacing w:after="160" w:before="80"/>
        <w:jc w:val="center"/>
      </w:pPr>
      <w:r>
        <w:rPr>
          <w:rFonts w:ascii="Arial" w:cs="Arial" w:eastAsia="Arial" w:hAnsi="Arial"/>
          <w:i/>
          <w:iCs/>
          <w:sz w:val="19"/>
          <w:szCs w:val="19"/>
        </w:rPr>
        <w:t xml:space="preserve">Quadro 4.1 — Fatores do modelo de pontuação multidimensional, pesos e fontes de dados.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1100"/>
        <w:gridCol w:w="2860"/>
        <w:gridCol w:w="2400"/>
      </w:tblGrid>
      <w:tr>
        <w:trPr>
          <w:tblHeader/>
        </w:trPr>
        <w:tc>
          <w:tcPr>
            <w:tcW w:type="dxa" w:w="30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Fator</w:t>
            </w:r>
          </w:p>
        </w:tc>
        <w:tc>
          <w:tcPr>
            <w:tcW w:type="dxa" w:w="11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Peso</w:t>
            </w:r>
          </w:p>
        </w:tc>
        <w:tc>
          <w:tcPr>
            <w:tcW w:type="dxa" w:w="286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Fonte de dados</w:t>
            </w:r>
          </w:p>
        </w:tc>
        <w:tc>
          <w:tcPr>
            <w:tcW w:type="dxa" w:w="24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Normalização</w:t>
            </w:r>
          </w:p>
        </w:tc>
      </w:tr>
      <w:tr>
        <w:tc>
          <w:tcPr>
            <w:tcW w:type="dxa" w:w="3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CVSS</w:t>
            </w:r>
          </w:p>
        </w:tc>
        <w:tc>
          <w:tcPr>
            <w:tcW w:type="dxa" w:w="11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0,22</w:t>
            </w:r>
          </w:p>
        </w:tc>
        <w:tc>
          <w:tcPr>
            <w:tcW w:type="dxa" w:w="28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NVD / scan</w:t>
            </w:r>
          </w:p>
        </w:tc>
        <w:tc>
          <w:tcPr>
            <w:tcW w:type="dxa" w:w="24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cvss / 10</w:t>
            </w:r>
          </w:p>
        </w:tc>
      </w:tr>
      <w:tr>
        <w:tc>
          <w:tcPr>
            <w:tcW w:type="dxa" w:w="30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EPSS</w:t>
            </w:r>
          </w:p>
        </w:tc>
        <w:tc>
          <w:tcPr>
            <w:tcW w:type="dxa" w:w="11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0,16</w:t>
            </w:r>
          </w:p>
        </w:tc>
        <w:tc>
          <w:tcPr>
            <w:tcW w:type="dxa" w:w="28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FIRST EPSS</w:t>
            </w:r>
          </w:p>
        </w:tc>
        <w:tc>
          <w:tcPr>
            <w:tcW w:type="dxa" w:w="24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probabilidade 0–1</w:t>
            </w:r>
          </w:p>
        </w:tc>
      </w:tr>
      <w:tr>
        <w:tc>
          <w:tcPr>
            <w:tcW w:type="dxa" w:w="3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CISA KEV</w:t>
            </w:r>
          </w:p>
        </w:tc>
        <w:tc>
          <w:tcPr>
            <w:tcW w:type="dxa" w:w="11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0,12</w:t>
            </w:r>
          </w:p>
        </w:tc>
        <w:tc>
          <w:tcPr>
            <w:tcW w:type="dxa" w:w="28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CISA KEV</w:t>
            </w:r>
          </w:p>
        </w:tc>
        <w:tc>
          <w:tcPr>
            <w:tcW w:type="dxa" w:w="24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 se em KEV, senão 0</w:t>
            </w:r>
          </w:p>
        </w:tc>
      </w:tr>
      <w:tr>
        <w:tc>
          <w:tcPr>
            <w:tcW w:type="dxa" w:w="30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Criticidade do ativo</w:t>
            </w:r>
          </w:p>
        </w:tc>
        <w:tc>
          <w:tcPr>
            <w:tcW w:type="dxa" w:w="11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0,14</w:t>
            </w:r>
          </w:p>
        </w:tc>
        <w:tc>
          <w:tcPr>
            <w:tcW w:type="dxa" w:w="28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Classificação do ativo</w:t>
            </w:r>
          </w:p>
        </w:tc>
        <w:tc>
          <w:tcPr>
            <w:tcW w:type="dxa" w:w="24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mapa crítico/alto/médio/baixo</w:t>
            </w:r>
          </w:p>
        </w:tc>
      </w:tr>
      <w:tr>
        <w:tc>
          <w:tcPr>
            <w:tcW w:type="dxa" w:w="3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Exposição</w:t>
            </w:r>
          </w:p>
        </w:tc>
        <w:tc>
          <w:tcPr>
            <w:tcW w:type="dxa" w:w="11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0,10</w:t>
            </w:r>
          </w:p>
        </w:tc>
        <w:tc>
          <w:tcPr>
            <w:tcW w:type="dxa" w:w="28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Inventário / Nmap</w:t>
            </w:r>
          </w:p>
        </w:tc>
        <w:tc>
          <w:tcPr>
            <w:tcW w:type="dxa" w:w="24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exposição / 5</w:t>
            </w:r>
          </w:p>
        </w:tc>
      </w:tr>
      <w:tr>
        <w:tc>
          <w:tcPr>
            <w:tcW w:type="dxa" w:w="30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Valor de negócio</w:t>
            </w:r>
          </w:p>
        </w:tc>
        <w:tc>
          <w:tcPr>
            <w:tcW w:type="dxa" w:w="11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0,08</w:t>
            </w:r>
          </w:p>
        </w:tc>
        <w:tc>
          <w:tcPr>
            <w:tcW w:type="dxa" w:w="28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Classificação do ativo</w:t>
            </w:r>
          </w:p>
        </w:tc>
        <w:tc>
          <w:tcPr>
            <w:tcW w:type="dxa" w:w="24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valor / 5</w:t>
            </w:r>
          </w:p>
        </w:tc>
      </w:tr>
      <w:tr>
        <w:tc>
          <w:tcPr>
            <w:tcW w:type="dxa" w:w="3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Dependência</w:t>
            </w:r>
          </w:p>
        </w:tc>
        <w:tc>
          <w:tcPr>
            <w:tcW w:type="dxa" w:w="11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0,06</w:t>
            </w:r>
          </w:p>
        </w:tc>
        <w:tc>
          <w:tcPr>
            <w:tcW w:type="dxa" w:w="28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Classificação do ativo</w:t>
            </w:r>
          </w:p>
        </w:tc>
        <w:tc>
          <w:tcPr>
            <w:tcW w:type="dxa" w:w="24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dependência / 5</w:t>
            </w:r>
          </w:p>
        </w:tc>
      </w:tr>
      <w:tr>
        <w:tc>
          <w:tcPr>
            <w:tcW w:type="dxa" w:w="30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Estado dos mecanismos</w:t>
            </w:r>
          </w:p>
        </w:tc>
        <w:tc>
          <w:tcPr>
            <w:tcW w:type="dxa" w:w="11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0,05</w:t>
            </w:r>
          </w:p>
        </w:tc>
        <w:tc>
          <w:tcPr>
            <w:tcW w:type="dxa" w:w="28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Governance / Risco</w:t>
            </w:r>
          </w:p>
        </w:tc>
        <w:tc>
          <w:tcPr>
            <w:tcW w:type="dxa" w:w="24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lacuna 0–1</w:t>
            </w:r>
          </w:p>
        </w:tc>
      </w:tr>
      <w:tr>
        <w:tc>
          <w:tcPr>
            <w:tcW w:type="dxa" w:w="3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Evidência válida</w:t>
            </w:r>
          </w:p>
        </w:tc>
        <w:tc>
          <w:tcPr>
            <w:tcW w:type="dxa" w:w="11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0,03</w:t>
            </w:r>
          </w:p>
        </w:tc>
        <w:tc>
          <w:tcPr>
            <w:tcW w:type="dxa" w:w="28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EvidenceLink</w:t>
            </w:r>
          </w:p>
        </w:tc>
        <w:tc>
          <w:tcPr>
            <w:tcW w:type="dxa" w:w="24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lacuna 0–1</w:t>
            </w:r>
          </w:p>
        </w:tc>
      </w:tr>
      <w:tr>
        <w:tc>
          <w:tcPr>
            <w:tcW w:type="dxa" w:w="30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Relevância normativa</w:t>
            </w:r>
          </w:p>
        </w:tc>
        <w:tc>
          <w:tcPr>
            <w:tcW w:type="dxa" w:w="11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0,02</w:t>
            </w:r>
          </w:p>
        </w:tc>
        <w:tc>
          <w:tcPr>
            <w:tcW w:type="dxa" w:w="28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Mapeamentos de referencial</w:t>
            </w:r>
          </w:p>
        </w:tc>
        <w:tc>
          <w:tcPr>
            <w:tcW w:type="dxa" w:w="24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palavra-chave (NIS2/DL &gt; ISO/NIST)</w:t>
            </w:r>
          </w:p>
        </w:tc>
      </w:tr>
      <w:tr>
        <w:tc>
          <w:tcPr>
            <w:tcW w:type="dxa" w:w="3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Risco residual</w:t>
            </w:r>
          </w:p>
        </w:tc>
        <w:tc>
          <w:tcPr>
            <w:tcW w:type="dxa" w:w="11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0,02</w:t>
            </w:r>
          </w:p>
        </w:tc>
        <w:tc>
          <w:tcPr>
            <w:tcW w:type="dxa" w:w="28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GovernanceRiskLink</w:t>
            </w:r>
          </w:p>
        </w:tc>
        <w:tc>
          <w:tcPr>
            <w:tcW w:type="dxa" w:w="24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lacuna 0–1</w:t>
            </w:r>
          </w:p>
        </w:tc>
      </w:tr>
    </w:tbl>
    <w:p>
      <w:pPr>
        <w:spacing w:after="160" w:line="276"/>
        <w:jc w:val="both"/>
      </w:pPr>
      <w:r>
        <w:rPr>
          <w:rFonts w:ascii="Arial" w:cs="Arial" w:eastAsia="Arial" w:hAnsi="Arial"/>
          <w:b w:val="false"/>
          <w:bCs w:val="false"/>
          <w:i w:val="false"/>
          <w:iCs w:val="false"/>
          <w:sz w:val="22"/>
          <w:szCs w:val="22"/>
        </w:rPr>
        <w:t xml:space="preserve">Importa sublinhar que o modelo não se limita a indicadores técnicos: incorpora o contexto de governação (estado dos mecanismos mitigadores, existência de evidência válida, risco residual e relevância normativa). É esta fusão entre inteligência sobre ameaças e estado de governação que distingue o artefacto das ferramentas de gestão de vulnerabilidades convencionais e que sustenta a sua contribuição científica.</w:t>
      </w:r>
    </w:p>
    <w:p>
      <w:pPr>
        <w:pStyle w:val="Heading3"/>
        <w:spacing w:after="140" w:before="220"/>
      </w:pPr>
      <w:r>
        <w:rPr>
          <w:rFonts w:ascii="Arial" w:cs="Arial" w:eastAsia="Arial" w:hAnsi="Arial"/>
          <w:b/>
          <w:bCs/>
          <w:sz w:val="23"/>
          <w:szCs w:val="23"/>
        </w:rPr>
        <w:t xml:space="preserve">4.5.2. EPSS como sinal preditivo externo e KEV como evidência de exploração</w:t>
      </w:r>
    </w:p>
    <w:p>
      <w:pPr>
        <w:spacing w:after="160" w:line="276"/>
        <w:jc w:val="both"/>
      </w:pPr>
      <w:r>
        <w:rPr>
          <w:rFonts w:ascii="Arial" w:cs="Arial" w:eastAsia="Arial" w:hAnsi="Arial"/>
          <w:b w:val="false"/>
          <w:bCs w:val="false"/>
          <w:i w:val="false"/>
          <w:iCs w:val="false"/>
          <w:sz w:val="22"/>
          <w:szCs w:val="22"/>
        </w:rPr>
        <w:t xml:space="preserve">O fator EPSS merece destaque conceptual. O Exploit Prediction Scoring System (Jacobs et al., 2021; FIRST, 2023) é, ele próprio, um modelo preditivo de aprendizagem automática baseado em gradient boosting, treinado pela FIRST sobre dados de exploração observada à escala da Internet, e que produz a probabilidade de uma vulnerabilidade vir a ser explorada num horizonte de 30 dias. Ao integrar o EPSS, o Virtual CISO incorpora já hoje um sinal preditivo de aprendizagem automática na priorização — distinção que evita a confusão, frequente na literatura cinzenta, entre usar um modelo preditivo e treinar um modelo próprio. Complementarmente, o indicador CISA KEV (CISA, 2021) sinaliza exploração ativa conhecida, funcionando como evidência factual de risco iminente. A severidade técnica (CVSS v3.1; FIRST, 2019) permanece como base, mas deixa de ser o critério único.</w:t>
      </w:r>
    </w:p>
    <w:p>
      <w:pPr>
        <w:pStyle w:val="Heading3"/>
        <w:spacing w:after="140" w:before="220"/>
      </w:pPr>
      <w:r>
        <w:rPr>
          <w:rFonts w:ascii="Arial" w:cs="Arial" w:eastAsia="Arial" w:hAnsi="Arial"/>
          <w:b/>
          <w:bCs/>
          <w:sz w:val="23"/>
          <w:szCs w:val="23"/>
        </w:rPr>
        <w:t xml:space="preserve">4.5.3. Explicabilidade por decomposição de contribuições</w:t>
      </w:r>
    </w:p>
    <w:p>
      <w:pPr>
        <w:spacing w:after="160" w:line="276"/>
        <w:jc w:val="both"/>
      </w:pPr>
      <w:r>
        <w:rPr>
          <w:rFonts w:ascii="Arial" w:cs="Arial" w:eastAsia="Arial" w:hAnsi="Arial"/>
          <w:b w:val="false"/>
          <w:bCs w:val="false"/>
          <w:i w:val="false"/>
          <w:iCs w:val="false"/>
          <w:sz w:val="22"/>
          <w:szCs w:val="22"/>
        </w:rPr>
        <w:t xml:space="preserve">Cada resultado de priorização é acompanhado de uma decomposição de contribuições (</w:t>
      </w:r>
      <w:r>
        <w:rPr>
          <w:rFonts w:ascii="Consolas" w:cs="Consolas" w:eastAsia="Consolas" w:hAnsi="Consolas"/>
          <w:b w:val="false"/>
          <w:bCs w:val="false"/>
          <w:i w:val="false"/>
          <w:iCs w:val="false"/>
          <w:sz w:val="20"/>
          <w:szCs w:val="20"/>
        </w:rPr>
        <w:t xml:space="preserve">contribution_breakdown</w:t>
      </w:r>
      <w:r>
        <w:rPr>
          <w:rFonts w:ascii="Arial" w:cs="Arial" w:eastAsia="Arial" w:hAnsi="Arial"/>
          <w:b w:val="false"/>
          <w:bCs w:val="false"/>
          <w:i w:val="false"/>
          <w:iCs w:val="false"/>
          <w:sz w:val="22"/>
          <w:szCs w:val="22"/>
        </w:rPr>
        <w:t xml:space="preserve">), que lista, por fator, o valor bruto, a pontuação normalizada, o peso, a contribuição absoluta para o risco e uma justificação textual. Esta decomposição corresponde a uma atribuição aditiva e linear do score aos fatores — formalmente análoga, no caso ponderado, à decomposição de Shapley para modelos lineares (Lundberg &amp; Lee, 2017) — e garante que nenhuma recomendação é uma </w:t>
      </w:r>
      <w:r>
        <w:rPr>
          <w:rFonts w:ascii="Arial" w:cs="Arial" w:eastAsia="Arial" w:hAnsi="Arial"/>
          <w:b w:val="false"/>
          <w:bCs w:val="false"/>
          <w:i/>
          <w:iCs/>
          <w:sz w:val="22"/>
          <w:szCs w:val="22"/>
        </w:rPr>
        <w:t xml:space="preserve">caixa negra</w:t>
      </w:r>
      <w:r>
        <w:rPr>
          <w:rFonts w:ascii="Arial" w:cs="Arial" w:eastAsia="Arial" w:hAnsi="Arial"/>
          <w:b w:val="false"/>
          <w:bCs w:val="false"/>
          <w:i w:val="false"/>
          <w:iCs w:val="false"/>
          <w:sz w:val="22"/>
          <w:szCs w:val="22"/>
        </w:rPr>
        <w:t xml:space="preserve">. O CISO vê exatamente porque é que uma vulnerabilidade ficou no topo. Este desenho responde à exigência transversal de explicabilidade e prepara a transição para o modelo interno descrito em 4.5.4, no qual a mesma estrutura de decomposição é preenchida por valores de Shapley genuínos. Os estimadores constam do Anexo C.2.</w:t>
      </w:r>
    </w:p>
    <w:p>
      <w:pPr>
        <w:pBdr>
          <w:top w:val="dashed" w:color="999999" w:sz="6" w:space="6"/>
          <w:bottom w:val="dashed" w:color="999999" w:sz="6" w:space="6"/>
          <w:left w:val="dashed" w:color="999999" w:sz="6" w:space="6"/>
          <w:right w:val="dashed" w:color="999999" w:sz="6" w:space="6"/>
        </w:pBdr>
        <w:shd w:fill="F7F7F7" w:val="clear"/>
        <w:spacing w:after="40" w:before="120"/>
        <w:jc w:val="center"/>
      </w:pPr>
      <w:r>
        <w:rPr>
          <w:rFonts w:ascii="Arial" w:cs="Arial" w:eastAsia="Arial" w:hAnsi="Arial"/>
          <w:b/>
          <w:bCs/>
          <w:color w:val="666666"/>
          <w:sz w:val="20"/>
          <w:szCs w:val="20"/>
        </w:rPr>
        <w:t xml:space="preserve">[ Figura 4.3 — captura a inserir ]</w:t>
      </w:r>
    </w:p>
    <w:p>
      <w:pPr>
        <w:spacing w:after="40"/>
        <w:jc w:val="center"/>
      </w:pPr>
      <w:r>
        <w:rPr>
          <w:rFonts w:ascii="Arial" w:cs="Arial" w:eastAsia="Arial" w:hAnsi="Arial"/>
          <w:i/>
          <w:iCs/>
          <w:color w:val="888888"/>
          <w:sz w:val="17"/>
          <w:szCs w:val="17"/>
        </w:rPr>
        <w:t xml:space="preserve">Ecrã a capturar: Ecrã Risk → Priorização de Vulnerabilidades (expandir uma ocorrência para ver o breakdown).</w:t>
      </w:r>
    </w:p>
    <w:p>
      <w:pPr>
        <w:spacing w:after="160" w:before="80"/>
        <w:jc w:val="center"/>
      </w:pPr>
      <w:r>
        <w:rPr>
          <w:rFonts w:ascii="Arial" w:cs="Arial" w:eastAsia="Arial" w:hAnsi="Arial"/>
          <w:i/>
          <w:iCs/>
          <w:sz w:val="19"/>
          <w:szCs w:val="19"/>
        </w:rPr>
        <w:t xml:space="preserve">Figura 4.3 — Decomposição de contribuições por fator no ecrã de priorização de vulnerabilidades.</w:t>
      </w:r>
    </w:p>
    <w:p>
      <w:pPr>
        <w:pStyle w:val="Heading3"/>
        <w:spacing w:after="140" w:before="220"/>
      </w:pPr>
      <w:r>
        <w:rPr>
          <w:rFonts w:ascii="Arial" w:cs="Arial" w:eastAsia="Arial" w:hAnsi="Arial"/>
          <w:b/>
          <w:bCs/>
          <w:sz w:val="23"/>
          <w:szCs w:val="23"/>
        </w:rPr>
        <w:t xml:space="preserve">4.5.4. Evolução governada para o estimador interno XGBoost + SHAP</w:t>
      </w:r>
    </w:p>
    <w:p>
      <w:pPr>
        <w:spacing w:after="160" w:line="276"/>
        <w:jc w:val="both"/>
      </w:pPr>
      <w:r>
        <w:rPr>
          <w:rFonts w:ascii="Arial" w:cs="Arial" w:eastAsia="Arial" w:hAnsi="Arial"/>
          <w:b w:val="false"/>
          <w:bCs w:val="false"/>
          <w:i w:val="false"/>
          <w:iCs w:val="false"/>
          <w:sz w:val="22"/>
          <w:szCs w:val="22"/>
        </w:rPr>
        <w:t xml:space="preserve">O artefacto está preparado para evoluir de um modelo ponderado explicável para um estimador interno de aprendizagem automática, baseado em XGBoost (Chen &amp; Guestrin, 2016) com explicabilidade por SHAP (Lundberg &amp; Lee, 2017), à medida que a organização acumula desfechos rotulados ao longo do tempo. Esta evolução está implementada na aplicação e a sua ativação é governada, ficando disponível no menu de administração — em conformidade com o requisito de que a transição seja deliberada, auditável e condicionada por critérios de qualidade, e não automática.</w:t>
      </w:r>
    </w:p>
    <w:p>
      <w:pPr>
        <w:spacing w:after="160" w:line="276"/>
        <w:jc w:val="both"/>
      </w:pPr>
      <w:r>
        <w:rPr>
          <w:rFonts w:ascii="Arial" w:cs="Arial" w:eastAsia="Arial" w:hAnsi="Arial"/>
          <w:b w:val="false"/>
          <w:bCs w:val="false"/>
          <w:i w:val="false"/>
          <w:iCs w:val="false"/>
          <w:sz w:val="22"/>
          <w:szCs w:val="22"/>
        </w:rPr>
        <w:t xml:space="preserve">Três componentes suportam esta evolução. Primeiro, um </w:t>
      </w:r>
      <w:r>
        <w:rPr>
          <w:rFonts w:ascii="Arial" w:cs="Arial" w:eastAsia="Arial" w:hAnsi="Arial"/>
          <w:b w:val="false"/>
          <w:bCs w:val="false"/>
          <w:i/>
          <w:iCs/>
          <w:sz w:val="22"/>
          <w:szCs w:val="22"/>
        </w:rPr>
        <w:t xml:space="preserve">feature store</w:t>
      </w:r>
      <w:r>
        <w:rPr>
          <w:rFonts w:ascii="Arial" w:cs="Arial" w:eastAsia="Arial" w:hAnsi="Arial"/>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PriorityFeatureSnapshot</w:t>
      </w:r>
      <w:r>
        <w:rPr>
          <w:rFonts w:ascii="Arial" w:cs="Arial" w:eastAsia="Arial" w:hAnsi="Arial"/>
          <w:b w:val="false"/>
          <w:bCs w:val="false"/>
          <w:i w:val="false"/>
          <w:iCs w:val="false"/>
          <w:sz w:val="22"/>
          <w:szCs w:val="22"/>
        </w:rPr>
        <w:t xml:space="preserve">) regista, a cada execução da priorização, um instantâneo diário por ocorrência com o vetor das onze features, as pontuações e a decomposição, associando-lhe um rótulo de desfecho derivado do estado da ocorrência (remediado, risco aceite ou falso positivo). É assim que a plataforma constrói, de forma incremental, os dados temporais rotulados que a própria dissertação identificava como ausentes. Segundo, um comando de treino (</w:t>
      </w:r>
      <w:r>
        <w:rPr>
          <w:rFonts w:ascii="Consolas" w:cs="Consolas" w:eastAsia="Consolas" w:hAnsi="Consolas"/>
          <w:b w:val="false"/>
          <w:bCs w:val="false"/>
          <w:i w:val="false"/>
          <w:iCs w:val="false"/>
          <w:sz w:val="20"/>
          <w:szCs w:val="20"/>
        </w:rPr>
        <w:t xml:space="preserve">train_priority_model</w:t>
      </w:r>
      <w:r>
        <w:rPr>
          <w:rFonts w:ascii="Arial" w:cs="Arial" w:eastAsia="Arial" w:hAnsi="Arial"/>
          <w:b w:val="false"/>
          <w:bCs w:val="false"/>
          <w:i w:val="false"/>
          <w:iCs w:val="false"/>
          <w:sz w:val="22"/>
          <w:szCs w:val="22"/>
        </w:rPr>
        <w:t xml:space="preserve">) treina um </w:t>
      </w:r>
      <w:r>
        <w:rPr>
          <w:rFonts w:ascii="Consolas" w:cs="Consolas" w:eastAsia="Consolas" w:hAnsi="Consolas"/>
          <w:b w:val="false"/>
          <w:bCs w:val="false"/>
          <w:i w:val="false"/>
          <w:iCs w:val="false"/>
          <w:sz w:val="20"/>
          <w:szCs w:val="20"/>
        </w:rPr>
        <w:t xml:space="preserve">XGBClassifier</w:t>
      </w:r>
      <w:r>
        <w:rPr>
          <w:rFonts w:ascii="Arial" w:cs="Arial" w:eastAsia="Arial" w:hAnsi="Arial"/>
          <w:b w:val="false"/>
          <w:bCs w:val="false"/>
          <w:i w:val="false"/>
          <w:iCs w:val="false"/>
          <w:sz w:val="22"/>
          <w:szCs w:val="22"/>
        </w:rPr>
        <w:t xml:space="preserve">, avalia-o num conjunto de validação (holdout) por AUC e Brier, e persiste o artefacto. Terceiro, um portão de prontidão (</w:t>
      </w:r>
      <w:r>
        <w:rPr>
          <w:rFonts w:ascii="Consolas" w:cs="Consolas" w:eastAsia="Consolas" w:hAnsi="Consolas"/>
          <w:b w:val="false"/>
          <w:bCs w:val="false"/>
          <w:i w:val="false"/>
          <w:iCs w:val="false"/>
          <w:sz w:val="20"/>
          <w:szCs w:val="20"/>
        </w:rPr>
        <w:t xml:space="preserve">is_xgboost_ready</w:t>
      </w:r>
      <w:r>
        <w:rPr>
          <w:rFonts w:ascii="Arial" w:cs="Arial" w:eastAsia="Arial" w:hAnsi="Arial"/>
          <w:b w:val="false"/>
          <w:bCs w:val="false"/>
          <w:i w:val="false"/>
          <w:iCs w:val="false"/>
          <w:sz w:val="22"/>
          <w:szCs w:val="22"/>
        </w:rPr>
        <w:t xml:space="preserve">) impede a ativação enquanto não estiverem satisfeitos critérios mínimos.</w:t>
      </w:r>
    </w:p>
    <w:p>
      <w:pPr>
        <w:spacing w:after="160" w:line="276"/>
        <w:jc w:val="both"/>
      </w:pPr>
      <w:r>
        <w:rPr>
          <w:rFonts w:ascii="Arial" w:cs="Arial" w:eastAsia="Arial" w:hAnsi="Arial"/>
          <w:b w:val="false"/>
          <w:bCs w:val="false"/>
          <w:i w:val="false"/>
          <w:iCs w:val="false"/>
          <w:sz w:val="22"/>
          <w:szCs w:val="22"/>
        </w:rPr>
        <w:t xml:space="preserve">O portão de prontidão exige, por omissão, pelo menos 200 desfechos rotulados distintos, pelo menos 2 ciclos temporais de observação, a existência de um artefacto treinado e aprovado, métricas de validação holdout (AUC e Brier) e a presença das dependências de aprendizagem automática. Enquanto qualquer critério não for cumprido, a plataforma serve o modelo ponderado explicável (mantendo o EPSS como sinal preditivo ativo) e bloqueia a ativação do modo XGBoost+SHAP, com mensagem explícita dos bloqueios em falta. Quando o estimador interno é servido, a decomposição de contribuições passa a ser preenchida por valores de Shapley calculados sobre a árvore (TreeExplainer), mantendo exatamente a mesma estrutura apresentada ao utilizador — pelo que a interface não requer alterações.</w:t>
      </w:r>
    </w:p>
    <w:p>
      <w:pPr>
        <w:spacing w:after="160" w:line="276"/>
        <w:jc w:val="both"/>
      </w:pPr>
      <w:r>
        <w:rPr>
          <w:rFonts w:ascii="Arial" w:cs="Arial" w:eastAsia="Arial" w:hAnsi="Arial"/>
          <w:b w:val="false"/>
          <w:bCs w:val="false"/>
          <w:i w:val="false"/>
          <w:iCs w:val="false"/>
          <w:sz w:val="22"/>
          <w:szCs w:val="22"/>
        </w:rPr>
        <w:t xml:space="preserve">Acresce um mecanismo de </w:t>
      </w:r>
      <w:r>
        <w:rPr>
          <w:rFonts w:ascii="Arial" w:cs="Arial" w:eastAsia="Arial" w:hAnsi="Arial"/>
          <w:b w:val="false"/>
          <w:bCs w:val="false"/>
          <w:i/>
          <w:iCs/>
          <w:sz w:val="22"/>
          <w:szCs w:val="22"/>
        </w:rPr>
        <w:t xml:space="preserve">shadow mode</w:t>
      </w:r>
      <w:r>
        <w:rPr>
          <w:rFonts w:ascii="Arial" w:cs="Arial" w:eastAsia="Arial" w:hAnsi="Arial"/>
          <w:b w:val="false"/>
          <w:bCs w:val="false"/>
          <w:i w:val="false"/>
          <w:iCs w:val="false"/>
          <w:sz w:val="22"/>
          <w:szCs w:val="22"/>
        </w:rPr>
        <w:t xml:space="preserve">: quando ativado, o estimador interno corre em paralelo com o modelo servido, registando o desvio entre ambos sem afetar a decisão apresentada. Trata-se do padrão de implantação em sombra (shadow deployment) das práticas de MLOps, que permite validar empiricamente o novo modelo antes de o promover. A serventia é, além disso, tolerante a falhas: qualquer exceção no estimador interno faz a plataforma recuar para o modelo ponderado, registando o aviso, de modo a nunca interromper o serviço. Os excertos correspondentes constam dos Anexos C.3 (runtime de treino, predição e SHAP), C.4 (governação e feature store) e C.5 (comando de treino).</w:t>
      </w:r>
    </w:p>
    <w:p>
      <w:pPr>
        <w:pStyle w:val="Heading2"/>
        <w:spacing w:after="160" w:before="280"/>
      </w:pPr>
      <w:r>
        <w:rPr>
          <w:rFonts w:ascii="Arial" w:cs="Arial" w:eastAsia="Arial" w:hAnsi="Arial"/>
          <w:b/>
          <w:bCs/>
          <w:sz w:val="26"/>
          <w:szCs w:val="26"/>
        </w:rPr>
        <w:t xml:space="preserve">4.6. Assistente de IA híbrido (RAG interno-first)</w:t>
      </w:r>
    </w:p>
    <w:p>
      <w:pPr>
        <w:spacing w:after="160" w:line="276"/>
        <w:jc w:val="both"/>
      </w:pPr>
      <w:r>
        <w:rPr>
          <w:rFonts w:ascii="Arial" w:cs="Arial" w:eastAsia="Arial" w:hAnsi="Arial"/>
          <w:b w:val="false"/>
          <w:bCs w:val="false"/>
          <w:i w:val="false"/>
          <w:iCs w:val="false"/>
          <w:sz w:val="22"/>
          <w:szCs w:val="22"/>
        </w:rPr>
        <w:t xml:space="preserve">O assistente de IA do Virtual CISO responde à RQ4 — a seleção informada de técnicas de IA — através de uma arquitetura híbrida que combina encaminhamento determinístico, consultas estruturadas e geração aumentada por recuperação (Retrieval-Augmented Generation; Lewis et al., 2020). Um encaminhador de intenções (LLMRouter) classifica cada pergunta por tipo de tarefa, com base em regras de pontuação por expressões regulares, e seleciona o modelo de linguagem adequado, decidindo ainda se a tarefa requer recuperação de contexto (RAG) ou se deve ser respondida por consulta estruturada à base de dados. Esta decisão por tarefa evita custos e alucinações desnecessárias, encaminhando perguntas factuais para consultas determinísticas e reservando a geração para tarefas de aconselhamento e redação. O excerto consta do Anexo C.8.</w:t>
      </w:r>
    </w:p>
    <w:p>
      <w:pPr>
        <w:spacing w:after="160" w:line="276"/>
        <w:jc w:val="both"/>
      </w:pPr>
      <w:r>
        <w:rPr>
          <w:rFonts w:ascii="Arial" w:cs="Arial" w:eastAsia="Arial" w:hAnsi="Arial"/>
          <w:b w:val="false"/>
          <w:bCs w:val="false"/>
          <w:i w:val="false"/>
          <w:iCs w:val="false"/>
          <w:sz w:val="22"/>
          <w:szCs w:val="22"/>
        </w:rPr>
        <w:t xml:space="preserve">Um aspeto decisivo para a auditabilidade: a priorização de vulnerabilidades é encaminhada com recuperação desativada (</w:t>
      </w:r>
      <w:r>
        <w:rPr>
          <w:rFonts w:ascii="Consolas" w:cs="Consolas" w:eastAsia="Consolas" w:hAnsi="Consolas"/>
          <w:b w:val="false"/>
          <w:bCs w:val="false"/>
          <w:i w:val="false"/>
          <w:iCs w:val="false"/>
          <w:sz w:val="20"/>
          <w:szCs w:val="20"/>
        </w:rPr>
        <w:t xml:space="preserve">RAG_DECISION_MAP["vulnerability_prioritization"] = False</w:t>
      </w:r>
      <w:r>
        <w:rPr>
          <w:rFonts w:ascii="Arial" w:cs="Arial" w:eastAsia="Arial" w:hAnsi="Arial"/>
          <w:b w:val="false"/>
          <w:bCs w:val="false"/>
          <w:i w:val="false"/>
          <w:iCs w:val="false"/>
          <w:sz w:val="22"/>
          <w:szCs w:val="22"/>
        </w:rPr>
        <w:t xml:space="preserve">). O modelo de linguagem não calcula prioridades; limita-se a narrar o resultado determinístico do motor descrito em 4.5, explicitando que se trata de um "ranking determinístico da plataforma, com base em CVSS, EPSS, KEV, criticidade do ativo, exposição, valor de negócio, mecanismos, evidências e risco residual". Garante-se assim que as decisões de risco permanecem reprodutíveis e explicáveis, sem dependerem da variabilidade de um gerador de texto. O orquestrador consta do Anexo C.9.</w:t>
      </w:r>
    </w:p>
    <w:p>
      <w:pPr>
        <w:pBdr>
          <w:top w:val="dashed" w:color="999999" w:sz="6" w:space="6"/>
          <w:bottom w:val="dashed" w:color="999999" w:sz="6" w:space="6"/>
          <w:left w:val="dashed" w:color="999999" w:sz="6" w:space="6"/>
          <w:right w:val="dashed" w:color="999999" w:sz="6" w:space="6"/>
        </w:pBdr>
        <w:shd w:fill="F7F7F7" w:val="clear"/>
        <w:spacing w:after="40" w:before="120"/>
        <w:jc w:val="center"/>
      </w:pPr>
      <w:r>
        <w:rPr>
          <w:rFonts w:ascii="Arial" w:cs="Arial" w:eastAsia="Arial" w:hAnsi="Arial"/>
          <w:b/>
          <w:bCs/>
          <w:color w:val="666666"/>
          <w:sz w:val="20"/>
          <w:szCs w:val="20"/>
        </w:rPr>
        <w:t xml:space="preserve">[ Figura 4.4 — captura a inserir ]</w:t>
      </w:r>
    </w:p>
    <w:p>
      <w:pPr>
        <w:spacing w:after="40"/>
        <w:jc w:val="center"/>
      </w:pPr>
      <w:r>
        <w:rPr>
          <w:rFonts w:ascii="Arial" w:cs="Arial" w:eastAsia="Arial" w:hAnsi="Arial"/>
          <w:i/>
          <w:iCs/>
          <w:color w:val="888888"/>
          <w:sz w:val="17"/>
          <w:szCs w:val="17"/>
        </w:rPr>
        <w:t xml:space="preserve">Ecrã a capturar: Ecrã Assistant (fazer uma pergunta de priorização e mostrar fontes/cartões).</w:t>
      </w:r>
    </w:p>
    <w:p>
      <w:pPr>
        <w:spacing w:after="160" w:before="80"/>
        <w:jc w:val="center"/>
      </w:pPr>
      <w:r>
        <w:rPr>
          <w:rFonts w:ascii="Arial" w:cs="Arial" w:eastAsia="Arial" w:hAnsi="Arial"/>
          <w:i/>
          <w:iCs/>
          <w:sz w:val="19"/>
          <w:szCs w:val="19"/>
        </w:rPr>
        <w:t xml:space="preserve">Figura 4.4 — Assistente de IA: resposta com fontes rastreáveis e priorização determinística narrada.</w:t>
      </w:r>
    </w:p>
    <w:p>
      <w:pPr>
        <w:pStyle w:val="Heading2"/>
        <w:spacing w:after="160" w:before="280"/>
      </w:pPr>
      <w:r>
        <w:rPr>
          <w:rFonts w:ascii="Arial" w:cs="Arial" w:eastAsia="Arial" w:hAnsi="Arial"/>
          <w:b/>
          <w:bCs/>
          <w:sz w:val="26"/>
          <w:szCs w:val="26"/>
        </w:rPr>
        <w:t xml:space="preserve">4.7. Mapeamento de capacidades para ficheiros</w:t>
      </w:r>
    </w:p>
    <w:p>
      <w:pPr>
        <w:spacing w:after="160" w:line="276"/>
        <w:jc w:val="both"/>
      </w:pPr>
      <w:r>
        <w:rPr>
          <w:rFonts w:ascii="Arial" w:cs="Arial" w:eastAsia="Arial" w:hAnsi="Arial"/>
          <w:b w:val="false"/>
          <w:bCs w:val="false"/>
          <w:i w:val="false"/>
          <w:iCs w:val="false"/>
          <w:sz w:val="22"/>
          <w:szCs w:val="22"/>
        </w:rPr>
        <w:t xml:space="preserve">O Quadro 4.2 estabelece a correspondência entre as capacidades descritas neste capítulo e os ficheiros que as implementam, assegurando que a descrição é verificável no código. Os anexos do Apêndice C reproduzem os excertos mais relevantes, cada um com a sua localização exata.</w:t>
      </w:r>
    </w:p>
    <w:p>
      <w:pPr>
        <w:spacing w:after="160" w:before="80"/>
        <w:jc w:val="center"/>
      </w:pPr>
      <w:r>
        <w:rPr>
          <w:rFonts w:ascii="Arial" w:cs="Arial" w:eastAsia="Arial" w:hAnsi="Arial"/>
          <w:i/>
          <w:iCs/>
          <w:sz w:val="19"/>
          <w:szCs w:val="19"/>
        </w:rPr>
        <w:t xml:space="preserve">Quadro 4.2 — Mapeamento de capacidades para ficheiros do repositório.</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4760"/>
        <w:gridCol w:w="1200"/>
      </w:tblGrid>
      <w:tr>
        <w:trPr>
          <w:tblHeader/>
        </w:trPr>
        <w:tc>
          <w:tcPr>
            <w:tcW w:type="dxa" w:w="34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Capacidade</w:t>
            </w:r>
          </w:p>
        </w:tc>
        <w:tc>
          <w:tcPr>
            <w:tcW w:type="dxa" w:w="476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Ficheiro (backend/...)</w:t>
            </w:r>
          </w:p>
        </w:tc>
        <w:tc>
          <w:tcPr>
            <w:tcW w:type="dxa" w:w="12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Anexo</w:t>
            </w:r>
          </w:p>
        </w:tc>
      </w:tr>
      <w:tr>
        <w:tc>
          <w:tcPr>
            <w:tcW w:type="dxa" w:w="34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Modelo multidimensional e fatores</w:t>
            </w:r>
          </w:p>
        </w:tc>
        <w:tc>
          <w:tcPr>
            <w:tcW w:type="dxa" w:w="4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risk/services/prioritization.py</w:t>
            </w:r>
          </w:p>
        </w:tc>
        <w:tc>
          <w:tcPr>
            <w:tcW w:type="dxa" w:w="1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C.1</w:t>
            </w:r>
          </w:p>
        </w:tc>
      </w:tr>
      <w:tr>
        <w:tc>
          <w:tcPr>
            <w:tcW w:type="dxa" w:w="34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Estimadores (ponderado / XGBoost+SHAP)</w:t>
            </w:r>
          </w:p>
        </w:tc>
        <w:tc>
          <w:tcPr>
            <w:tcW w:type="dxa" w:w="4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risk/services/prioritization.py</w:t>
            </w:r>
          </w:p>
        </w:tc>
        <w:tc>
          <w:tcPr>
            <w:tcW w:type="dxa" w:w="12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C.2</w:t>
            </w:r>
          </w:p>
        </w:tc>
      </w:tr>
      <w:tr>
        <w:tc>
          <w:tcPr>
            <w:tcW w:type="dxa" w:w="34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Runtime de treino, predição e SHAP</w:t>
            </w:r>
          </w:p>
        </w:tc>
        <w:tc>
          <w:tcPr>
            <w:tcW w:type="dxa" w:w="4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risk/services/priority_model.py</w:t>
            </w:r>
          </w:p>
        </w:tc>
        <w:tc>
          <w:tcPr>
            <w:tcW w:type="dxa" w:w="1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C.3</w:t>
            </w:r>
          </w:p>
        </w:tc>
      </w:tr>
      <w:tr>
        <w:tc>
          <w:tcPr>
            <w:tcW w:type="dxa" w:w="34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Governação do modelo e feature store</w:t>
            </w:r>
          </w:p>
        </w:tc>
        <w:tc>
          <w:tcPr>
            <w:tcW w:type="dxa" w:w="4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risk/models/priority_model.py</w:t>
            </w:r>
          </w:p>
        </w:tc>
        <w:tc>
          <w:tcPr>
            <w:tcW w:type="dxa" w:w="12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C.4</w:t>
            </w:r>
          </w:p>
        </w:tc>
      </w:tr>
      <w:tr>
        <w:tc>
          <w:tcPr>
            <w:tcW w:type="dxa" w:w="34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Comando de treino</w:t>
            </w:r>
          </w:p>
        </w:tc>
        <w:tc>
          <w:tcPr>
            <w:tcW w:type="dxa" w:w="4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risk/management/commands/train_priority_model.py</w:t>
            </w:r>
          </w:p>
        </w:tc>
        <w:tc>
          <w:tcPr>
            <w:tcW w:type="dxa" w:w="1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C.5</w:t>
            </w:r>
          </w:p>
        </w:tc>
      </w:tr>
      <w:tr>
        <w:tc>
          <w:tcPr>
            <w:tcW w:type="dxa" w:w="34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Propagação de conformidade</w:t>
            </w:r>
          </w:p>
        </w:tc>
        <w:tc>
          <w:tcPr>
            <w:tcW w:type="dxa" w:w="4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governance/services/compliance_propagation_engine.py</w:t>
            </w:r>
          </w:p>
        </w:tc>
        <w:tc>
          <w:tcPr>
            <w:tcW w:type="dxa" w:w="12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C.6</w:t>
            </w:r>
          </w:p>
        </w:tc>
      </w:tr>
      <w:tr>
        <w:tc>
          <w:tcPr>
            <w:tcW w:type="dxa" w:w="34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Rastreabilidade</w:t>
            </w:r>
          </w:p>
        </w:tc>
        <w:tc>
          <w:tcPr>
            <w:tcW w:type="dxa" w:w="4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governance/services/traceability_service.py</w:t>
            </w:r>
          </w:p>
        </w:tc>
        <w:tc>
          <w:tcPr>
            <w:tcW w:type="dxa" w:w="1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C.7</w:t>
            </w:r>
          </w:p>
        </w:tc>
      </w:tr>
      <w:tr>
        <w:tc>
          <w:tcPr>
            <w:tcW w:type="dxa" w:w="34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Encaminhador de IA híbrido</w:t>
            </w:r>
          </w:p>
        </w:tc>
        <w:tc>
          <w:tcPr>
            <w:tcW w:type="dxa" w:w="4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ciso_assistant/services/llm_router.py</w:t>
            </w:r>
          </w:p>
        </w:tc>
        <w:tc>
          <w:tcPr>
            <w:tcW w:type="dxa" w:w="12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C.8</w:t>
            </w:r>
          </w:p>
        </w:tc>
      </w:tr>
      <w:tr>
        <w:tc>
          <w:tcPr>
            <w:tcW w:type="dxa" w:w="34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Orquestrador RAG</w:t>
            </w:r>
          </w:p>
        </w:tc>
        <w:tc>
          <w:tcPr>
            <w:tcW w:type="dxa" w:w="4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ciso_assistant/services/orchestrator.py</w:t>
            </w:r>
          </w:p>
        </w:tc>
        <w:tc>
          <w:tcPr>
            <w:tcW w:type="dxa" w:w="1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C.9</w:t>
            </w:r>
          </w:p>
        </w:tc>
      </w:tr>
    </w:tbl>
    <w:p>
      <w:r>
        <w:br w:type="page"/>
      </w:r>
    </w:p>
    <w:p>
      <w:pPr>
        <w:pStyle w:val="Heading1"/>
        <w:spacing w:after="200" w:before="360"/>
      </w:pPr>
      <w:r>
        <w:rPr>
          <w:rFonts w:ascii="Arial" w:cs="Arial" w:eastAsia="Arial" w:hAnsi="Arial"/>
          <w:b/>
          <w:bCs/>
          <w:sz w:val="32"/>
          <w:szCs w:val="32"/>
        </w:rPr>
        <w:t xml:space="preserve">5. Demonstração e Avaliação</w:t>
      </w:r>
    </w:p>
    <w:p>
      <w:pPr>
        <w:spacing w:after="160" w:line="276"/>
        <w:jc w:val="both"/>
      </w:pPr>
      <w:r>
        <w:rPr>
          <w:rFonts w:ascii="Arial" w:cs="Arial" w:eastAsia="Arial" w:hAnsi="Arial"/>
          <w:b w:val="false"/>
          <w:bCs w:val="false"/>
          <w:i w:val="false"/>
          <w:iCs w:val="false"/>
          <w:sz w:val="22"/>
          <w:szCs w:val="22"/>
        </w:rPr>
        <w:t xml:space="preserve">Este capítulo demonstra e avalia o artefacto através de casos de uso ancorados num cenário organizacional realista. A demonstração segue a lógica da Design Science Research, na qual a avaliação do artefacto evidencia a sua utilidade na resolução do problema (Hevner et al., 2004; Peffers et al., 2007). Privilegia-se a demonstração do mecanismo de priorização multidimensional (RQ2), por ser o contributo central, complementada pela avaliação dos fluxos de governação (RQ1, RQ3) e do assistente de IA (RQ4). Sempre que um valor depende de dados específicos do cenário ainda por carregar, o texto assinala-o explicitamente com a marca [a gerar com dados FitTech].</w:t>
      </w:r>
    </w:p>
    <w:p>
      <w:pPr>
        <w:pStyle w:val="Heading2"/>
        <w:spacing w:after="160" w:before="280"/>
      </w:pPr>
      <w:r>
        <w:rPr>
          <w:rFonts w:ascii="Arial" w:cs="Arial" w:eastAsia="Arial" w:hAnsi="Arial"/>
          <w:b/>
          <w:bCs/>
          <w:sz w:val="26"/>
          <w:szCs w:val="26"/>
        </w:rPr>
        <w:t xml:space="preserve">5.1. Cenário de demonstração: FitTech Solutions</w:t>
      </w:r>
    </w:p>
    <w:p>
      <w:pPr>
        <w:spacing w:after="160" w:line="276"/>
        <w:jc w:val="both"/>
      </w:pPr>
      <w:r>
        <w:rPr>
          <w:rFonts w:ascii="Arial" w:cs="Arial" w:eastAsia="Arial" w:hAnsi="Arial"/>
          <w:b w:val="false"/>
          <w:bCs w:val="false"/>
          <w:i w:val="false"/>
          <w:iCs w:val="false"/>
          <w:sz w:val="22"/>
          <w:szCs w:val="22"/>
        </w:rPr>
        <w:t xml:space="preserve">A avaliação utiliza o cenário da FitTech Solutions, uma empresa portuguesa de tecnologia para o setor do fitness, em modelo B2B2C, fundada em 2020. O cenário foi concebido para exercitar simultaneamente a gestão de risco e a conformidade, abrangendo ativos com perfis de exposição e criticidade contrastantes. O Quadro 5.1 resume os ativos principais e a respetiva classificação (confidencialidade, integridade, disponibilidade, exposição, valor de negócio e dependência).</w:t>
      </w:r>
    </w:p>
    <w:p>
      <w:pPr>
        <w:spacing w:after="160" w:before="80"/>
        <w:jc w:val="center"/>
      </w:pPr>
      <w:r>
        <w:rPr>
          <w:rFonts w:ascii="Arial" w:cs="Arial" w:eastAsia="Arial" w:hAnsi="Arial"/>
          <w:i/>
          <w:iCs/>
          <w:sz w:val="19"/>
          <w:szCs w:val="19"/>
        </w:rPr>
        <w:t xml:space="preserve">Quadro 5.1 — Ativos principais do cenário FitTech e respetiva classificação.</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3360"/>
        <w:gridCol w:w="1200"/>
        <w:gridCol w:w="760"/>
        <w:gridCol w:w="760"/>
        <w:gridCol w:w="680"/>
      </w:tblGrid>
      <w:tr>
        <w:trPr>
          <w:tblHeader/>
        </w:trPr>
        <w:tc>
          <w:tcPr>
            <w:tcW w:type="dxa" w:w="26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Ativo</w:t>
            </w:r>
          </w:p>
        </w:tc>
        <w:tc>
          <w:tcPr>
            <w:tcW w:type="dxa" w:w="336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Função</w:t>
            </w:r>
          </w:p>
        </w:tc>
        <w:tc>
          <w:tcPr>
            <w:tcW w:type="dxa" w:w="12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C/I/A</w:t>
            </w:r>
          </w:p>
        </w:tc>
        <w:tc>
          <w:tcPr>
            <w:tcW w:type="dxa" w:w="76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Exp.</w:t>
            </w:r>
          </w:p>
        </w:tc>
        <w:tc>
          <w:tcPr>
            <w:tcW w:type="dxa" w:w="76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Valor</w:t>
            </w:r>
          </w:p>
        </w:tc>
        <w:tc>
          <w:tcPr>
            <w:tcW w:type="dxa" w:w="68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Dep.</w:t>
            </w:r>
          </w:p>
        </w:tc>
      </w:tr>
      <w:tr>
        <w:tc>
          <w:tcPr>
            <w:tcW w:type="dxa" w:w="26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Loja Shopify</w:t>
            </w:r>
          </w:p>
        </w:tc>
        <w:tc>
          <w:tcPr>
            <w:tcW w:type="dxa" w:w="33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E-commerce / pagamentos (público)</w:t>
            </w:r>
          </w:p>
        </w:tc>
        <w:tc>
          <w:tcPr>
            <w:tcW w:type="dxa" w:w="1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4/5/5</w:t>
            </w:r>
          </w:p>
        </w:tc>
        <w:tc>
          <w:tcPr>
            <w:tcW w:type="dxa" w:w="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5</w:t>
            </w:r>
          </w:p>
        </w:tc>
        <w:tc>
          <w:tcPr>
            <w:tcW w:type="dxa" w:w="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5</w:t>
            </w:r>
          </w:p>
        </w:tc>
        <w:tc>
          <w:tcPr>
            <w:tcW w:type="dxa" w:w="68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4</w:t>
            </w:r>
          </w:p>
        </w:tc>
      </w:tr>
      <w:tr>
        <w:tc>
          <w:tcPr>
            <w:tcW w:type="dxa" w:w="26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HubSpot CRM</w:t>
            </w:r>
          </w:p>
        </w:tc>
        <w:tc>
          <w:tcPr>
            <w:tcW w:type="dxa" w:w="33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Gestão de clientes</w:t>
            </w:r>
          </w:p>
        </w:tc>
        <w:tc>
          <w:tcPr>
            <w:tcW w:type="dxa" w:w="12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5/4/4</w:t>
            </w:r>
          </w:p>
        </w:tc>
        <w:tc>
          <w:tcPr>
            <w:tcW w:type="dxa" w:w="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3</w:t>
            </w:r>
          </w:p>
        </w:tc>
        <w:tc>
          <w:tcPr>
            <w:tcW w:type="dxa" w:w="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4</w:t>
            </w:r>
          </w:p>
        </w:tc>
        <w:tc>
          <w:tcPr>
            <w:tcW w:type="dxa" w:w="68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3</w:t>
            </w:r>
          </w:p>
        </w:tc>
      </w:tr>
      <w:tr>
        <w:tc>
          <w:tcPr>
            <w:tcW w:type="dxa" w:w="26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SAP Business One</w:t>
            </w:r>
          </w:p>
        </w:tc>
        <w:tc>
          <w:tcPr>
            <w:tcW w:type="dxa" w:w="33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ERP financeiro</w:t>
            </w:r>
          </w:p>
        </w:tc>
        <w:tc>
          <w:tcPr>
            <w:tcW w:type="dxa" w:w="1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4/5/5</w:t>
            </w:r>
          </w:p>
        </w:tc>
        <w:tc>
          <w:tcPr>
            <w:tcW w:type="dxa" w:w="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2</w:t>
            </w:r>
          </w:p>
        </w:tc>
        <w:tc>
          <w:tcPr>
            <w:tcW w:type="dxa" w:w="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5</w:t>
            </w:r>
          </w:p>
        </w:tc>
        <w:tc>
          <w:tcPr>
            <w:tcW w:type="dxa" w:w="68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4</w:t>
            </w:r>
          </w:p>
        </w:tc>
      </w:tr>
      <w:tr>
        <w:tc>
          <w:tcPr>
            <w:tcW w:type="dxa" w:w="26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AutoCAD (engenharia)</w:t>
            </w:r>
          </w:p>
        </w:tc>
        <w:tc>
          <w:tcPr>
            <w:tcW w:type="dxa" w:w="33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Estação interna de projeto</w:t>
            </w:r>
          </w:p>
        </w:tc>
        <w:tc>
          <w:tcPr>
            <w:tcW w:type="dxa" w:w="12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4/4/3</w:t>
            </w:r>
          </w:p>
        </w:tc>
        <w:tc>
          <w:tcPr>
            <w:tcW w:type="dxa" w:w="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w:t>
            </w:r>
          </w:p>
        </w:tc>
        <w:tc>
          <w:tcPr>
            <w:tcW w:type="dxa" w:w="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3</w:t>
            </w:r>
          </w:p>
        </w:tc>
        <w:tc>
          <w:tcPr>
            <w:tcW w:type="dxa" w:w="68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2</w:t>
            </w:r>
          </w:p>
        </w:tc>
      </w:tr>
    </w:tbl>
    <w:p>
      <w:pPr>
        <w:spacing w:after="160" w:line="276"/>
        <w:jc w:val="both"/>
      </w:pPr>
      <w:r>
        <w:rPr>
          <w:rFonts w:ascii="Arial" w:cs="Arial" w:eastAsia="Arial" w:hAnsi="Arial"/>
          <w:b w:val="false"/>
          <w:bCs w:val="false"/>
          <w:i w:val="false"/>
          <w:iCs w:val="false"/>
          <w:sz w:val="22"/>
          <w:szCs w:val="22"/>
        </w:rPr>
        <w:t xml:space="preserve">Este perfil permite contrastar um ativo público, crítico e exposto (a loja Shopify, que processa pagamentos) com um ativo interno, de menor exposição e com mitigação aplicada (a estação de engenharia AutoCAD). É precisamente este contraste que torna o cenário ideal para demonstrar o valor da priorização multidimensional face à priorização por severidade técnica isolada.</w:t>
      </w:r>
    </w:p>
    <w:p>
      <w:pPr>
        <w:pStyle w:val="Heading2"/>
        <w:spacing w:after="160" w:before="280"/>
      </w:pPr>
      <w:r>
        <w:rPr>
          <w:rFonts w:ascii="Arial" w:cs="Arial" w:eastAsia="Arial" w:hAnsi="Arial"/>
          <w:b/>
          <w:bCs/>
          <w:sz w:val="26"/>
          <w:szCs w:val="26"/>
        </w:rPr>
        <w:t xml:space="preserve">5.2. UC1 — Priorização multidimensional de vulnerabilidades</w:t>
      </w:r>
    </w:p>
    <w:p>
      <w:pPr>
        <w:spacing w:after="160" w:line="276"/>
        <w:jc w:val="both"/>
      </w:pPr>
      <w:r>
        <w:rPr>
          <w:rFonts w:ascii="Arial" w:cs="Arial" w:eastAsia="Arial" w:hAnsi="Arial"/>
          <w:b w:val="false"/>
          <w:bCs w:val="false"/>
          <w:i w:val="false"/>
          <w:iCs w:val="false"/>
          <w:sz w:val="22"/>
          <w:szCs w:val="22"/>
        </w:rPr>
        <w:t xml:space="preserve">O caso de uso UC1 demonstra a tese central: duas vulnerabilidades com idêntica severidade CVSS podem — e devem — ser priorizadas de forma muito diferente quando se considera o contexto completo. Para garantir reprodutibilidade, a demonstração foi executada na instância em funcionamento do Virtual CISO sobre um par de referência preparado pelo comando de inicialização seed_use_case1_demo, mapeável diretamente sobre o cenário FitTech:</w:t>
      </w:r>
    </w:p>
    <w:p>
      <w:pPr>
        <w:pStyle w:val="ListParagraph"/>
        <w:numPr>
          <w:ilvl w:val="0"/>
          <w:numId w:val="2"/>
        </w:numPr>
        <w:spacing w:after="80" w:line="276"/>
        <w:jc w:val="both"/>
      </w:pPr>
      <w:r>
        <w:rPr>
          <w:rFonts w:ascii="Arial" w:cs="Arial" w:eastAsia="Arial" w:hAnsi="Arial"/>
          <w:sz w:val="22"/>
          <w:szCs w:val="22"/>
        </w:rPr>
        <w:t xml:space="preserve">Vulnerabilidade A — ativo público crítico e exposto, com pagamentos (equivalente à loja Shopify): CVSS 8,0; EPSS 78%; presente no catálogo CISA KEV; sem mitigação mapeada; sem evidência válida.</w:t>
      </w:r>
    </w:p>
    <w:p>
      <w:pPr>
        <w:pStyle w:val="ListParagraph"/>
        <w:numPr>
          <w:ilvl w:val="0"/>
          <w:numId w:val="2"/>
        </w:numPr>
        <w:spacing w:after="80" w:line="276"/>
        <w:jc w:val="both"/>
      </w:pPr>
      <w:r>
        <w:rPr>
          <w:rFonts w:ascii="Arial" w:cs="Arial" w:eastAsia="Arial" w:hAnsi="Arial"/>
          <w:sz w:val="22"/>
          <w:szCs w:val="22"/>
        </w:rPr>
        <w:t xml:space="preserve">Vulnerabilidade B — ativo interno de baixa exposição (equivalente à estação AutoCAD): CVSS 8,0 (idêntico a A); EPSS 5%; ausente do KEV; com mitigação registada e evidência válida.</w:t>
      </w:r>
    </w:p>
    <w:p>
      <w:pPr>
        <w:spacing w:after="160" w:line="276"/>
        <w:jc w:val="both"/>
      </w:pPr>
      <w:r>
        <w:rPr>
          <w:rFonts w:ascii="Arial" w:cs="Arial" w:eastAsia="Arial" w:hAnsi="Arial"/>
          <w:b w:val="false"/>
          <w:bCs w:val="false"/>
          <w:i w:val="false"/>
          <w:iCs w:val="false"/>
          <w:sz w:val="22"/>
          <w:szCs w:val="22"/>
        </w:rPr>
        <w:t xml:space="preserve">O Quadro 5.2 apresenta a decomposição de contribuições lado a lado, obtida diretamente do motor de pontuação. Confirma-se o ponto fulcral: a contribuição do fator CVSS é exatamente igual nas duas vulnerabilidades (17,60), mas a prioridade final diverge radicalmente, porque os fatores de contexto — EPSS, KEV, criticidade, exposição, valor de negócio e estado de governação — separam claramente os dois casos.</w:t>
      </w:r>
    </w:p>
    <w:p>
      <w:pPr>
        <w:spacing w:after="160" w:before="80"/>
        <w:jc w:val="center"/>
      </w:pPr>
      <w:r>
        <w:rPr>
          <w:rFonts w:ascii="Arial" w:cs="Arial" w:eastAsia="Arial" w:hAnsi="Arial"/>
          <w:i/>
          <w:iCs/>
          <w:sz w:val="19"/>
          <w:szCs w:val="19"/>
        </w:rPr>
        <w:t xml:space="preserve">Quadro 5.2 — UC1: decomposição de contribuições e priorização (valores obtidos do motor na instância em execução).</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1540"/>
        <w:gridCol w:w="1740"/>
        <w:gridCol w:w="1440"/>
        <w:gridCol w:w="1440"/>
      </w:tblGrid>
      <w:tr>
        <w:trPr>
          <w:tblHeader/>
        </w:trPr>
        <w:tc>
          <w:tcPr>
            <w:tcW w:type="dxa" w:w="32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Fator</w:t>
            </w:r>
          </w:p>
        </w:tc>
        <w:tc>
          <w:tcPr>
            <w:tcW w:type="dxa" w:w="154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A: norm.</w:t>
            </w:r>
          </w:p>
        </w:tc>
        <w:tc>
          <w:tcPr>
            <w:tcW w:type="dxa" w:w="174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A: contrib.</w:t>
            </w:r>
          </w:p>
        </w:tc>
        <w:tc>
          <w:tcPr>
            <w:tcW w:type="dxa" w:w="144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B: norm.</w:t>
            </w:r>
          </w:p>
        </w:tc>
        <w:tc>
          <w:tcPr>
            <w:tcW w:type="dxa" w:w="144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B: contrib.</w:t>
            </w:r>
          </w:p>
        </w:tc>
      </w:tr>
      <w:tr>
        <w:tc>
          <w:tcPr>
            <w:tcW w:type="dxa" w:w="3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CVSS</w:t>
            </w:r>
          </w:p>
        </w:tc>
        <w:tc>
          <w:tcPr>
            <w:tcW w:type="dxa" w:w="15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80,0</w:t>
            </w:r>
          </w:p>
        </w:tc>
        <w:tc>
          <w:tcPr>
            <w:tcW w:type="dxa" w:w="17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17,60</w:t>
            </w:r>
          </w:p>
        </w:tc>
        <w:tc>
          <w:tcPr>
            <w:tcW w:type="dxa" w:w="14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80,0</w:t>
            </w:r>
          </w:p>
        </w:tc>
        <w:tc>
          <w:tcPr>
            <w:tcW w:type="dxa" w:w="14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17,60</w:t>
            </w:r>
          </w:p>
        </w:tc>
      </w:tr>
      <w:tr>
        <w:tc>
          <w:tcPr>
            <w:tcW w:type="dxa" w:w="32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EPSS</w:t>
            </w:r>
          </w:p>
        </w:tc>
        <w:tc>
          <w:tcPr>
            <w:tcW w:type="dxa" w:w="15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78,0</w:t>
            </w:r>
          </w:p>
        </w:tc>
        <w:tc>
          <w:tcPr>
            <w:tcW w:type="dxa" w:w="17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12,48</w:t>
            </w:r>
          </w:p>
        </w:tc>
        <w:tc>
          <w:tcPr>
            <w:tcW w:type="dxa" w:w="14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5,0</w:t>
            </w:r>
          </w:p>
        </w:tc>
        <w:tc>
          <w:tcPr>
            <w:tcW w:type="dxa" w:w="14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0,80</w:t>
            </w:r>
          </w:p>
        </w:tc>
      </w:tr>
      <w:tr>
        <w:tc>
          <w:tcPr>
            <w:tcW w:type="dxa" w:w="3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CISA KEV</w:t>
            </w:r>
          </w:p>
        </w:tc>
        <w:tc>
          <w:tcPr>
            <w:tcW w:type="dxa" w:w="15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100,0</w:t>
            </w:r>
          </w:p>
        </w:tc>
        <w:tc>
          <w:tcPr>
            <w:tcW w:type="dxa" w:w="17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12,00</w:t>
            </w:r>
          </w:p>
        </w:tc>
        <w:tc>
          <w:tcPr>
            <w:tcW w:type="dxa" w:w="14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0,0</w:t>
            </w:r>
          </w:p>
        </w:tc>
        <w:tc>
          <w:tcPr>
            <w:tcW w:type="dxa" w:w="14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0,00</w:t>
            </w:r>
          </w:p>
        </w:tc>
      </w:tr>
      <w:tr>
        <w:tc>
          <w:tcPr>
            <w:tcW w:type="dxa" w:w="32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Criticidade do ativo</w:t>
            </w:r>
          </w:p>
        </w:tc>
        <w:tc>
          <w:tcPr>
            <w:tcW w:type="dxa" w:w="15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100,0</w:t>
            </w:r>
          </w:p>
        </w:tc>
        <w:tc>
          <w:tcPr>
            <w:tcW w:type="dxa" w:w="17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14,00</w:t>
            </w:r>
          </w:p>
        </w:tc>
        <w:tc>
          <w:tcPr>
            <w:tcW w:type="dxa" w:w="14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20,0</w:t>
            </w:r>
          </w:p>
        </w:tc>
        <w:tc>
          <w:tcPr>
            <w:tcW w:type="dxa" w:w="14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2,80</w:t>
            </w:r>
          </w:p>
        </w:tc>
      </w:tr>
      <w:tr>
        <w:tc>
          <w:tcPr>
            <w:tcW w:type="dxa" w:w="3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Exposição</w:t>
            </w:r>
          </w:p>
        </w:tc>
        <w:tc>
          <w:tcPr>
            <w:tcW w:type="dxa" w:w="15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100,0</w:t>
            </w:r>
          </w:p>
        </w:tc>
        <w:tc>
          <w:tcPr>
            <w:tcW w:type="dxa" w:w="17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10,00</w:t>
            </w:r>
          </w:p>
        </w:tc>
        <w:tc>
          <w:tcPr>
            <w:tcW w:type="dxa" w:w="14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40,0</w:t>
            </w:r>
          </w:p>
        </w:tc>
        <w:tc>
          <w:tcPr>
            <w:tcW w:type="dxa" w:w="14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4,00</w:t>
            </w:r>
          </w:p>
        </w:tc>
      </w:tr>
      <w:tr>
        <w:tc>
          <w:tcPr>
            <w:tcW w:type="dxa" w:w="32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Valor de negócio</w:t>
            </w:r>
          </w:p>
        </w:tc>
        <w:tc>
          <w:tcPr>
            <w:tcW w:type="dxa" w:w="15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100,0</w:t>
            </w:r>
          </w:p>
        </w:tc>
        <w:tc>
          <w:tcPr>
            <w:tcW w:type="dxa" w:w="17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8,00</w:t>
            </w:r>
          </w:p>
        </w:tc>
        <w:tc>
          <w:tcPr>
            <w:tcW w:type="dxa" w:w="14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20,0</w:t>
            </w:r>
          </w:p>
        </w:tc>
        <w:tc>
          <w:tcPr>
            <w:tcW w:type="dxa" w:w="14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1,60</w:t>
            </w:r>
          </w:p>
        </w:tc>
      </w:tr>
      <w:tr>
        <w:tc>
          <w:tcPr>
            <w:tcW w:type="dxa" w:w="3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Dependência</w:t>
            </w:r>
          </w:p>
        </w:tc>
        <w:tc>
          <w:tcPr>
            <w:tcW w:type="dxa" w:w="15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100,0</w:t>
            </w:r>
          </w:p>
        </w:tc>
        <w:tc>
          <w:tcPr>
            <w:tcW w:type="dxa" w:w="17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6,00</w:t>
            </w:r>
          </w:p>
        </w:tc>
        <w:tc>
          <w:tcPr>
            <w:tcW w:type="dxa" w:w="14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20,0</w:t>
            </w:r>
          </w:p>
        </w:tc>
        <w:tc>
          <w:tcPr>
            <w:tcW w:type="dxa" w:w="14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1,20</w:t>
            </w:r>
          </w:p>
        </w:tc>
      </w:tr>
      <w:tr>
        <w:tc>
          <w:tcPr>
            <w:tcW w:type="dxa" w:w="32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Estado dos mecanismos</w:t>
            </w:r>
          </w:p>
        </w:tc>
        <w:tc>
          <w:tcPr>
            <w:tcW w:type="dxa" w:w="15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75,0</w:t>
            </w:r>
          </w:p>
        </w:tc>
        <w:tc>
          <w:tcPr>
            <w:tcW w:type="dxa" w:w="17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3,75</w:t>
            </w:r>
          </w:p>
        </w:tc>
        <w:tc>
          <w:tcPr>
            <w:tcW w:type="dxa" w:w="14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5,0</w:t>
            </w:r>
          </w:p>
        </w:tc>
        <w:tc>
          <w:tcPr>
            <w:tcW w:type="dxa" w:w="14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0,25</w:t>
            </w:r>
          </w:p>
        </w:tc>
      </w:tr>
      <w:tr>
        <w:tc>
          <w:tcPr>
            <w:tcW w:type="dxa" w:w="3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Evidência válida</w:t>
            </w:r>
          </w:p>
        </w:tc>
        <w:tc>
          <w:tcPr>
            <w:tcW w:type="dxa" w:w="15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100,0</w:t>
            </w:r>
          </w:p>
        </w:tc>
        <w:tc>
          <w:tcPr>
            <w:tcW w:type="dxa" w:w="17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3,00</w:t>
            </w:r>
          </w:p>
        </w:tc>
        <w:tc>
          <w:tcPr>
            <w:tcW w:type="dxa" w:w="14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0,0</w:t>
            </w:r>
          </w:p>
        </w:tc>
        <w:tc>
          <w:tcPr>
            <w:tcW w:type="dxa" w:w="14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0,00</w:t>
            </w:r>
          </w:p>
        </w:tc>
      </w:tr>
      <w:tr>
        <w:tc>
          <w:tcPr>
            <w:tcW w:type="dxa" w:w="32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Risco residual</w:t>
            </w:r>
          </w:p>
        </w:tc>
        <w:tc>
          <w:tcPr>
            <w:tcW w:type="dxa" w:w="15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100,0</w:t>
            </w:r>
          </w:p>
        </w:tc>
        <w:tc>
          <w:tcPr>
            <w:tcW w:type="dxa" w:w="17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2,00</w:t>
            </w:r>
          </w:p>
        </w:tc>
        <w:tc>
          <w:tcPr>
            <w:tcW w:type="dxa" w:w="14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37,0</w:t>
            </w:r>
          </w:p>
        </w:tc>
        <w:tc>
          <w:tcPr>
            <w:tcW w:type="dxa" w:w="144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0,74</w:t>
            </w:r>
          </w:p>
        </w:tc>
      </w:tr>
      <w:tr>
        <w:tc>
          <w:tcPr>
            <w:tcW w:type="dxa" w:w="3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Relevância normativa</w:t>
            </w:r>
          </w:p>
        </w:tc>
        <w:tc>
          <w:tcPr>
            <w:tcW w:type="dxa" w:w="15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30,0</w:t>
            </w:r>
          </w:p>
        </w:tc>
        <w:tc>
          <w:tcPr>
            <w:tcW w:type="dxa" w:w="17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0,60</w:t>
            </w:r>
          </w:p>
        </w:tc>
        <w:tc>
          <w:tcPr>
            <w:tcW w:type="dxa" w:w="14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55,0</w:t>
            </w:r>
          </w:p>
        </w:tc>
        <w:tc>
          <w:tcPr>
            <w:tcW w:type="dxa" w:w="144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1,10</w:t>
            </w:r>
          </w:p>
        </w:tc>
      </w:tr>
    </w:tbl>
    <w:p>
      <w:pPr>
        <w:spacing w:after="160" w:before="80"/>
        <w:jc w:val="center"/>
      </w:pPr>
      <w:r>
        <w:rPr>
          <w:rFonts w:ascii="Arial" w:cs="Arial" w:eastAsia="Arial" w:hAnsi="Arial"/>
          <w:i/>
          <w:iCs/>
          <w:sz w:val="19"/>
          <w:szCs w:val="19"/>
        </w:rPr>
        <w:t xml:space="preserve">Quadro 5.3 — UC1: pontuações finais e posição no ranking.</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4360"/>
        <w:gridCol w:w="2500"/>
        <w:gridCol w:w="2500"/>
      </w:tblGrid>
      <w:tr>
        <w:trPr>
          <w:tblHeader/>
        </w:trPr>
        <w:tc>
          <w:tcPr>
            <w:tcW w:type="dxa" w:w="436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Indicador</w:t>
            </w:r>
          </w:p>
        </w:tc>
        <w:tc>
          <w:tcPr>
            <w:tcW w:type="dxa" w:w="25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Vulnerabilidade A</w:t>
            </w:r>
          </w:p>
        </w:tc>
        <w:tc>
          <w:tcPr>
            <w:tcW w:type="dxa" w:w="25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Vulnerabilidade B</w:t>
            </w:r>
          </w:p>
        </w:tc>
      </w:tr>
      <w:tr>
        <w:tc>
          <w:tcPr>
            <w:tcW w:type="dxa" w:w="43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Risco (soma das contribuições)</w:t>
            </w:r>
          </w:p>
        </w:tc>
        <w:tc>
          <w:tcPr>
            <w:tcW w:type="dxa" w:w="25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89,4</w:t>
            </w:r>
          </w:p>
        </w:tc>
        <w:tc>
          <w:tcPr>
            <w:tcW w:type="dxa" w:w="25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30,1</w:t>
            </w:r>
          </w:p>
        </w:tc>
      </w:tr>
      <w:tr>
        <w:tc>
          <w:tcPr>
            <w:tcW w:type="dxa" w:w="43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Remediação (acionabilidade)</w:t>
            </w:r>
          </w:p>
        </w:tc>
        <w:tc>
          <w:tcPr>
            <w:tcW w:type="dxa" w:w="25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5,0</w:t>
            </w:r>
          </w:p>
        </w:tc>
        <w:tc>
          <w:tcPr>
            <w:tcW w:type="dxa" w:w="25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75,0</w:t>
            </w:r>
          </w:p>
        </w:tc>
      </w:tr>
      <w:tr>
        <w:tc>
          <w:tcPr>
            <w:tcW w:type="dxa" w:w="43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Prioridade (0,8 × risco + 0,2 × rem.)</w:t>
            </w:r>
          </w:p>
        </w:tc>
        <w:tc>
          <w:tcPr>
            <w:tcW w:type="dxa" w:w="25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72,5</w:t>
            </w:r>
          </w:p>
        </w:tc>
        <w:tc>
          <w:tcPr>
            <w:tcW w:type="dxa" w:w="25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39,1</w:t>
            </w:r>
          </w:p>
        </w:tc>
      </w:tr>
      <w:tr>
        <w:tc>
          <w:tcPr>
            <w:tcW w:type="dxa" w:w="43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Posição no ranking</w:t>
            </w:r>
          </w:p>
        </w:tc>
        <w:tc>
          <w:tcPr>
            <w:tcW w:type="dxa" w:w="25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w:t>
            </w:r>
          </w:p>
        </w:tc>
        <w:tc>
          <w:tcPr>
            <w:tcW w:type="dxa" w:w="25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#564</w:t>
            </w:r>
          </w:p>
        </w:tc>
      </w:tr>
    </w:tbl>
    <w:p>
      <w:pPr>
        <w:spacing w:after="160" w:line="276"/>
        <w:jc w:val="both"/>
      </w:pPr>
      <w:r>
        <w:rPr>
          <w:rFonts w:ascii="Arial" w:cs="Arial" w:eastAsia="Arial" w:hAnsi="Arial"/>
          <w:b w:val="false"/>
          <w:bCs w:val="false"/>
          <w:i w:val="false"/>
          <w:iCs w:val="false"/>
          <w:sz w:val="22"/>
          <w:szCs w:val="22"/>
        </w:rPr>
        <w:t xml:space="preserve">A leitura é inequívoca. Apesar de partilharem o mesmo CVSS, a vulnerabilidade A obtém prioridade 72,5 e fica em primeiro lugar, enquanto a vulnerabilidade B obtém 39,1 e desce para a posição #564. A diferença não é arbitrária: decorre de fatores auditáveis e explicáveis — a probabilidade de exploração (EPSS de 78% contra 5%), a exploração ativa conhecida (presença em KEV contra ausência), a criticidade e exposição do ativo, e o estado de governação (a vulnerabilidade B beneficia de mitigação e evidência válidas, que reduzem o seu risco residual). Uma priorização assente apenas no CVSS trataria as duas como equivalentes, conduzindo a uma má afetação de recursos. Esta demonstração materializa empiricamente a resposta à RQ2 e valida a contribuição central do artefacto.</w:t>
      </w:r>
    </w:p>
    <w:p>
      <w:pPr>
        <w:pBdr>
          <w:top w:val="dashed" w:color="999999" w:sz="6" w:space="6"/>
          <w:bottom w:val="dashed" w:color="999999" w:sz="6" w:space="6"/>
          <w:left w:val="dashed" w:color="999999" w:sz="6" w:space="6"/>
          <w:right w:val="dashed" w:color="999999" w:sz="6" w:space="6"/>
        </w:pBdr>
        <w:shd w:fill="F7F7F7" w:val="clear"/>
        <w:spacing w:after="40" w:before="120"/>
        <w:jc w:val="center"/>
      </w:pPr>
      <w:r>
        <w:rPr>
          <w:rFonts w:ascii="Arial" w:cs="Arial" w:eastAsia="Arial" w:hAnsi="Arial"/>
          <w:b/>
          <w:bCs/>
          <w:color w:val="666666"/>
          <w:sz w:val="20"/>
          <w:szCs w:val="20"/>
        </w:rPr>
        <w:t xml:space="preserve">[ Figura 5.1 — captura a inserir ]</w:t>
      </w:r>
    </w:p>
    <w:p>
      <w:pPr>
        <w:spacing w:after="40"/>
        <w:jc w:val="center"/>
      </w:pPr>
      <w:r>
        <w:rPr>
          <w:rFonts w:ascii="Arial" w:cs="Arial" w:eastAsia="Arial" w:hAnsi="Arial"/>
          <w:i/>
          <w:iCs/>
          <w:color w:val="888888"/>
          <w:sz w:val="17"/>
          <w:szCs w:val="17"/>
        </w:rPr>
        <w:t xml:space="preserve">Ecrã a capturar: Ecrã Risk → Priorização de Vulnerabilidades (ordenado por prioridade; expandir a ocorrência #1).</w:t>
      </w:r>
    </w:p>
    <w:p>
      <w:pPr>
        <w:spacing w:after="160" w:before="80"/>
        <w:jc w:val="center"/>
      </w:pPr>
      <w:r>
        <w:rPr>
          <w:rFonts w:ascii="Arial" w:cs="Arial" w:eastAsia="Arial" w:hAnsi="Arial"/>
          <w:i/>
          <w:iCs/>
          <w:sz w:val="19"/>
          <w:szCs w:val="19"/>
        </w:rPr>
        <w:t xml:space="preserve">Figura 5.1 — UC1 no ecrã de priorização: vulnerabilidade A no topo, com a decomposição de contribuições expandida.</w:t>
      </w:r>
    </w:p>
    <w:p>
      <w:pPr>
        <w:spacing w:after="160" w:line="276"/>
        <w:jc w:val="both"/>
      </w:pPr>
      <w:r>
        <w:rPr>
          <w:rFonts w:ascii="Arial" w:cs="Arial" w:eastAsia="Arial" w:hAnsi="Arial"/>
          <w:b w:val="false"/>
          <w:bCs w:val="false"/>
          <w:i w:val="false"/>
          <w:iCs w:val="false"/>
          <w:sz w:val="22"/>
          <w:szCs w:val="22"/>
        </w:rPr>
        <w:t xml:space="preserve">Nota sobre o cenário FitTech: os valores do Quadro 5.2 e 5.3 foram obtidos do par de referência da instância em execução, que reproduz fielmente o mecanismo. Para a versão final, recomenda-se carregar os ativos e vulnerabilidades específicos da FitTech (loja Shopify e estação AutoCAD) e regerar estes quadros; o mecanismo, a ordenação relativa e a interpretação mantêm-se, alterando-se apenas os identificadores e eventuais valores marginais [a gerar com dados FitTech].</w:t>
      </w:r>
    </w:p>
    <w:p>
      <w:r>
        <w:br w:type="page"/>
      </w:r>
    </w:p>
    <w:p>
      <w:pPr>
        <w:pStyle w:val="Heading2"/>
        <w:spacing w:after="160" w:before="280"/>
      </w:pPr>
      <w:r>
        <w:rPr>
          <w:rFonts w:ascii="Arial" w:cs="Arial" w:eastAsia="Arial" w:hAnsi="Arial"/>
          <w:b/>
          <w:bCs/>
          <w:sz w:val="26"/>
          <w:szCs w:val="26"/>
        </w:rPr>
        <w:t xml:space="preserve">5.3. Fluxos de governação e conformidade</w:t>
      </w:r>
    </w:p>
    <w:p>
      <w:pPr>
        <w:spacing w:after="160" w:line="276"/>
        <w:jc w:val="both"/>
      </w:pPr>
      <w:r>
        <w:rPr>
          <w:rFonts w:ascii="Arial" w:cs="Arial" w:eastAsia="Arial" w:hAnsi="Arial"/>
          <w:b w:val="false"/>
          <w:bCs w:val="false"/>
          <w:i w:val="false"/>
          <w:iCs w:val="false"/>
          <w:sz w:val="22"/>
          <w:szCs w:val="22"/>
        </w:rPr>
        <w:t xml:space="preserve">Os fluxos de governação demonstram a abordagem internal-first e a propagação de conformidade descritas no Capítulo 4. A demonstração percorre quatro momentos: (i) a definição de controlos internos e mecanismos para a FitTech; (ii) o registo de evidência reutilizável e a sua ligação a mecanismos; (iii) o cálculo da conformidade por referencial (ISO/IEC 27001:2022, RGPD e NIS2) com indicação explícita de cobertura; e (iv) a rastreabilidade de uma afirmação de conformidade até à evidência que a sustenta. O Quadro 5.4 organiza os fluxos e a forma de os evidenciar; os valores de conformidade por referencial dependem dos dados carregados [a gerar com dados FitTech].</w:t>
      </w:r>
    </w:p>
    <w:p>
      <w:pPr>
        <w:spacing w:after="160" w:before="80"/>
        <w:jc w:val="center"/>
      </w:pPr>
      <w:r>
        <w:rPr>
          <w:rFonts w:ascii="Arial" w:cs="Arial" w:eastAsia="Arial" w:hAnsi="Arial"/>
          <w:i/>
          <w:iCs/>
          <w:sz w:val="19"/>
          <w:szCs w:val="19"/>
        </w:rPr>
        <w:t xml:space="preserve">Quadro 5.4 — Fluxos de governação demonstráveis e evidência associada.</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3760"/>
        <w:gridCol w:w="3000"/>
      </w:tblGrid>
      <w:tr>
        <w:trPr>
          <w:tblHeader/>
        </w:trPr>
        <w:tc>
          <w:tcPr>
            <w:tcW w:type="dxa" w:w="26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Fluxo</w:t>
            </w:r>
          </w:p>
        </w:tc>
        <w:tc>
          <w:tcPr>
            <w:tcW w:type="dxa" w:w="376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Capacidade demonstrada</w:t>
            </w:r>
          </w:p>
        </w:tc>
        <w:tc>
          <w:tcPr>
            <w:tcW w:type="dxa" w:w="30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Como evidenciar</w:t>
            </w:r>
          </w:p>
        </w:tc>
      </w:tr>
      <w:tr>
        <w:tc>
          <w:tcPr>
            <w:tcW w:type="dxa" w:w="26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UC2 — Catálogo internal-first</w:t>
            </w:r>
          </w:p>
        </w:tc>
        <w:tc>
          <w:tcPr>
            <w:tcW w:type="dxa" w:w="3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Controlos internos e mecanismos reutilizáveis</w:t>
            </w:r>
          </w:p>
        </w:tc>
        <w:tc>
          <w:tcPr>
            <w:tcW w:type="dxa" w:w="3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Ecrã Governance → Controlos Internos / Mecanismos</w:t>
            </w:r>
          </w:p>
        </w:tc>
      </w:tr>
      <w:tr>
        <w:tc>
          <w:tcPr>
            <w:tcW w:type="dxa" w:w="26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UC3 — Evidência reutilizável</w:t>
            </w:r>
          </w:p>
        </w:tc>
        <w:tc>
          <w:tcPr>
            <w:tcW w:type="dxa" w:w="3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Uma evidência sustenta vários controlos/normas</w:t>
            </w:r>
          </w:p>
        </w:tc>
        <w:tc>
          <w:tcPr>
            <w:tcW w:type="dxa" w:w="30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Ligar EvidenceItem a mecanismo; ver reutilização</w:t>
            </w:r>
          </w:p>
        </w:tc>
      </w:tr>
      <w:tr>
        <w:tc>
          <w:tcPr>
            <w:tcW w:type="dxa" w:w="26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UC4 — Conformidade por referencial</w:t>
            </w:r>
          </w:p>
        </w:tc>
        <w:tc>
          <w:tcPr>
            <w:tcW w:type="dxa" w:w="3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Score e cobertura por norma, modos OFICIAL/SIMULAÇÃO</w:t>
            </w:r>
          </w:p>
        </w:tc>
        <w:tc>
          <w:tcPr>
            <w:tcW w:type="dxa" w:w="3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Ecrã Frameworks (ISO 27001 / RGPD / NIS2)</w:t>
            </w:r>
          </w:p>
        </w:tc>
      </w:tr>
      <w:tr>
        <w:tc>
          <w:tcPr>
            <w:tcW w:type="dxa" w:w="26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UC5 — Rastreabilidade</w:t>
            </w:r>
          </w:p>
        </w:tc>
        <w:tc>
          <w:tcPr>
            <w:tcW w:type="dxa" w:w="3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Da norma até à evidência e lacunas</w:t>
            </w:r>
          </w:p>
        </w:tc>
        <w:tc>
          <w:tcPr>
            <w:tcW w:type="dxa" w:w="30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Ecrã de rastreabilidade a partir de um controlo</w:t>
            </w:r>
          </w:p>
        </w:tc>
      </w:tr>
    </w:tbl>
    <w:p>
      <w:pPr>
        <w:pBdr>
          <w:top w:val="dashed" w:color="999999" w:sz="6" w:space="6"/>
          <w:bottom w:val="dashed" w:color="999999" w:sz="6" w:space="6"/>
          <w:left w:val="dashed" w:color="999999" w:sz="6" w:space="6"/>
          <w:right w:val="dashed" w:color="999999" w:sz="6" w:space="6"/>
        </w:pBdr>
        <w:shd w:fill="F7F7F7" w:val="clear"/>
        <w:spacing w:after="40" w:before="120"/>
        <w:jc w:val="center"/>
      </w:pPr>
      <w:r>
        <w:rPr>
          <w:rFonts w:ascii="Arial" w:cs="Arial" w:eastAsia="Arial" w:hAnsi="Arial"/>
          <w:b/>
          <w:bCs/>
          <w:color w:val="666666"/>
          <w:sz w:val="20"/>
          <w:szCs w:val="20"/>
        </w:rPr>
        <w:t xml:space="preserve">[ Figura 5.2 — captura a inserir ]</w:t>
      </w:r>
    </w:p>
    <w:p>
      <w:pPr>
        <w:spacing w:after="40"/>
        <w:jc w:val="center"/>
      </w:pPr>
      <w:r>
        <w:rPr>
          <w:rFonts w:ascii="Arial" w:cs="Arial" w:eastAsia="Arial" w:hAnsi="Arial"/>
          <w:i/>
          <w:iCs/>
          <w:color w:val="888888"/>
          <w:sz w:val="17"/>
          <w:szCs w:val="17"/>
        </w:rPr>
        <w:t xml:space="preserve">Ecrã a capturar: Ecrã Governance → Frameworks (selecionar ISO/IEC 27001:2022).</w:t>
      </w:r>
    </w:p>
    <w:p>
      <w:pPr>
        <w:spacing w:after="160" w:before="80"/>
        <w:jc w:val="center"/>
      </w:pPr>
      <w:r>
        <w:rPr>
          <w:rFonts w:ascii="Arial" w:cs="Arial" w:eastAsia="Arial" w:hAnsi="Arial"/>
          <w:i/>
          <w:iCs/>
          <w:sz w:val="19"/>
          <w:szCs w:val="19"/>
        </w:rPr>
        <w:t xml:space="preserve">Figura 5.2 — Conformidade por referencial com indicação de cobertura (modos oficial e simulação).</w:t>
      </w:r>
    </w:p>
    <w:p>
      <w:pPr>
        <w:pBdr>
          <w:top w:val="dashed" w:color="999999" w:sz="6" w:space="6"/>
          <w:bottom w:val="dashed" w:color="999999" w:sz="6" w:space="6"/>
          <w:left w:val="dashed" w:color="999999" w:sz="6" w:space="6"/>
          <w:right w:val="dashed" w:color="999999" w:sz="6" w:space="6"/>
        </w:pBdr>
        <w:shd w:fill="F7F7F7" w:val="clear"/>
        <w:spacing w:after="40" w:before="120"/>
        <w:jc w:val="center"/>
      </w:pPr>
      <w:r>
        <w:rPr>
          <w:rFonts w:ascii="Arial" w:cs="Arial" w:eastAsia="Arial" w:hAnsi="Arial"/>
          <w:b/>
          <w:bCs/>
          <w:color w:val="666666"/>
          <w:sz w:val="20"/>
          <w:szCs w:val="20"/>
        </w:rPr>
        <w:t xml:space="preserve">[ Figura 5.3 — captura a inserir ]</w:t>
      </w:r>
    </w:p>
    <w:p>
      <w:pPr>
        <w:spacing w:after="40"/>
        <w:jc w:val="center"/>
      </w:pPr>
      <w:r>
        <w:rPr>
          <w:rFonts w:ascii="Arial" w:cs="Arial" w:eastAsia="Arial" w:hAnsi="Arial"/>
          <w:i/>
          <w:iCs/>
          <w:color w:val="888888"/>
          <w:sz w:val="17"/>
          <w:szCs w:val="17"/>
        </w:rPr>
        <w:t xml:space="preserve">Ecrã a capturar: Ecrã de rastreabilidade a partir de um controlo interno.</w:t>
      </w:r>
    </w:p>
    <w:p>
      <w:pPr>
        <w:spacing w:after="160" w:before="80"/>
        <w:jc w:val="center"/>
      </w:pPr>
      <w:r>
        <w:rPr>
          <w:rFonts w:ascii="Arial" w:cs="Arial" w:eastAsia="Arial" w:hAnsi="Arial"/>
          <w:i/>
          <w:iCs/>
          <w:sz w:val="19"/>
          <w:szCs w:val="19"/>
        </w:rPr>
        <w:t xml:space="preserve">Figura 5.3 — Rastreabilidade: cadeia controlo → mecanismo → evidência, com lacunas assinaladas.</w:t>
      </w:r>
    </w:p>
    <w:p>
      <w:pPr>
        <w:pStyle w:val="Heading2"/>
        <w:spacing w:after="160" w:before="280"/>
      </w:pPr>
      <w:r>
        <w:rPr>
          <w:rFonts w:ascii="Arial" w:cs="Arial" w:eastAsia="Arial" w:hAnsi="Arial"/>
          <w:b/>
          <w:bCs/>
          <w:sz w:val="26"/>
          <w:szCs w:val="26"/>
        </w:rPr>
        <w:t xml:space="preserve">5.4. Estado de prontidão do estimador interno XGBoost + SHAP</w:t>
      </w:r>
    </w:p>
    <w:p>
      <w:pPr>
        <w:spacing w:after="160" w:line="276"/>
        <w:jc w:val="both"/>
      </w:pPr>
      <w:r>
        <w:rPr>
          <w:rFonts w:ascii="Arial" w:cs="Arial" w:eastAsia="Arial" w:hAnsi="Arial"/>
          <w:b w:val="false"/>
          <w:bCs w:val="false"/>
          <w:i w:val="false"/>
          <w:iCs w:val="false"/>
          <w:sz w:val="22"/>
          <w:szCs w:val="22"/>
        </w:rPr>
        <w:t xml:space="preserve">Em coerência com o princípio de avaliação honesta adotado nesta dissertação, importa reportar o estado atual do estimador interno, e não uma situação idealizada. O subsistema XGBoost+SHAP está integralmente implementado e as suas dependências estão instaladas; contudo, o portão de prontidão ainda não está satisfeito, pelo que a plataforma serve — corretamente — o modelo ponderado explicável, com o EPSS como sinal preditivo ativo. O Quadro 5.5 apresenta o estado verificado na instância em execução.</w:t>
      </w:r>
    </w:p>
    <w:p>
      <w:pPr>
        <w:spacing w:after="160" w:before="80"/>
        <w:jc w:val="center"/>
      </w:pPr>
      <w:r>
        <w:rPr>
          <w:rFonts w:ascii="Arial" w:cs="Arial" w:eastAsia="Arial" w:hAnsi="Arial"/>
          <w:i/>
          <w:iCs/>
          <w:sz w:val="19"/>
          <w:szCs w:val="19"/>
        </w:rPr>
        <w:t xml:space="preserve">Quadro 5.5 — Estado de prontidão do estimador interno (verificado na instância em execução).</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1700"/>
        <w:gridCol w:w="2960"/>
        <w:gridCol w:w="1500"/>
      </w:tblGrid>
      <w:tr>
        <w:trPr>
          <w:tblHeader/>
        </w:trPr>
        <w:tc>
          <w:tcPr>
            <w:tcW w:type="dxa" w:w="32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Critério</w:t>
            </w:r>
          </w:p>
        </w:tc>
        <w:tc>
          <w:tcPr>
            <w:tcW w:type="dxa" w:w="17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Requisito</w:t>
            </w:r>
          </w:p>
        </w:tc>
        <w:tc>
          <w:tcPr>
            <w:tcW w:type="dxa" w:w="296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Estado atual</w:t>
            </w:r>
          </w:p>
        </w:tc>
        <w:tc>
          <w:tcPr>
            <w:tcW w:type="dxa" w:w="15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Cumpre?</w:t>
            </w:r>
          </w:p>
        </w:tc>
      </w:tr>
      <w:tr>
        <w:tc>
          <w:tcPr>
            <w:tcW w:type="dxa" w:w="3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Desfechos rotulados distintos</w:t>
            </w:r>
          </w:p>
        </w:tc>
        <w:tc>
          <w:tcPr>
            <w:tcW w:type="dxa" w:w="17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 200</w:t>
            </w:r>
          </w:p>
        </w:tc>
        <w:tc>
          <w:tcPr>
            <w:tcW w:type="dxa" w:w="29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195</w:t>
            </w:r>
          </w:p>
        </w:tc>
        <w:tc>
          <w:tcPr>
            <w:tcW w:type="dxa" w:w="15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Não</w:t>
            </w:r>
          </w:p>
        </w:tc>
      </w:tr>
      <w:tr>
        <w:tc>
          <w:tcPr>
            <w:tcW w:type="dxa" w:w="32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Ciclos temporais de observação</w:t>
            </w:r>
          </w:p>
        </w:tc>
        <w:tc>
          <w:tcPr>
            <w:tcW w:type="dxa" w:w="17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 2</w:t>
            </w:r>
          </w:p>
        </w:tc>
        <w:tc>
          <w:tcPr>
            <w:tcW w:type="dxa" w:w="29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1</w:t>
            </w:r>
          </w:p>
        </w:tc>
        <w:tc>
          <w:tcPr>
            <w:tcW w:type="dxa" w:w="15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Não</w:t>
            </w:r>
          </w:p>
        </w:tc>
      </w:tr>
      <w:tr>
        <w:tc>
          <w:tcPr>
            <w:tcW w:type="dxa" w:w="3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Artefacto treinado e aprovado</w:t>
            </w:r>
          </w:p>
        </w:tc>
        <w:tc>
          <w:tcPr>
            <w:tcW w:type="dxa" w:w="17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Existente</w:t>
            </w:r>
          </w:p>
        </w:tc>
        <w:tc>
          <w:tcPr>
            <w:tcW w:type="dxa" w:w="29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Inexistente</w:t>
            </w:r>
          </w:p>
        </w:tc>
        <w:tc>
          <w:tcPr>
            <w:tcW w:type="dxa" w:w="15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Não</w:t>
            </w:r>
          </w:p>
        </w:tc>
      </w:tr>
      <w:tr>
        <w:tc>
          <w:tcPr>
            <w:tcW w:type="dxa" w:w="32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Métricas holdout (AUC / Brier)</w:t>
            </w:r>
          </w:p>
        </w:tc>
        <w:tc>
          <w:tcPr>
            <w:tcW w:type="dxa" w:w="17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Existentes</w:t>
            </w:r>
          </w:p>
        </w:tc>
        <w:tc>
          <w:tcPr>
            <w:tcW w:type="dxa" w:w="29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Inexistentes</w:t>
            </w:r>
          </w:p>
        </w:tc>
        <w:tc>
          <w:tcPr>
            <w:tcW w:type="dxa" w:w="15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Não</w:t>
            </w:r>
          </w:p>
        </w:tc>
      </w:tr>
      <w:tr>
        <w:tc>
          <w:tcPr>
            <w:tcW w:type="dxa" w:w="3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Dependências ML (xgboost, shap, sklearn, numpy, joblib)</w:t>
            </w:r>
          </w:p>
        </w:tc>
        <w:tc>
          <w:tcPr>
            <w:tcW w:type="dxa" w:w="17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Instaladas</w:t>
            </w:r>
          </w:p>
        </w:tc>
        <w:tc>
          <w:tcPr>
            <w:tcW w:type="dxa" w:w="29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Todas instaladas</w:t>
            </w:r>
          </w:p>
        </w:tc>
        <w:tc>
          <w:tcPr>
            <w:tcW w:type="dxa" w:w="15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Sim</w:t>
            </w:r>
          </w:p>
        </w:tc>
      </w:tr>
      <w:tr>
        <w:tc>
          <w:tcPr>
            <w:tcW w:type="dxa" w:w="32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Sinal preditivo ativo</w:t>
            </w:r>
          </w:p>
        </w:tc>
        <w:tc>
          <w:tcPr>
            <w:tcW w:type="dxa" w:w="17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w:t>
            </w:r>
          </w:p>
        </w:tc>
        <w:tc>
          <w:tcPr>
            <w:tcW w:type="dxa" w:w="29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EPSS (gradient boosting externo)</w:t>
            </w:r>
          </w:p>
        </w:tc>
        <w:tc>
          <w:tcPr>
            <w:tcW w:type="dxa" w:w="15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Sim</w:t>
            </w:r>
          </w:p>
        </w:tc>
      </w:tr>
      <w:tr>
        <w:tc>
          <w:tcPr>
            <w:tcW w:type="dxa" w:w="32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Modo servido</w:t>
            </w:r>
          </w:p>
        </w:tc>
        <w:tc>
          <w:tcPr>
            <w:tcW w:type="dxa" w:w="17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w:t>
            </w:r>
          </w:p>
        </w:tc>
        <w:tc>
          <w:tcPr>
            <w:tcW w:type="dxa" w:w="29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explainable_weighted</w:t>
            </w:r>
          </w:p>
        </w:tc>
        <w:tc>
          <w:tcPr>
            <w:tcW w:type="dxa" w:w="15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Sim</w:t>
            </w:r>
          </w:p>
        </w:tc>
      </w:tr>
    </w:tbl>
    <w:p>
      <w:pPr>
        <w:spacing w:after="160" w:line="276"/>
        <w:jc w:val="both"/>
      </w:pPr>
      <w:r>
        <w:rPr>
          <w:rFonts w:ascii="Arial" w:cs="Arial" w:eastAsia="Arial" w:hAnsi="Arial"/>
          <w:b w:val="false"/>
          <w:bCs w:val="false"/>
          <w:i w:val="false"/>
          <w:iCs w:val="false"/>
          <w:sz w:val="22"/>
          <w:szCs w:val="22"/>
        </w:rPr>
        <w:t xml:space="preserve">O feature store contém atualmente 1174 instantâneos de features, dos quais 195 com desfecho terminal rotulado (978 em aberto, 195 remediados, 1 em remediação), registados num único ciclo de observação. Faltam, portanto, cinco desfechos rotulados e um segundo ciclo temporal para abrir o portão. Este estado é, em si, um resultado relevante: demonstra que o mecanismo de acumulação de dados temporais rotulados funciona e está prestes a atingir o limiar, e que a governação da ativação cumpre o seu papel ao impedir a promoção prematura de um modelo ainda não validável. Quando o portão abrir, a ativação far-se-á no menu de administração, podendo ser precedida da validação em shadow mode descrita em 4.5.4.</w:t>
      </w:r>
    </w:p>
    <w:p>
      <w:pPr>
        <w:pBdr>
          <w:top w:val="dashed" w:color="999999" w:sz="6" w:space="6"/>
          <w:bottom w:val="dashed" w:color="999999" w:sz="6" w:space="6"/>
          <w:left w:val="dashed" w:color="999999" w:sz="6" w:space="6"/>
          <w:right w:val="dashed" w:color="999999" w:sz="6" w:space="6"/>
        </w:pBdr>
        <w:shd w:fill="F7F7F7" w:val="clear"/>
        <w:spacing w:after="40" w:before="120"/>
        <w:jc w:val="center"/>
      </w:pPr>
      <w:r>
        <w:rPr>
          <w:rFonts w:ascii="Arial" w:cs="Arial" w:eastAsia="Arial" w:hAnsi="Arial"/>
          <w:b/>
          <w:bCs/>
          <w:color w:val="666666"/>
          <w:sz w:val="20"/>
          <w:szCs w:val="20"/>
        </w:rPr>
        <w:t xml:space="preserve">[ Figura 5.4 — captura a inserir ]</w:t>
      </w:r>
    </w:p>
    <w:p>
      <w:pPr>
        <w:spacing w:after="40"/>
        <w:jc w:val="center"/>
      </w:pPr>
      <w:r>
        <w:rPr>
          <w:rFonts w:ascii="Arial" w:cs="Arial" w:eastAsia="Arial" w:hAnsi="Arial"/>
          <w:i/>
          <w:iCs/>
          <w:color w:val="888888"/>
          <w:sz w:val="17"/>
          <w:szCs w:val="17"/>
        </w:rPr>
        <w:t xml:space="preserve">Ecrã a capturar: Ecrã de administração → configuração do modelo de priorização (bloqueios e ativação).</w:t>
      </w:r>
    </w:p>
    <w:p>
      <w:pPr>
        <w:spacing w:after="160" w:before="80"/>
        <w:jc w:val="center"/>
      </w:pPr>
      <w:r>
        <w:rPr>
          <w:rFonts w:ascii="Arial" w:cs="Arial" w:eastAsia="Arial" w:hAnsi="Arial"/>
          <w:i/>
          <w:iCs/>
          <w:sz w:val="19"/>
          <w:szCs w:val="19"/>
        </w:rPr>
        <w:t xml:space="preserve">Figura 5.4 — Painel de administração: prontidão do modelo de priorização e ativação governada do XGBoost+SHAP.</w:t>
      </w:r>
    </w:p>
    <w:p>
      <w:pPr>
        <w:pStyle w:val="Heading2"/>
        <w:spacing w:after="160" w:before="280"/>
      </w:pPr>
      <w:r>
        <w:rPr>
          <w:rFonts w:ascii="Arial" w:cs="Arial" w:eastAsia="Arial" w:hAnsi="Arial"/>
          <w:b/>
          <w:bCs/>
          <w:sz w:val="26"/>
          <w:szCs w:val="26"/>
        </w:rPr>
        <w:t xml:space="preserve">5.5. Avaliação do assistente de IA</w:t>
      </w:r>
    </w:p>
    <w:p>
      <w:pPr>
        <w:spacing w:after="160" w:line="276"/>
        <w:jc w:val="both"/>
      </w:pPr>
      <w:r>
        <w:rPr>
          <w:rFonts w:ascii="Arial" w:cs="Arial" w:eastAsia="Arial" w:hAnsi="Arial"/>
          <w:b w:val="false"/>
          <w:bCs w:val="false"/>
          <w:i w:val="false"/>
          <w:iCs w:val="false"/>
          <w:sz w:val="22"/>
          <w:szCs w:val="22"/>
        </w:rPr>
        <w:t xml:space="preserve">A avaliação do assistente segue três dimensões: a exatidão do encaminhamento de intenções (LLMRouter), a ancoragem das respostas nas fontes recuperadas (groundedness do RAG) e o desempenho do modelo de linguagem local. A plataforma dispõe de comandos de avaliação dedicados (evaluate_llm_router, evaluate_governance_rag e evaluate_assistant) e de conjuntos de perguntas de referência, o que permite uma avaliação sistemática e repetível. O Quadro 5.6 enquadra as métricas; os valores numéricos devem ser preenchidos com a execução destes comandos sobre o cenário FitTech [a gerar com dados FitTech].</w:t>
      </w:r>
    </w:p>
    <w:p>
      <w:pPr>
        <w:spacing w:after="160" w:before="80"/>
        <w:jc w:val="center"/>
      </w:pPr>
      <w:r>
        <w:rPr>
          <w:rFonts w:ascii="Arial" w:cs="Arial" w:eastAsia="Arial" w:hAnsi="Arial"/>
          <w:i/>
          <w:iCs/>
          <w:sz w:val="19"/>
          <w:szCs w:val="19"/>
        </w:rPr>
        <w:t xml:space="preserve">Quadro 5.6 — Dimensões de avaliação do assistente de IA e instrumentos.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3760"/>
        <w:gridCol w:w="3000"/>
      </w:tblGrid>
      <w:tr>
        <w:trPr>
          <w:tblHeader/>
        </w:trPr>
        <w:tc>
          <w:tcPr>
            <w:tcW w:type="dxa" w:w="26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Dimensão</w:t>
            </w:r>
          </w:p>
        </w:tc>
        <w:tc>
          <w:tcPr>
            <w:tcW w:type="dxa" w:w="376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Métrica</w:t>
            </w:r>
          </w:p>
        </w:tc>
        <w:tc>
          <w:tcPr>
            <w:tcW w:type="dxa" w:w="30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Instrumento</w:t>
            </w:r>
          </w:p>
        </w:tc>
      </w:tr>
      <w:tr>
        <w:tc>
          <w:tcPr>
            <w:tcW w:type="dxa" w:w="26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Encaminhamento de intenções</w:t>
            </w:r>
          </w:p>
        </w:tc>
        <w:tc>
          <w:tcPr>
            <w:tcW w:type="dxa" w:w="3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Exatidão de classificação por tipo de tarefa</w:t>
            </w:r>
          </w:p>
        </w:tc>
        <w:tc>
          <w:tcPr>
            <w:tcW w:type="dxa" w:w="3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evaluate_llm_router + llmrouter_test_queries.json</w:t>
            </w:r>
          </w:p>
        </w:tc>
      </w:tr>
      <w:tr>
        <w:tc>
          <w:tcPr>
            <w:tcW w:type="dxa" w:w="26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Ancoragem (RAG)</w:t>
            </w:r>
          </w:p>
        </w:tc>
        <w:tc>
          <w:tcPr>
            <w:tcW w:type="dxa" w:w="3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Respostas com fontes válidas / sem alucinação</w:t>
            </w:r>
          </w:p>
        </w:tc>
        <w:tc>
          <w:tcPr>
            <w:tcW w:type="dxa" w:w="30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evaluate_governance_rag + governance_rag_eval_queries.json</w:t>
            </w:r>
          </w:p>
        </w:tc>
      </w:tr>
      <w:tr>
        <w:tc>
          <w:tcPr>
            <w:tcW w:type="dxa" w:w="26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Qualidade da resposta</w:t>
            </w:r>
          </w:p>
        </w:tc>
        <w:tc>
          <w:tcPr>
            <w:tcW w:type="dxa" w:w="3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Adequação e cobertura face ao esperado</w:t>
            </w:r>
          </w:p>
        </w:tc>
        <w:tc>
          <w:tcPr>
            <w:tcW w:type="dxa" w:w="3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evaluate_assistant + assistant_eval_queries.json</w:t>
            </w:r>
          </w:p>
        </w:tc>
      </w:tr>
      <w:tr>
        <w:tc>
          <w:tcPr>
            <w:tcW w:type="dxa" w:w="26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Desempenho</w:t>
            </w:r>
          </w:p>
        </w:tc>
        <w:tc>
          <w:tcPr>
            <w:tcW w:type="dxa" w:w="3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Latência e modelo utilizado por tarefa</w:t>
            </w:r>
          </w:p>
        </w:tc>
        <w:tc>
          <w:tcPr>
            <w:tcW w:type="dxa" w:w="30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Registos do orquestrador / Ollama</w:t>
            </w:r>
          </w:p>
        </w:tc>
      </w:tr>
    </w:tbl>
    <w:p>
      <w:pPr>
        <w:spacing w:after="160" w:line="276"/>
        <w:jc w:val="both"/>
      </w:pPr>
      <w:r>
        <w:rPr>
          <w:rFonts w:ascii="Arial" w:cs="Arial" w:eastAsia="Arial" w:hAnsi="Arial"/>
          <w:b w:val="false"/>
          <w:bCs w:val="false"/>
          <w:i w:val="false"/>
          <w:iCs w:val="false"/>
          <w:sz w:val="22"/>
          <w:szCs w:val="22"/>
        </w:rPr>
        <w:t xml:space="preserve">Importa reiterar a salvaguarda de auditabilidade já descrita: nas tarefas de priorização, o assistente não gera prioridades — narra o resultado determinístico do motor. Esta separação assegura que a componente de IA generativa acrescenta acessibilidade e explicação, sem comprometer a reprodutibilidade das decisões de risco.</w:t>
      </w:r>
    </w:p>
    <w:p>
      <w:pPr>
        <w:pBdr>
          <w:top w:val="dashed" w:color="999999" w:sz="6" w:space="6"/>
          <w:bottom w:val="dashed" w:color="999999" w:sz="6" w:space="6"/>
          <w:left w:val="dashed" w:color="999999" w:sz="6" w:space="6"/>
          <w:right w:val="dashed" w:color="999999" w:sz="6" w:space="6"/>
        </w:pBdr>
        <w:shd w:fill="F7F7F7" w:val="clear"/>
        <w:spacing w:after="40" w:before="120"/>
        <w:jc w:val="center"/>
      </w:pPr>
      <w:r>
        <w:rPr>
          <w:rFonts w:ascii="Arial" w:cs="Arial" w:eastAsia="Arial" w:hAnsi="Arial"/>
          <w:b/>
          <w:bCs/>
          <w:color w:val="666666"/>
          <w:sz w:val="20"/>
          <w:szCs w:val="20"/>
        </w:rPr>
        <w:t xml:space="preserve">[ Figura 5.5 — captura a inserir ]</w:t>
      </w:r>
    </w:p>
    <w:p>
      <w:pPr>
        <w:spacing w:after="40"/>
        <w:jc w:val="center"/>
      </w:pPr>
      <w:r>
        <w:rPr>
          <w:rFonts w:ascii="Arial" w:cs="Arial" w:eastAsia="Arial" w:hAnsi="Arial"/>
          <w:i/>
          <w:iCs/>
          <w:color w:val="888888"/>
          <w:sz w:val="17"/>
          <w:szCs w:val="17"/>
        </w:rPr>
        <w:t xml:space="preserve">Ecrã a capturar: Ecrã Assistant (pergunta: "por onde começo a remediar?").</w:t>
      </w:r>
    </w:p>
    <w:p>
      <w:pPr>
        <w:spacing w:after="160" w:before="80"/>
        <w:jc w:val="center"/>
      </w:pPr>
      <w:r>
        <w:rPr>
          <w:rFonts w:ascii="Arial" w:cs="Arial" w:eastAsia="Arial" w:hAnsi="Arial"/>
          <w:i/>
          <w:iCs/>
          <w:sz w:val="19"/>
          <w:szCs w:val="19"/>
        </w:rPr>
        <w:t xml:space="preserve">Figura 5.5 — Resposta do assistente a uma pergunta de priorização, com fontes rastreáveis.</w:t>
      </w:r>
    </w:p>
    <w:p>
      <w:pPr>
        <w:pStyle w:val="Heading2"/>
        <w:spacing w:after="160" w:before="280"/>
      </w:pPr>
      <w:r>
        <w:rPr>
          <w:rFonts w:ascii="Arial" w:cs="Arial" w:eastAsia="Arial" w:hAnsi="Arial"/>
          <w:b/>
          <w:bCs/>
          <w:sz w:val="26"/>
          <w:szCs w:val="26"/>
        </w:rPr>
        <w:t xml:space="preserve">5.6. Discussão face às lacunas e às questões de investigação</w:t>
      </w:r>
    </w:p>
    <w:p>
      <w:pPr>
        <w:spacing w:after="160" w:line="276"/>
        <w:jc w:val="both"/>
      </w:pPr>
      <w:r>
        <w:rPr>
          <w:rFonts w:ascii="Arial" w:cs="Arial" w:eastAsia="Arial" w:hAnsi="Arial"/>
          <w:b w:val="false"/>
          <w:bCs w:val="false"/>
          <w:i w:val="false"/>
          <w:iCs w:val="false"/>
          <w:sz w:val="22"/>
          <w:szCs w:val="22"/>
        </w:rPr>
        <w:t xml:space="preserve">A demonstração permite discutir o grau de resposta às lacunas identificadas e às questões de investigação. O Quadro 5.7 sintetiza esta apreciação, distinguindo o que está demonstrado do que permanece como trabalho de consolidação.</w:t>
      </w:r>
    </w:p>
    <w:p>
      <w:pPr>
        <w:spacing w:after="160" w:before="80"/>
        <w:jc w:val="center"/>
      </w:pPr>
      <w:r>
        <w:rPr>
          <w:rFonts w:ascii="Arial" w:cs="Arial" w:eastAsia="Arial" w:hAnsi="Arial"/>
          <w:i/>
          <w:iCs/>
          <w:sz w:val="19"/>
          <w:szCs w:val="19"/>
        </w:rPr>
        <w:t xml:space="preserve">Quadro 5.7 — Síntese da resposta às questões de investigação e lacunas.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4360"/>
        <w:gridCol w:w="2000"/>
      </w:tblGrid>
      <w:tr>
        <w:trPr>
          <w:tblHeader/>
        </w:trPr>
        <w:tc>
          <w:tcPr>
            <w:tcW w:type="dxa" w:w="30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Questão / Lacuna</w:t>
            </w:r>
          </w:p>
        </w:tc>
        <w:tc>
          <w:tcPr>
            <w:tcW w:type="dxa" w:w="436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Resposta do artefacto</w:t>
            </w:r>
          </w:p>
        </w:tc>
        <w:tc>
          <w:tcPr>
            <w:tcW w:type="dxa" w:w="20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Estado</w:t>
            </w:r>
          </w:p>
        </w:tc>
      </w:tr>
      <w:tr>
        <w:tc>
          <w:tcPr>
            <w:tcW w:type="dxa" w:w="3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RQ1 — Governação e conformidade</w:t>
            </w:r>
          </w:p>
        </w:tc>
        <w:tc>
          <w:tcPr>
            <w:tcW w:type="dxa" w:w="43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Internal-first, propagação e rastreabilidade auditáveis</w:t>
            </w:r>
          </w:p>
        </w:tc>
        <w:tc>
          <w:tcPr>
            <w:tcW w:type="dxa" w:w="2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Demonstrado</w:t>
            </w:r>
          </w:p>
        </w:tc>
      </w:tr>
      <w:tr>
        <w:tc>
          <w:tcPr>
            <w:tcW w:type="dxa" w:w="30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RQ2 — Priorização de risco</w:t>
            </w:r>
          </w:p>
        </w:tc>
        <w:tc>
          <w:tcPr>
            <w:tcW w:type="dxa" w:w="43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Modelo multidimensional explicável (UC1)</w:t>
            </w:r>
          </w:p>
        </w:tc>
        <w:tc>
          <w:tcPr>
            <w:tcW w:type="dxa" w:w="20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Demonstrado</w:t>
            </w:r>
          </w:p>
        </w:tc>
      </w:tr>
      <w:tr>
        <w:tc>
          <w:tcPr>
            <w:tcW w:type="dxa" w:w="3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RQ3 — Conformidade multi-referencial</w:t>
            </w:r>
          </w:p>
        </w:tc>
        <w:tc>
          <w:tcPr>
            <w:tcW w:type="dxa" w:w="43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Evidência reutilizável e cobertura explícita</w:t>
            </w:r>
          </w:p>
        </w:tc>
        <w:tc>
          <w:tcPr>
            <w:tcW w:type="dxa" w:w="2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Demonstrado; valores a gerar</w:t>
            </w:r>
          </w:p>
        </w:tc>
      </w:tr>
      <w:tr>
        <w:tc>
          <w:tcPr>
            <w:tcW w:type="dxa" w:w="30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RQ4 — Seleção de técnicas de IA</w:t>
            </w:r>
          </w:p>
        </w:tc>
        <w:tc>
          <w:tcPr>
            <w:tcW w:type="dxa" w:w="43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Router híbrido; priorização determinística</w:t>
            </w:r>
          </w:p>
        </w:tc>
        <w:tc>
          <w:tcPr>
            <w:tcW w:type="dxa" w:w="20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Demonstrado</w:t>
            </w:r>
          </w:p>
        </w:tc>
      </w:tr>
      <w:tr>
        <w:tc>
          <w:tcPr>
            <w:tcW w:type="dxa" w:w="3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Dados temporais para ML preditivo</w:t>
            </w:r>
          </w:p>
        </w:tc>
        <w:tc>
          <w:tcPr>
            <w:tcW w:type="dxa" w:w="43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Feature store a acumular desfechos (195/200)</w:t>
            </w:r>
          </w:p>
        </w:tc>
        <w:tc>
          <w:tcPr>
            <w:tcW w:type="dxa" w:w="20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Em progresso (governado)</w:t>
            </w:r>
          </w:p>
        </w:tc>
      </w:tr>
      <w:tr>
        <w:tc>
          <w:tcPr>
            <w:tcW w:type="dxa" w:w="30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Explicabilidade / caixa-negra</w:t>
            </w:r>
          </w:p>
        </w:tc>
        <w:tc>
          <w:tcPr>
            <w:tcW w:type="dxa" w:w="43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Decomposição de contribuições e SHAP</w:t>
            </w:r>
          </w:p>
        </w:tc>
        <w:tc>
          <w:tcPr>
            <w:tcW w:type="dxa" w:w="20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Demonstrado</w:t>
            </w:r>
          </w:p>
        </w:tc>
      </w:tr>
    </w:tbl>
    <w:p>
      <w:pPr>
        <w:spacing w:after="160" w:line="276"/>
        <w:jc w:val="both"/>
      </w:pPr>
      <w:r>
        <w:rPr>
          <w:rFonts w:ascii="Arial" w:cs="Arial" w:eastAsia="Arial" w:hAnsi="Arial"/>
          <w:b w:val="false"/>
          <w:bCs w:val="false"/>
          <w:i w:val="false"/>
          <w:iCs w:val="false"/>
          <w:sz w:val="22"/>
          <w:szCs w:val="22"/>
        </w:rPr>
        <w:t xml:space="preserve">Em suma, a avaliação confirma que o artefacto resolve as lacunas centrais identificadas na literatura: substitui a priorização por severidade isolada por um modelo multidimensional explicável; unifica a conformidade em torno de evidência reutilizável e rastreável; e seleciona criteriosamente as técnicas de IA, reservando a geração para tarefas adequadas e mantendo as decisões de risco no domínio determinístico e auditável. O estimador interno XGBoost+SHAP está implementado e governado, aguardando apenas o cumprimento do limiar de dados para ativação — situação que a própria plataforma monitoriza e reporta.</w:t>
      </w:r>
    </w:p>
    <w:p>
      <w:pPr>
        <w:pStyle w:val="Heading2"/>
        <w:spacing w:after="160" w:before="280"/>
      </w:pPr>
      <w:r>
        <w:rPr>
          <w:rFonts w:ascii="Arial" w:cs="Arial" w:eastAsia="Arial" w:hAnsi="Arial"/>
          <w:b/>
          <w:bCs/>
          <w:sz w:val="26"/>
          <w:szCs w:val="26"/>
        </w:rPr>
        <w:t xml:space="preserve">5.7. Registo de capturas a recolher</w:t>
      </w:r>
    </w:p>
    <w:p>
      <w:pPr>
        <w:spacing w:after="160" w:line="276"/>
        <w:jc w:val="both"/>
      </w:pPr>
      <w:r>
        <w:rPr>
          <w:rFonts w:ascii="Arial" w:cs="Arial" w:eastAsia="Arial" w:hAnsi="Arial"/>
          <w:b w:val="false"/>
          <w:bCs w:val="false"/>
          <w:i w:val="false"/>
          <w:iCs w:val="false"/>
          <w:sz w:val="22"/>
          <w:szCs w:val="22"/>
        </w:rPr>
        <w:t xml:space="preserve">As figuras deste capítulo e do Capítulo 4 ficam assinaladas com marcadores até serem substituídas por capturas autenticadas da aplicação em funcionamento, a recolher na sessão do utilizador (com o Chrome ligado). O Quadro 5.8 lista as capturas e o ecrã correspondente, para facilitar a recolha. As imagens serão guardadas em docs/imagens/.</w:t>
      </w:r>
    </w:p>
    <w:p>
      <w:pPr>
        <w:spacing w:after="160" w:before="80"/>
        <w:jc w:val="center"/>
      </w:pPr>
      <w:r>
        <w:rPr>
          <w:rFonts w:ascii="Arial" w:cs="Arial" w:eastAsia="Arial" w:hAnsi="Arial"/>
          <w:i/>
          <w:iCs/>
          <w:sz w:val="19"/>
          <w:szCs w:val="19"/>
        </w:rPr>
        <w:t xml:space="preserve">Quadro 5.8 — Capturas a recolher e respetivo ecrã.</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100"/>
        <w:gridCol w:w="3760"/>
        <w:gridCol w:w="4500"/>
      </w:tblGrid>
      <w:tr>
        <w:trPr>
          <w:tblHeader/>
        </w:trPr>
        <w:tc>
          <w:tcPr>
            <w:tcW w:type="dxa" w:w="11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Figura</w:t>
            </w:r>
          </w:p>
        </w:tc>
        <w:tc>
          <w:tcPr>
            <w:tcW w:type="dxa" w:w="376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Conteúdo</w:t>
            </w:r>
          </w:p>
        </w:tc>
        <w:tc>
          <w:tcPr>
            <w:tcW w:type="dxa" w:w="4500"/>
            <w:shd w:fill="D9E2F3" w:val="clear"/>
            <w:tcMar>
              <w:top w:type="dxa" w:w="60"/>
              <w:left w:type="dxa" w:w="100"/>
              <w:bottom w:type="dxa" w:w="60"/>
              <w:right w:type="dxa" w:w="100"/>
            </w:tcMar>
          </w:tcPr>
          <w:p>
            <w:pPr>
              <w:spacing w:after="0" w:line="252"/>
              <w:jc w:val="center"/>
            </w:pPr>
            <w:r>
              <w:rPr>
                <w:rFonts w:ascii="Arial" w:cs="Arial" w:eastAsia="Arial" w:hAnsi="Arial"/>
                <w:b/>
                <w:bCs/>
                <w:sz w:val="18"/>
                <w:szCs w:val="18"/>
              </w:rPr>
              <w:t xml:space="preserve">Ecrã da aplicação</w:t>
            </w:r>
          </w:p>
        </w:tc>
      </w:tr>
      <w:tr>
        <w:tc>
          <w:tcPr>
            <w:tcW w:type="dxa" w:w="11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4.1</w:t>
            </w:r>
          </w:p>
        </w:tc>
        <w:tc>
          <w:tcPr>
            <w:tcW w:type="dxa" w:w="3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Arquitetura / visão geral</w:t>
            </w:r>
          </w:p>
        </w:tc>
        <w:tc>
          <w:tcPr>
            <w:tcW w:type="dxa" w:w="45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Mission Control (ou diagrama próprio)</w:t>
            </w:r>
          </w:p>
        </w:tc>
      </w:tr>
      <w:tr>
        <w:tc>
          <w:tcPr>
            <w:tcW w:type="dxa" w:w="11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4.2</w:t>
            </w:r>
          </w:p>
        </w:tc>
        <w:tc>
          <w:tcPr>
            <w:tcW w:type="dxa" w:w="3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Propagação de conformidade</w:t>
            </w:r>
          </w:p>
        </w:tc>
        <w:tc>
          <w:tcPr>
            <w:tcW w:type="dxa" w:w="45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Governance → Frameworks</w:t>
            </w:r>
          </w:p>
        </w:tc>
      </w:tr>
      <w:tr>
        <w:tc>
          <w:tcPr>
            <w:tcW w:type="dxa" w:w="11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4.3</w:t>
            </w:r>
          </w:p>
        </w:tc>
        <w:tc>
          <w:tcPr>
            <w:tcW w:type="dxa" w:w="3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Decomposição de contribuições</w:t>
            </w:r>
          </w:p>
        </w:tc>
        <w:tc>
          <w:tcPr>
            <w:tcW w:type="dxa" w:w="45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Risk → Priorização (ocorrência expandida)</w:t>
            </w:r>
          </w:p>
        </w:tc>
      </w:tr>
      <w:tr>
        <w:tc>
          <w:tcPr>
            <w:tcW w:type="dxa" w:w="11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4.4</w:t>
            </w:r>
          </w:p>
        </w:tc>
        <w:tc>
          <w:tcPr>
            <w:tcW w:type="dxa" w:w="3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Assistente com fontes</w:t>
            </w:r>
          </w:p>
        </w:tc>
        <w:tc>
          <w:tcPr>
            <w:tcW w:type="dxa" w:w="45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Assistant</w:t>
            </w:r>
          </w:p>
        </w:tc>
      </w:tr>
      <w:tr>
        <w:tc>
          <w:tcPr>
            <w:tcW w:type="dxa" w:w="11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5.1</w:t>
            </w:r>
          </w:p>
        </w:tc>
        <w:tc>
          <w:tcPr>
            <w:tcW w:type="dxa" w:w="3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UC1 — A no topo</w:t>
            </w:r>
          </w:p>
        </w:tc>
        <w:tc>
          <w:tcPr>
            <w:tcW w:type="dxa" w:w="45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Risk → Priorização (ordenado por prioridade)</w:t>
            </w:r>
          </w:p>
        </w:tc>
      </w:tr>
      <w:tr>
        <w:tc>
          <w:tcPr>
            <w:tcW w:type="dxa" w:w="11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5.2</w:t>
            </w:r>
          </w:p>
        </w:tc>
        <w:tc>
          <w:tcPr>
            <w:tcW w:type="dxa" w:w="3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Conformidade por referencial</w:t>
            </w:r>
          </w:p>
        </w:tc>
        <w:tc>
          <w:tcPr>
            <w:tcW w:type="dxa" w:w="45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Governance → Frameworks (ISO 27001)</w:t>
            </w:r>
          </w:p>
        </w:tc>
      </w:tr>
      <w:tr>
        <w:tc>
          <w:tcPr>
            <w:tcW w:type="dxa" w:w="11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5.3</w:t>
            </w:r>
          </w:p>
        </w:tc>
        <w:tc>
          <w:tcPr>
            <w:tcW w:type="dxa" w:w="3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Rastreabilidade</w:t>
            </w:r>
          </w:p>
        </w:tc>
        <w:tc>
          <w:tcPr>
            <w:tcW w:type="dxa" w:w="45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Rastreabilidade a partir de um controlo</w:t>
            </w:r>
          </w:p>
        </w:tc>
      </w:tr>
      <w:tr>
        <w:tc>
          <w:tcPr>
            <w:tcW w:type="dxa" w:w="11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5.4</w:t>
            </w:r>
          </w:p>
        </w:tc>
        <w:tc>
          <w:tcPr>
            <w:tcW w:type="dxa" w:w="376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Prontidão / ativação do modelo</w:t>
            </w:r>
          </w:p>
        </w:tc>
        <w:tc>
          <w:tcPr>
            <w:tcW w:type="dxa" w:w="4500"/>
            <w:shd w:fill="F2F5FB" w:val="clear"/>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Administração → modelo de priorização</w:t>
            </w:r>
          </w:p>
        </w:tc>
      </w:tr>
      <w:tr>
        <w:tc>
          <w:tcPr>
            <w:tcW w:type="dxa" w:w="11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5.5</w:t>
            </w:r>
          </w:p>
        </w:tc>
        <w:tc>
          <w:tcPr>
            <w:tcW w:type="dxa" w:w="376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Assistente — priorização</w:t>
            </w:r>
          </w:p>
        </w:tc>
        <w:tc>
          <w:tcPr>
            <w:tcW w:type="dxa" w:w="4500"/>
            <w:tcMar>
              <w:top w:type="dxa" w:w="60"/>
              <w:left w:type="dxa" w:w="100"/>
              <w:bottom w:type="dxa" w:w="60"/>
              <w:right w:type="dxa" w:w="100"/>
            </w:tcMar>
          </w:tcPr>
          <w:p>
            <w:pPr>
              <w:spacing w:after="0" w:line="252"/>
              <w:jc w:val="left"/>
            </w:pPr>
            <w:r>
              <w:rPr>
                <w:rFonts w:ascii="Arial" w:cs="Arial" w:eastAsia="Arial" w:hAnsi="Arial"/>
                <w:b w:val="false"/>
                <w:bCs w:val="false"/>
                <w:sz w:val="18"/>
                <w:szCs w:val="18"/>
              </w:rPr>
              <w:t xml:space="preserve">Assistant</w:t>
            </w:r>
          </w:p>
        </w:tc>
      </w:tr>
    </w:tbl>
    <w:p>
      <w:r>
        <w:br w:type="page"/>
      </w:r>
    </w:p>
    <w:p>
      <w:pPr>
        <w:pStyle w:val="Heading1"/>
        <w:spacing w:after="200" w:before="360"/>
      </w:pPr>
      <w:r>
        <w:rPr>
          <w:rFonts w:ascii="Arial" w:cs="Arial" w:eastAsia="Arial" w:hAnsi="Arial"/>
          <w:b/>
          <w:bCs/>
          <w:sz w:val="32"/>
          <w:szCs w:val="32"/>
        </w:rPr>
        <w:t xml:space="preserve">6. Conclusões e Trabalho Futuro</w:t>
      </w:r>
    </w:p>
    <w:p>
      <w:pPr>
        <w:pStyle w:val="Heading2"/>
        <w:spacing w:after="160" w:before="280"/>
      </w:pPr>
      <w:r>
        <w:rPr>
          <w:rFonts w:ascii="Arial" w:cs="Arial" w:eastAsia="Arial" w:hAnsi="Arial"/>
          <w:b/>
          <w:bCs/>
          <w:sz w:val="26"/>
          <w:szCs w:val="26"/>
        </w:rPr>
        <w:t xml:space="preserve">6.1. Síntese dos contributos</w:t>
      </w:r>
    </w:p>
    <w:p>
      <w:pPr>
        <w:spacing w:after="160" w:line="276"/>
        <w:jc w:val="both"/>
      </w:pPr>
      <w:r>
        <w:rPr>
          <w:rFonts w:ascii="Arial" w:cs="Arial" w:eastAsia="Arial" w:hAnsi="Arial"/>
          <w:b w:val="false"/>
          <w:bCs w:val="false"/>
          <w:i w:val="false"/>
          <w:iCs w:val="false"/>
          <w:sz w:val="22"/>
          <w:szCs w:val="22"/>
        </w:rPr>
        <w:t xml:space="preserve">Esta dissertação concebeu, desenvolveu e avaliou o Virtual CISO, uma plataforma de apoio à decisão para a gestão de risco e conformidade em cibersegurança, orientada por organizações sujeitas a múltiplos referenciais normativos. O artefacto, desenvolvido segundo o paradigma da Design Science Research (Hevner et al., 2004; Peffers et al., 2007), oferece três contributos principais. Primeiro, um modelo de priorização multidimensional e explicável de vulnerabilidades, que supera a priorização por severidade técnica isolada ao fundir inteligência sobre ameaças (CVSS, EPSS e KEV) com o contexto do ativo e o estado de governação, apresentando ao decisor a decomposição auditável de cada recomendação. Segundo, uma abordagem internal-first de governação, na qual controlos internos e evidência reutilizável propagam conformidade para vários referenciais, com rastreabilidade ponta a ponta. Terceiro, um assistente de IA híbrido que seleciona criteriosamente as técnicas — encaminhamento determinístico, consulta estruturada e geração aumentada por recuperação — mantendo as decisões de risco no domínio reprodutível e auditável.</w:t>
      </w:r>
    </w:p>
    <w:p>
      <w:pPr>
        <w:pStyle w:val="Heading2"/>
        <w:spacing w:after="160" w:before="280"/>
      </w:pPr>
      <w:r>
        <w:rPr>
          <w:rFonts w:ascii="Arial" w:cs="Arial" w:eastAsia="Arial" w:hAnsi="Arial"/>
          <w:b/>
          <w:bCs/>
          <w:sz w:val="26"/>
          <w:szCs w:val="26"/>
        </w:rPr>
        <w:t xml:space="preserve">6.2. Resposta às questões de investigação</w:t>
      </w:r>
    </w:p>
    <w:p>
      <w:pPr>
        <w:spacing w:after="160" w:line="276"/>
        <w:jc w:val="both"/>
      </w:pPr>
      <w:r>
        <w:rPr>
          <w:rFonts w:ascii="Arial" w:cs="Arial" w:eastAsia="Arial" w:hAnsi="Arial"/>
          <w:b/>
          <w:bCs/>
          <w:i w:val="false"/>
          <w:iCs w:val="false"/>
          <w:sz w:val="22"/>
          <w:szCs w:val="22"/>
        </w:rPr>
        <w:t xml:space="preserve">RQ1 (governação e conformidade): </w:t>
      </w:r>
      <w:r>
        <w:rPr>
          <w:rFonts w:ascii="Arial" w:cs="Arial" w:eastAsia="Arial" w:hAnsi="Arial"/>
          <w:b w:val="false"/>
          <w:bCs w:val="false"/>
          <w:i w:val="false"/>
          <w:iCs w:val="false"/>
          <w:sz w:val="22"/>
          <w:szCs w:val="22"/>
        </w:rPr>
        <w:t xml:space="preserve">o artefacto demonstra um modelo de governação assente em controlos internos e evidência reutilizável, com cálculo de conformidade reprodutível e rastreabilidade configurável, respondendo à fragmentação e à falta de auditabilidade.</w:t>
      </w:r>
    </w:p>
    <w:p>
      <w:pPr>
        <w:spacing w:after="160" w:line="276"/>
        <w:jc w:val="both"/>
      </w:pPr>
      <w:r>
        <w:rPr>
          <w:rFonts w:ascii="Arial" w:cs="Arial" w:eastAsia="Arial" w:hAnsi="Arial"/>
          <w:b/>
          <w:bCs/>
          <w:i w:val="false"/>
          <w:iCs w:val="false"/>
          <w:sz w:val="22"/>
          <w:szCs w:val="22"/>
        </w:rPr>
        <w:t xml:space="preserve">RQ2 (priorização de risco): </w:t>
      </w:r>
      <w:r>
        <w:rPr>
          <w:rFonts w:ascii="Arial" w:cs="Arial" w:eastAsia="Arial" w:hAnsi="Arial"/>
          <w:b w:val="false"/>
          <w:bCs w:val="false"/>
          <w:i w:val="false"/>
          <w:iCs w:val="false"/>
          <w:sz w:val="22"/>
          <w:szCs w:val="22"/>
        </w:rPr>
        <w:t xml:space="preserve">o caso UC1 evidencia empiricamente que duas vulnerabilidades com igual CVSS recebem prioridades distintas (72,5 contra 39,1; posições #1 e #564) em função de fatores de contexto auditáveis, validando o modelo multidimensional.</w:t>
      </w:r>
    </w:p>
    <w:p>
      <w:pPr>
        <w:spacing w:after="160" w:line="276"/>
        <w:jc w:val="both"/>
      </w:pPr>
      <w:r>
        <w:rPr>
          <w:rFonts w:ascii="Arial" w:cs="Arial" w:eastAsia="Arial" w:hAnsi="Arial"/>
          <w:b/>
          <w:bCs/>
          <w:i w:val="false"/>
          <w:iCs w:val="false"/>
          <w:sz w:val="22"/>
          <w:szCs w:val="22"/>
        </w:rPr>
        <w:t xml:space="preserve">RQ3 (conformidade multi-referencial): </w:t>
      </w:r>
      <w:r>
        <w:rPr>
          <w:rFonts w:ascii="Arial" w:cs="Arial" w:eastAsia="Arial" w:hAnsi="Arial"/>
          <w:b w:val="false"/>
          <w:bCs w:val="false"/>
          <w:i w:val="false"/>
          <w:iCs w:val="false"/>
          <w:sz w:val="22"/>
          <w:szCs w:val="22"/>
        </w:rPr>
        <w:t xml:space="preserve">a propagação a partir de evidência reutilizável, com cobertura explícita e modos de cálculo distintos, permite sustentar simultaneamente ISO/IEC 27001, RGPD e NIS2 sem duplicação de prova.</w:t>
      </w:r>
    </w:p>
    <w:p>
      <w:pPr>
        <w:spacing w:after="160" w:line="276"/>
        <w:jc w:val="both"/>
      </w:pPr>
      <w:r>
        <w:rPr>
          <w:rFonts w:ascii="Arial" w:cs="Arial" w:eastAsia="Arial" w:hAnsi="Arial"/>
          <w:b/>
          <w:bCs/>
          <w:i w:val="false"/>
          <w:iCs w:val="false"/>
          <w:sz w:val="22"/>
          <w:szCs w:val="22"/>
        </w:rPr>
        <w:t xml:space="preserve">RQ4 (seleção de técnicas de IA): </w:t>
      </w:r>
      <w:r>
        <w:rPr>
          <w:rFonts w:ascii="Arial" w:cs="Arial" w:eastAsia="Arial" w:hAnsi="Arial"/>
          <w:b w:val="false"/>
          <w:bCs w:val="false"/>
          <w:i w:val="false"/>
          <w:iCs w:val="false"/>
          <w:sz w:val="22"/>
          <w:szCs w:val="22"/>
        </w:rPr>
        <w:t xml:space="preserve">o encaminhador híbrido seleciona o modelo e decide o uso de recuperação por tipo de tarefa, e a priorização é narrada de forma determinística, conciliando acessibilidade com reprodutibilidade.</w:t>
      </w:r>
    </w:p>
    <w:p>
      <w:pPr>
        <w:pStyle w:val="Heading2"/>
        <w:spacing w:after="160" w:before="280"/>
      </w:pPr>
      <w:r>
        <w:rPr>
          <w:rFonts w:ascii="Arial" w:cs="Arial" w:eastAsia="Arial" w:hAnsi="Arial"/>
          <w:b/>
          <w:bCs/>
          <w:sz w:val="26"/>
          <w:szCs w:val="26"/>
        </w:rPr>
        <w:t xml:space="preserve">6.3. Limitações</w:t>
      </w:r>
    </w:p>
    <w:p>
      <w:pPr>
        <w:spacing w:after="160" w:line="276"/>
        <w:jc w:val="both"/>
      </w:pPr>
      <w:r>
        <w:rPr>
          <w:rFonts w:ascii="Arial" w:cs="Arial" w:eastAsia="Arial" w:hAnsi="Arial"/>
          <w:b w:val="false"/>
          <w:bCs w:val="false"/>
          <w:i w:val="false"/>
          <w:iCs w:val="false"/>
          <w:sz w:val="22"/>
          <w:szCs w:val="22"/>
        </w:rPr>
        <w:t xml:space="preserve">O trabalho apresenta limitações que importa reconhecer. O estimador interno XGBoost+SHAP, embora integralmente implementado e governado, ainda não foi ativado, por não estar cumprido o limiar de desfechos rotulados (195 de 200) e de ciclos temporais (1 de 2); consequentemente, a avaliação preditiva por AUC e Brier deste modelo interno fica para a fase de consolidação. A demonstração do cenário FitTech assenta, em parte, num par de referência que reproduz o mecanismo, devendo os valores específicos da FitTech ser regerados após o carregamento dos respetivos ativos e vulnerabilidades. Por fim, a avaliação quantitativa do assistente de IA, embora instrumentada por comandos dedicados, carece da execução final sobre o cenário para fixar os valores das métricas.</w:t>
      </w:r>
    </w:p>
    <w:p>
      <w:pPr>
        <w:pStyle w:val="Heading2"/>
        <w:spacing w:after="160" w:before="280"/>
      </w:pPr>
      <w:r>
        <w:rPr>
          <w:rFonts w:ascii="Arial" w:cs="Arial" w:eastAsia="Arial" w:hAnsi="Arial"/>
          <w:b/>
          <w:bCs/>
          <w:sz w:val="26"/>
          <w:szCs w:val="26"/>
        </w:rPr>
        <w:t xml:space="preserve">6.4. Trabalho futuro</w:t>
      </w:r>
    </w:p>
    <w:p>
      <w:pPr>
        <w:pStyle w:val="ListParagraph"/>
        <w:numPr>
          <w:ilvl w:val="0"/>
          <w:numId w:val="3"/>
        </w:numPr>
        <w:spacing w:after="80" w:line="276"/>
        <w:jc w:val="both"/>
      </w:pPr>
      <w:r>
        <w:rPr>
          <w:rFonts w:ascii="Arial" w:cs="Arial" w:eastAsia="Arial" w:hAnsi="Arial"/>
          <w:sz w:val="22"/>
          <w:szCs w:val="22"/>
        </w:rPr>
        <w:t xml:space="preserve">Ativação governada do estimador interno XGBoost+SHAP assim que o feature store atingir o limiar, com validação prévia em shadow mode e registo das métricas holdout (AUC, Brier).</w:t>
      </w:r>
    </w:p>
    <w:p>
      <w:pPr>
        <w:pStyle w:val="ListParagraph"/>
        <w:numPr>
          <w:ilvl w:val="0"/>
          <w:numId w:val="3"/>
        </w:numPr>
        <w:spacing w:after="80" w:line="276"/>
        <w:jc w:val="both"/>
      </w:pPr>
      <w:r>
        <w:rPr>
          <w:rFonts w:ascii="Arial" w:cs="Arial" w:eastAsia="Arial" w:hAnsi="Arial"/>
          <w:sz w:val="22"/>
          <w:szCs w:val="22"/>
        </w:rPr>
        <w:t xml:space="preserve">Carregamento integral do cenário FitTech (Shopify, HubSpot, SAP B1, AutoCAD) e regeneração dos quadros de demonstração e das capturas autenticadas.</w:t>
      </w:r>
    </w:p>
    <w:p>
      <w:pPr>
        <w:pStyle w:val="ListParagraph"/>
        <w:numPr>
          <w:ilvl w:val="0"/>
          <w:numId w:val="3"/>
        </w:numPr>
        <w:spacing w:after="80" w:line="276"/>
        <w:jc w:val="both"/>
      </w:pPr>
      <w:r>
        <w:rPr>
          <w:rFonts w:ascii="Arial" w:cs="Arial" w:eastAsia="Arial" w:hAnsi="Arial"/>
          <w:sz w:val="22"/>
          <w:szCs w:val="22"/>
        </w:rPr>
        <w:t xml:space="preserve">Execução das avaliações do assistente (router, RAG e qualidade) e consolidação dos respetivos resultados quantitativos.</w:t>
      </w:r>
    </w:p>
    <w:p>
      <w:pPr>
        <w:pStyle w:val="ListParagraph"/>
        <w:numPr>
          <w:ilvl w:val="0"/>
          <w:numId w:val="3"/>
        </w:numPr>
        <w:spacing w:after="80" w:line="276"/>
        <w:jc w:val="both"/>
      </w:pPr>
      <w:r>
        <w:rPr>
          <w:rFonts w:ascii="Arial" w:cs="Arial" w:eastAsia="Arial" w:hAnsi="Arial"/>
          <w:sz w:val="22"/>
          <w:szCs w:val="22"/>
        </w:rPr>
        <w:t xml:space="preserve">Calibração dos pesos do modelo multidimensional ao apetite de risco específico da organização e estudo de sensibilidade.</w:t>
      </w:r>
    </w:p>
    <w:p>
      <w:pPr>
        <w:pStyle w:val="ListParagraph"/>
        <w:numPr>
          <w:ilvl w:val="0"/>
          <w:numId w:val="3"/>
        </w:numPr>
        <w:spacing w:after="80" w:line="276"/>
        <w:jc w:val="both"/>
      </w:pPr>
      <w:r>
        <w:rPr>
          <w:rFonts w:ascii="Arial" w:cs="Arial" w:eastAsia="Arial" w:hAnsi="Arial"/>
          <w:sz w:val="22"/>
          <w:szCs w:val="22"/>
        </w:rPr>
        <w:t xml:space="preserve">Alargamento da auditabilidade transversal ao registo persistente de cada recomendação (prompt, modelo, fontes, score e decisão humana).</w:t>
      </w:r>
    </w:p>
    <w:p>
      <w:r>
        <w:br w:type="page"/>
      </w:r>
    </w:p>
    <w:p>
      <w:pPr>
        <w:pStyle w:val="Heading1"/>
        <w:spacing w:after="200" w:before="360"/>
      </w:pPr>
      <w:r>
        <w:rPr>
          <w:rFonts w:ascii="Arial" w:cs="Arial" w:eastAsia="Arial" w:hAnsi="Arial"/>
          <w:b/>
          <w:bCs/>
          <w:sz w:val="32"/>
          <w:szCs w:val="32"/>
        </w:rPr>
        <w:t xml:space="preserve">Referências</w:t>
      </w:r>
    </w:p>
    <w:p>
      <w:pPr>
        <w:spacing w:after="120" w:line="264"/>
        <w:ind w:left="480" w:hanging="480"/>
        <w:jc w:val="both"/>
      </w:pPr>
      <w:r>
        <w:rPr>
          <w:rFonts w:ascii="Arial" w:cs="Arial" w:eastAsia="Arial" w:hAnsi="Arial"/>
          <w:sz w:val="21"/>
          <w:szCs w:val="21"/>
        </w:rPr>
        <w:t xml:space="preserve">Chen, T., &amp; Guestrin, C. (2016). XGBoost: A Scalable Tree Boosting System. Em Proceedings of the 22nd ACM SIGKDD International Conference on Knowledge Discovery and Data Mining (pp. 785–794). ACM.</w:t>
      </w:r>
    </w:p>
    <w:p>
      <w:pPr>
        <w:spacing w:after="120" w:line="264"/>
        <w:ind w:left="480" w:hanging="480"/>
        <w:jc w:val="both"/>
      </w:pPr>
      <w:r>
        <w:rPr>
          <w:rFonts w:ascii="Arial" w:cs="Arial" w:eastAsia="Arial" w:hAnsi="Arial"/>
          <w:sz w:val="21"/>
          <w:szCs w:val="21"/>
        </w:rPr>
        <w:t xml:space="preserve">CISA (2021). Known Exploited Vulnerabilities Catalog. Cybersecurity and Infrastructure Security Agency.</w:t>
      </w:r>
    </w:p>
    <w:p>
      <w:pPr>
        <w:spacing w:after="120" w:line="264"/>
        <w:ind w:left="480" w:hanging="480"/>
        <w:jc w:val="both"/>
      </w:pPr>
      <w:r>
        <w:rPr>
          <w:rFonts w:ascii="Arial" w:cs="Arial" w:eastAsia="Arial" w:hAnsi="Arial"/>
          <w:sz w:val="21"/>
          <w:szCs w:val="21"/>
        </w:rPr>
        <w:t xml:space="preserve">FIRST (2019). Common Vulnerability Scoring System v3.1: Specification Document. Forum of Incident Response and Security Teams.</w:t>
      </w:r>
    </w:p>
    <w:p>
      <w:pPr>
        <w:spacing w:after="120" w:line="264"/>
        <w:ind w:left="480" w:hanging="480"/>
        <w:jc w:val="both"/>
      </w:pPr>
      <w:r>
        <w:rPr>
          <w:rFonts w:ascii="Arial" w:cs="Arial" w:eastAsia="Arial" w:hAnsi="Arial"/>
          <w:sz w:val="21"/>
          <w:szCs w:val="21"/>
        </w:rPr>
        <w:t xml:space="preserve">FIRST (2023). Exploit Prediction Scoring System (EPSS) Model. Forum of Incident Response and Security Teams.</w:t>
      </w:r>
    </w:p>
    <w:p>
      <w:pPr>
        <w:spacing w:after="120" w:line="264"/>
        <w:ind w:left="480" w:hanging="480"/>
        <w:jc w:val="both"/>
      </w:pPr>
      <w:r>
        <w:rPr>
          <w:rFonts w:ascii="Arial" w:cs="Arial" w:eastAsia="Arial" w:hAnsi="Arial"/>
          <w:sz w:val="21"/>
          <w:szCs w:val="21"/>
        </w:rPr>
        <w:t xml:space="preserve">Hevner, A. R., March, S. T., Park, J., &amp; Ram, S. (2004). Design Science in Information Systems Research. MIS Quarterly, 28(1), 75–105.</w:t>
      </w:r>
    </w:p>
    <w:p>
      <w:pPr>
        <w:spacing w:after="120" w:line="264"/>
        <w:ind w:left="480" w:hanging="480"/>
        <w:jc w:val="both"/>
      </w:pPr>
      <w:r>
        <w:rPr>
          <w:rFonts w:ascii="Arial" w:cs="Arial" w:eastAsia="Arial" w:hAnsi="Arial"/>
          <w:sz w:val="21"/>
          <w:szCs w:val="21"/>
        </w:rPr>
        <w:t xml:space="preserve">ISO/IEC 27001:2022. Information security, cybersecurity and privacy protection — Information security management systems — Requirements. International Organization for Standardization.</w:t>
      </w:r>
    </w:p>
    <w:p>
      <w:pPr>
        <w:spacing w:after="120" w:line="264"/>
        <w:ind w:left="480" w:hanging="480"/>
        <w:jc w:val="both"/>
      </w:pPr>
      <w:r>
        <w:rPr>
          <w:rFonts w:ascii="Arial" w:cs="Arial" w:eastAsia="Arial" w:hAnsi="Arial"/>
          <w:sz w:val="21"/>
          <w:szCs w:val="21"/>
        </w:rPr>
        <w:t xml:space="preserve">ISO/IEC 27005:2022. Information security, cybersecurity and privacy protection — Guidance on managing information security risks. International Organization for Standardization.</w:t>
      </w:r>
    </w:p>
    <w:p>
      <w:pPr>
        <w:spacing w:after="120" w:line="264"/>
        <w:ind w:left="480" w:hanging="480"/>
        <w:jc w:val="both"/>
      </w:pPr>
      <w:r>
        <w:rPr>
          <w:rFonts w:ascii="Arial" w:cs="Arial" w:eastAsia="Arial" w:hAnsi="Arial"/>
          <w:sz w:val="21"/>
          <w:szCs w:val="21"/>
        </w:rPr>
        <w:t xml:space="preserve">Jacobs, J., Romanosky, S., Adjerid, I., &amp; Baker, W. (2021). Exploit Prediction Scoring System (EPSS). Digital Threats: Research and Practice, 2(3), 1–17.</w:t>
      </w:r>
    </w:p>
    <w:p>
      <w:pPr>
        <w:spacing w:after="120" w:line="264"/>
        <w:ind w:left="480" w:hanging="480"/>
        <w:jc w:val="both"/>
      </w:pPr>
      <w:r>
        <w:rPr>
          <w:rFonts w:ascii="Arial" w:cs="Arial" w:eastAsia="Arial" w:hAnsi="Arial"/>
          <w:sz w:val="21"/>
          <w:szCs w:val="21"/>
        </w:rPr>
        <w:t xml:space="preserve">Lewis, P., Perez, E., Piktus, A., et al. (2020). Retrieval-Augmented Generation for Knowledge-Intensive NLP Tasks. Em Advances in Neural Information Processing Systems (NeurIPS) 33.</w:t>
      </w:r>
    </w:p>
    <w:p>
      <w:pPr>
        <w:spacing w:after="120" w:line="264"/>
        <w:ind w:left="480" w:hanging="480"/>
        <w:jc w:val="both"/>
      </w:pPr>
      <w:r>
        <w:rPr>
          <w:rFonts w:ascii="Arial" w:cs="Arial" w:eastAsia="Arial" w:hAnsi="Arial"/>
          <w:sz w:val="21"/>
          <w:szCs w:val="21"/>
        </w:rPr>
        <w:t xml:space="preserve">Lundberg, S. M., &amp; Lee, S.-I. (2017). A Unified Approach to Interpreting Model Predictions. Em Advances in Neural Information Processing Systems (NeurIPS) 30.</w:t>
      </w:r>
    </w:p>
    <w:p>
      <w:pPr>
        <w:spacing w:after="120" w:line="264"/>
        <w:ind w:left="480" w:hanging="480"/>
        <w:jc w:val="both"/>
      </w:pPr>
      <w:r>
        <w:rPr>
          <w:rFonts w:ascii="Arial" w:cs="Arial" w:eastAsia="Arial" w:hAnsi="Arial"/>
          <w:sz w:val="21"/>
          <w:szCs w:val="21"/>
        </w:rPr>
        <w:t xml:space="preserve">NIST (2012). SP 800-30 Rev. 1: Guide for Conducting Risk Assessments. National Institute of Standards and Technology.</w:t>
      </w:r>
    </w:p>
    <w:p>
      <w:pPr>
        <w:spacing w:after="120" w:line="264"/>
        <w:ind w:left="480" w:hanging="480"/>
        <w:jc w:val="both"/>
      </w:pPr>
      <w:r>
        <w:rPr>
          <w:rFonts w:ascii="Arial" w:cs="Arial" w:eastAsia="Arial" w:hAnsi="Arial"/>
          <w:sz w:val="21"/>
          <w:szCs w:val="21"/>
        </w:rPr>
        <w:t xml:space="preserve">Peffers, K., Tuunanen, T., Rothenberger, M. A., &amp; Chatterjee, S. (2007). A Design Science Research Methodology for Information Systems Research. Journal of Management Information Systems, 24(3), 45–77.</w:t>
      </w:r>
    </w:p>
    <w:p>
      <w:pPr>
        <w:spacing w:after="120" w:line="264"/>
        <w:ind w:left="480" w:hanging="480"/>
        <w:jc w:val="both"/>
      </w:pPr>
      <w:r>
        <w:rPr>
          <w:rFonts w:ascii="Arial" w:cs="Arial" w:eastAsia="Arial" w:hAnsi="Arial"/>
          <w:sz w:val="21"/>
          <w:szCs w:val="21"/>
        </w:rPr>
        <w:t xml:space="preserve">Parlamento Europeu e Conselho (2016). Regulamento (UE) 2016/679 (Regulamento Geral sobre a Proteção de Dados). Jornal Oficial da União Europeia.</w:t>
      </w:r>
    </w:p>
    <w:p>
      <w:pPr>
        <w:spacing w:after="120" w:line="264"/>
        <w:ind w:left="480" w:hanging="480"/>
        <w:jc w:val="both"/>
      </w:pPr>
      <w:r>
        <w:rPr>
          <w:rFonts w:ascii="Arial" w:cs="Arial" w:eastAsia="Arial" w:hAnsi="Arial"/>
          <w:sz w:val="21"/>
          <w:szCs w:val="21"/>
        </w:rPr>
        <w:t xml:space="preserve">Parlamento Europeu e Conselho (2022). Diretiva (UE) 2022/2555 (NIS2). Jornal Oficial da União Europeia.</w:t>
      </w:r>
    </w:p>
    <w:p>
      <w:r>
        <w:br w:type="page"/>
      </w:r>
    </w:p>
    <w:p>
      <w:pPr>
        <w:pStyle w:val="Heading1"/>
        <w:spacing w:after="200" w:before="360"/>
      </w:pPr>
      <w:r>
        <w:rPr>
          <w:rFonts w:ascii="Arial" w:cs="Arial" w:eastAsia="Arial" w:hAnsi="Arial"/>
          <w:b/>
          <w:bCs/>
          <w:sz w:val="32"/>
          <w:szCs w:val="32"/>
        </w:rPr>
        <w:t xml:space="preserve">Anexo C — Demonstrações de código</w:t>
      </w:r>
    </w:p>
    <w:p>
      <w:pPr>
        <w:spacing w:after="160" w:line="276"/>
        <w:jc w:val="both"/>
      </w:pPr>
      <w:r>
        <w:rPr>
          <w:rFonts w:ascii="Arial" w:cs="Arial" w:eastAsia="Arial" w:hAnsi="Arial"/>
          <w:b w:val="false"/>
          <w:bCs w:val="false"/>
          <w:i w:val="false"/>
          <w:iCs w:val="false"/>
          <w:sz w:val="22"/>
          <w:szCs w:val="22"/>
        </w:rPr>
        <w:t xml:space="preserve">Este anexo reúne os excertos de código que sustentam as capacidades descritas nos capítulos anteriores. Cada secção indica a localização exata do ficheiro no repositório da aplicação e reproduz o excerto relevante. Os Anexos A (estudos da revisão sistemática) e B (mapa texto–ficheiro) permanecem como no relatório principal. Os excertos são fiéis ao código em execução; eventuais comentários foram preservados.</w:t>
      </w:r>
    </w:p>
    <w:p>
      <w:pPr>
        <w:pStyle w:val="Heading2"/>
        <w:spacing w:after="160" w:before="280"/>
      </w:pPr>
      <w:r>
        <w:rPr>
          <w:rFonts w:ascii="Arial" w:cs="Arial" w:eastAsia="Arial" w:hAnsi="Arial"/>
          <w:b/>
          <w:bCs/>
          <w:sz w:val="26"/>
          <w:szCs w:val="26"/>
        </w:rPr>
        <w:t xml:space="preserve">C.1. Modelo de pontuação multidimensional: pesos e fator</w:t>
      </w:r>
    </w:p>
    <w:p>
      <w:pPr>
        <w:spacing w:after="100" w:before="60"/>
      </w:pPr>
      <w:r>
        <w:rPr>
          <w:rFonts w:ascii="Arial" w:cs="Arial" w:eastAsia="Arial" w:hAnsi="Arial"/>
          <w:b/>
          <w:bCs/>
          <w:sz w:val="19"/>
          <w:szCs w:val="19"/>
        </w:rPr>
        <w:t xml:space="preserve">Localização: </w:t>
      </w:r>
      <w:r>
        <w:rPr>
          <w:rFonts w:ascii="Consolas" w:cs="Consolas" w:eastAsia="Consolas" w:hAnsi="Consolas"/>
          <w:sz w:val="18"/>
          <w:szCs w:val="18"/>
        </w:rPr>
        <w:t xml:space="preserve">backend/risk/services/prioritization.py  (linhas 17–33 e 428–444)</w:t>
      </w:r>
    </w:p>
    <w:p>
      <w:pPr>
        <w:spacing w:after="160" w:line="276"/>
        <w:jc w:val="both"/>
      </w:pPr>
      <w:r>
        <w:rPr>
          <w:rFonts w:ascii="Arial" w:cs="Arial" w:eastAsia="Arial" w:hAnsi="Arial"/>
          <w:b w:val="false"/>
          <w:bCs w:val="false"/>
          <w:i w:val="false"/>
          <w:iCs w:val="false"/>
          <w:sz w:val="22"/>
          <w:szCs w:val="22"/>
        </w:rPr>
        <w:t xml:space="preserve">Os pesos por omissão dos onze fatores (parametrizáveis em configuração) e a função que normaliza cada fator e calcula a sua contribuição (pontuação normalizada × peso).</w:t>
      </w:r>
    </w:p>
    <w:p>
      <w:pPr>
        <w:pBdr>
          <w:top w:val="single" w:color="DADADA" w:sz="4" w:space="2"/>
          <w:left w:val="single" w:color="C9C9C9" w:sz="12" w:space="4"/>
        </w:pBdr>
        <w:shd w:fill="F3F3F3" w:val="clear"/>
        <w:spacing w:after="0" w:line="240"/>
      </w:pPr>
      <w:r>
        <w:rPr>
          <w:rFonts w:ascii="Consolas" w:cs="Consolas" w:eastAsia="Consolas" w:hAnsi="Consolas"/>
          <w:sz w:val="16"/>
          <w:szCs w:val="16"/>
        </w:rPr>
        <w:t xml:space="preserve">DEFAULT_RISK_WEIGHTS = getattr(</w:t>
      </w:r>
    </w:p>
    <w:p>
      <w:pPr>
        <w:pBdr>
          <w:left w:val="single" w:color="C9C9C9" w:sz="12" w:space="4"/>
        </w:pBdr>
        <w:shd w:fill="F3F3F3" w:val="clear"/>
        <w:spacing w:after="0" w:line="240"/>
      </w:pPr>
      <w:r>
        <w:rPr>
          <w:rFonts w:ascii="Consolas" w:cs="Consolas" w:eastAsia="Consolas" w:hAnsi="Consolas"/>
          <w:sz w:val="16"/>
          <w:szCs w:val="16"/>
        </w:rPr>
        <w:t xml:space="preserve">    settings,</w:t>
      </w:r>
    </w:p>
    <w:p>
      <w:pPr>
        <w:pBdr>
          <w:left w:val="single" w:color="C9C9C9" w:sz="12" w:space="4"/>
        </w:pBdr>
        <w:shd w:fill="F3F3F3" w:val="clear"/>
        <w:spacing w:after="0" w:line="240"/>
      </w:pPr>
      <w:r>
        <w:rPr>
          <w:rFonts w:ascii="Consolas" w:cs="Consolas" w:eastAsia="Consolas" w:hAnsi="Consolas"/>
          <w:sz w:val="16"/>
          <w:szCs w:val="16"/>
        </w:rPr>
        <w:t xml:space="preserve">    "VIRTUAL_CISO_RISK_WEIGHTS",</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"cvss": 0.22,</w:t>
      </w:r>
    </w:p>
    <w:p>
      <w:pPr>
        <w:pBdr>
          <w:left w:val="single" w:color="C9C9C9" w:sz="12" w:space="4"/>
        </w:pBdr>
        <w:shd w:fill="F3F3F3" w:val="clear"/>
        <w:spacing w:after="0" w:line="240"/>
      </w:pPr>
      <w:r>
        <w:rPr>
          <w:rFonts w:ascii="Consolas" w:cs="Consolas" w:eastAsia="Consolas" w:hAnsi="Consolas"/>
          <w:sz w:val="16"/>
          <w:szCs w:val="16"/>
        </w:rPr>
        <w:t xml:space="preserve">        "epss": 0.16,</w:t>
      </w:r>
    </w:p>
    <w:p>
      <w:pPr>
        <w:pBdr>
          <w:left w:val="single" w:color="C9C9C9" w:sz="12" w:space="4"/>
        </w:pBdr>
        <w:shd w:fill="F3F3F3" w:val="clear"/>
        <w:spacing w:after="0" w:line="240"/>
      </w:pPr>
      <w:r>
        <w:rPr>
          <w:rFonts w:ascii="Consolas" w:cs="Consolas" w:eastAsia="Consolas" w:hAnsi="Consolas"/>
          <w:sz w:val="16"/>
          <w:szCs w:val="16"/>
        </w:rPr>
        <w:t xml:space="preserve">        "kev": 0.12,</w:t>
      </w:r>
    </w:p>
    <w:p>
      <w:pPr>
        <w:pBdr>
          <w:left w:val="single" w:color="C9C9C9" w:sz="12" w:space="4"/>
        </w:pBdr>
        <w:shd w:fill="F3F3F3" w:val="clear"/>
        <w:spacing w:after="0" w:line="240"/>
      </w:pPr>
      <w:r>
        <w:rPr>
          <w:rFonts w:ascii="Consolas" w:cs="Consolas" w:eastAsia="Consolas" w:hAnsi="Consolas"/>
          <w:sz w:val="16"/>
          <w:szCs w:val="16"/>
        </w:rPr>
        <w:t xml:space="preserve">        "asset_criticality": 0.14,</w:t>
      </w:r>
    </w:p>
    <w:p>
      <w:pPr>
        <w:pBdr>
          <w:left w:val="single" w:color="C9C9C9" w:sz="12" w:space="4"/>
        </w:pBdr>
        <w:shd w:fill="F3F3F3" w:val="clear"/>
        <w:spacing w:after="0" w:line="240"/>
      </w:pPr>
      <w:r>
        <w:rPr>
          <w:rFonts w:ascii="Consolas" w:cs="Consolas" w:eastAsia="Consolas" w:hAnsi="Consolas"/>
          <w:sz w:val="16"/>
          <w:szCs w:val="16"/>
        </w:rPr>
        <w:t xml:space="preserve">        "exposure": 0.10,</w:t>
      </w:r>
    </w:p>
    <w:p>
      <w:pPr>
        <w:pBdr>
          <w:left w:val="single" w:color="C9C9C9" w:sz="12" w:space="4"/>
        </w:pBdr>
        <w:shd w:fill="F3F3F3" w:val="clear"/>
        <w:spacing w:after="0" w:line="240"/>
      </w:pPr>
      <w:r>
        <w:rPr>
          <w:rFonts w:ascii="Consolas" w:cs="Consolas" w:eastAsia="Consolas" w:hAnsi="Consolas"/>
          <w:sz w:val="16"/>
          <w:szCs w:val="16"/>
        </w:rPr>
        <w:t xml:space="preserve">        "business_value": 0.08,</w:t>
      </w:r>
    </w:p>
    <w:p>
      <w:pPr>
        <w:pBdr>
          <w:left w:val="single" w:color="C9C9C9" w:sz="12" w:space="4"/>
        </w:pBdr>
        <w:shd w:fill="F3F3F3" w:val="clear"/>
        <w:spacing w:after="0" w:line="240"/>
      </w:pPr>
      <w:r>
        <w:rPr>
          <w:rFonts w:ascii="Consolas" w:cs="Consolas" w:eastAsia="Consolas" w:hAnsi="Consolas"/>
          <w:sz w:val="16"/>
          <w:szCs w:val="16"/>
        </w:rPr>
        <w:t xml:space="preserve">        "dependency": 0.06,</w:t>
      </w:r>
    </w:p>
    <w:p>
      <w:pPr>
        <w:pBdr>
          <w:left w:val="single" w:color="C9C9C9" w:sz="12" w:space="4"/>
        </w:pBdr>
        <w:shd w:fill="F3F3F3" w:val="clear"/>
        <w:spacing w:after="0" w:line="240"/>
      </w:pPr>
      <w:r>
        <w:rPr>
          <w:rFonts w:ascii="Consolas" w:cs="Consolas" w:eastAsia="Consolas" w:hAnsi="Consolas"/>
          <w:sz w:val="16"/>
          <w:szCs w:val="16"/>
        </w:rPr>
        <w:t xml:space="preserve">        "mechanism_gap": 0.05,</w:t>
      </w:r>
    </w:p>
    <w:p>
      <w:pPr>
        <w:pBdr>
          <w:left w:val="single" w:color="C9C9C9" w:sz="12" w:space="4"/>
        </w:pBdr>
        <w:shd w:fill="F3F3F3" w:val="clear"/>
        <w:spacing w:after="0" w:line="240"/>
      </w:pPr>
      <w:r>
        <w:rPr>
          <w:rFonts w:ascii="Consolas" w:cs="Consolas" w:eastAsia="Consolas" w:hAnsi="Consolas"/>
          <w:sz w:val="16"/>
          <w:szCs w:val="16"/>
        </w:rPr>
        <w:t xml:space="preserve">        "evidence_gap": 0.03,</w:t>
      </w:r>
    </w:p>
    <w:p>
      <w:pPr>
        <w:pBdr>
          <w:left w:val="single" w:color="C9C9C9" w:sz="12" w:space="4"/>
        </w:pBdr>
        <w:shd w:fill="F3F3F3" w:val="clear"/>
        <w:spacing w:after="0" w:line="240"/>
      </w:pPr>
      <w:r>
        <w:rPr>
          <w:rFonts w:ascii="Consolas" w:cs="Consolas" w:eastAsia="Consolas" w:hAnsi="Consolas"/>
          <w:sz w:val="16"/>
          <w:szCs w:val="16"/>
        </w:rPr>
        <w:t xml:space="preserve">        "regulatory_relevance": 0.02,</w:t>
      </w:r>
    </w:p>
    <w:p>
      <w:pPr>
        <w:pBdr>
          <w:left w:val="single" w:color="C9C9C9" w:sz="12" w:space="4"/>
        </w:pBdr>
        <w:shd w:fill="F3F3F3" w:val="clear"/>
        <w:spacing w:after="0" w:line="240"/>
      </w:pPr>
      <w:r>
        <w:rPr>
          <w:rFonts w:ascii="Consolas" w:cs="Consolas" w:eastAsia="Consolas" w:hAnsi="Consolas"/>
          <w:sz w:val="16"/>
          <w:szCs w:val="16"/>
        </w:rPr>
        <w:t xml:space="preserve">        "residual_risk_gap": 0.02,</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@classmethod</w:t>
      </w:r>
    </w:p>
    <w:p>
      <w:pPr>
        <w:pBdr>
          <w:left w:val="single" w:color="C9C9C9" w:sz="12" w:space="4"/>
        </w:pBdr>
        <w:shd w:fill="F3F3F3" w:val="clear"/>
        <w:spacing w:after="0" w:line="240"/>
      </w:pPr>
      <w:r>
        <w:rPr>
          <w:rFonts w:ascii="Consolas" w:cs="Consolas" w:eastAsia="Consolas" w:hAnsi="Consolas"/>
          <w:sz w:val="16"/>
          <w:szCs w:val="16"/>
        </w:rPr>
        <w:t xml:space="preserve">def _factor(cls, code, label, normalized, weight, raw_value, source, explanation):</w:t>
      </w:r>
    </w:p>
    <w:p>
      <w:pPr>
        <w:pBdr>
          <w:left w:val="single" w:color="C9C9C9" w:sz="12" w:space="4"/>
        </w:pBdr>
        <w:shd w:fill="F3F3F3" w:val="clear"/>
        <w:spacing w:after="0" w:line="240"/>
      </w:pPr>
      <w:r>
        <w:rPr>
          <w:rFonts w:ascii="Consolas" w:cs="Consolas" w:eastAsia="Consolas" w:hAnsi="Consolas"/>
          <w:sz w:val="16"/>
          <w:szCs w:val="16"/>
        </w:rPr>
        <w:t xml:space="preserve">    normalized_score = round(cls._clamp(float(normalized), 0.0, 1.0) * 100, 2)</w:t>
      </w:r>
    </w:p>
    <w:p>
      <w:pPr>
        <w:pBdr>
          <w:left w:val="single" w:color="C9C9C9" w:sz="12" w:space="4"/>
        </w:pBdr>
        <w:shd w:fill="F3F3F3" w:val="clear"/>
        <w:spacing w:after="0" w:line="240"/>
      </w:pPr>
      <w:r>
        <w:rPr>
          <w:rFonts w:ascii="Consolas" w:cs="Consolas" w:eastAsia="Consolas" w:hAnsi="Consolas"/>
          <w:sz w:val="16"/>
          <w:szCs w:val="16"/>
        </w:rPr>
        <w:t xml:space="preserve">    return {</w:t>
      </w:r>
    </w:p>
    <w:p>
      <w:pPr>
        <w:pBdr>
          <w:left w:val="single" w:color="C9C9C9" w:sz="12" w:space="4"/>
        </w:pBdr>
        <w:shd w:fill="F3F3F3" w:val="clear"/>
        <w:spacing w:after="0" w:line="240"/>
      </w:pPr>
      <w:r>
        <w:rPr>
          <w:rFonts w:ascii="Consolas" w:cs="Consolas" w:eastAsia="Consolas" w:hAnsi="Consolas"/>
          <w:sz w:val="16"/>
          <w:szCs w:val="16"/>
        </w:rPr>
        <w:t xml:space="preserve">        "code": code,</w:t>
      </w:r>
    </w:p>
    <w:p>
      <w:pPr>
        <w:pBdr>
          <w:left w:val="single" w:color="C9C9C9" w:sz="12" w:space="4"/>
        </w:pBdr>
        <w:shd w:fill="F3F3F3" w:val="clear"/>
        <w:spacing w:after="0" w:line="240"/>
      </w:pPr>
      <w:r>
        <w:rPr>
          <w:rFonts w:ascii="Consolas" w:cs="Consolas" w:eastAsia="Consolas" w:hAnsi="Consolas"/>
          <w:sz w:val="16"/>
          <w:szCs w:val="16"/>
        </w:rPr>
        <w:t xml:space="preserve">        "label": label,</w:t>
      </w:r>
    </w:p>
    <w:p>
      <w:pPr>
        <w:pBdr>
          <w:left w:val="single" w:color="C9C9C9" w:sz="12" w:space="4"/>
        </w:pBdr>
        <w:shd w:fill="F3F3F3" w:val="clear"/>
        <w:spacing w:after="0" w:line="240"/>
      </w:pPr>
      <w:r>
        <w:rPr>
          <w:rFonts w:ascii="Consolas" w:cs="Consolas" w:eastAsia="Consolas" w:hAnsi="Consolas"/>
          <w:sz w:val="16"/>
          <w:szCs w:val="16"/>
        </w:rPr>
        <w:t xml:space="preserve">        "raw_value": str(raw_value),</w:t>
      </w:r>
    </w:p>
    <w:p>
      <w:pPr>
        <w:pBdr>
          <w:left w:val="single" w:color="C9C9C9" w:sz="12" w:space="4"/>
        </w:pBdr>
        <w:shd w:fill="F3F3F3" w:val="clear"/>
        <w:spacing w:after="0" w:line="240"/>
      </w:pPr>
      <w:r>
        <w:rPr>
          <w:rFonts w:ascii="Consolas" w:cs="Consolas" w:eastAsia="Consolas" w:hAnsi="Consolas"/>
          <w:sz w:val="16"/>
          <w:szCs w:val="16"/>
        </w:rPr>
        <w:t xml:space="preserve">        "normalized_score": normalized_score,</w:t>
      </w:r>
    </w:p>
    <w:p>
      <w:pPr>
        <w:pBdr>
          <w:left w:val="single" w:color="C9C9C9" w:sz="12" w:space="4"/>
        </w:pBdr>
        <w:shd w:fill="F3F3F3" w:val="clear"/>
        <w:spacing w:after="0" w:line="240"/>
      </w:pPr>
      <w:r>
        <w:rPr>
          <w:rFonts w:ascii="Consolas" w:cs="Consolas" w:eastAsia="Consolas" w:hAnsi="Consolas"/>
          <w:sz w:val="16"/>
          <w:szCs w:val="16"/>
        </w:rPr>
        <w:t xml:space="preserve">        "weight": weight,</w:t>
      </w:r>
    </w:p>
    <w:p>
      <w:pPr>
        <w:pBdr>
          <w:left w:val="single" w:color="C9C9C9" w:sz="12" w:space="4"/>
        </w:pBdr>
        <w:shd w:fill="F3F3F3" w:val="clear"/>
        <w:spacing w:after="0" w:line="240"/>
      </w:pPr>
      <w:r>
        <w:rPr>
          <w:rFonts w:ascii="Consolas" w:cs="Consolas" w:eastAsia="Consolas" w:hAnsi="Consolas"/>
          <w:sz w:val="16"/>
          <w:szCs w:val="16"/>
        </w:rPr>
        <w:t xml:space="preserve">        "contribution": round(normalized_score * weight, 2),</w:t>
      </w:r>
    </w:p>
    <w:p>
      <w:pPr>
        <w:pBdr>
          <w:left w:val="single" w:color="C9C9C9" w:sz="12" w:space="4"/>
        </w:pBdr>
        <w:shd w:fill="F3F3F3" w:val="clear"/>
        <w:spacing w:after="0" w:line="240"/>
      </w:pPr>
      <w:r>
        <w:rPr>
          <w:rFonts w:ascii="Consolas" w:cs="Consolas" w:eastAsia="Consolas" w:hAnsi="Consolas"/>
          <w:sz w:val="16"/>
          <w:szCs w:val="16"/>
        </w:rPr>
        <w:t xml:space="preserve">        "source": source,</w:t>
      </w:r>
    </w:p>
    <w:p>
      <w:pPr>
        <w:pBdr>
          <w:left w:val="single" w:color="C9C9C9" w:sz="12" w:space="4"/>
        </w:pBdr>
        <w:shd w:fill="F3F3F3" w:val="clear"/>
        <w:spacing w:after="0" w:line="240"/>
      </w:pPr>
      <w:r>
        <w:rPr>
          <w:rFonts w:ascii="Consolas" w:cs="Consolas" w:eastAsia="Consolas" w:hAnsi="Consolas"/>
          <w:sz w:val="16"/>
          <w:szCs w:val="16"/>
        </w:rPr>
        <w:t xml:space="preserve">        "explanation": explanation,</w:t>
      </w:r>
    </w:p>
    <w:p>
      <w:pPr>
        <w:pBdr>
          <w:bottom w:val="single" w:color="DADADA" w:sz="4" w:space="2"/>
          <w:left w:val="single" w:color="C9C9C9" w:sz="12" w:space="4"/>
        </w:pBdr>
        <w:shd w:fill="F3F3F3" w:val="clear"/>
        <w:spacing w:after="0" w:line="240"/>
      </w:pPr>
      <w:r>
        <w:rPr>
          <w:rFonts w:ascii="Consolas" w:cs="Consolas" w:eastAsia="Consolas" w:hAnsi="Consolas"/>
          <w:sz w:val="16"/>
          <w:szCs w:val="16"/>
        </w:rPr>
        <w:t xml:space="preserve">    }</w:t>
      </w:r>
    </w:p>
    <w:p>
      <w:pPr>
        <w:pStyle w:val="Heading2"/>
        <w:spacing w:after="160" w:before="280"/>
      </w:pPr>
      <w:r>
        <w:rPr>
          <w:rFonts w:ascii="Arial" w:cs="Arial" w:eastAsia="Arial" w:hAnsi="Arial"/>
          <w:b/>
          <w:bCs/>
          <w:sz w:val="26"/>
          <w:szCs w:val="26"/>
        </w:rPr>
        <w:t xml:space="preserve">C.2. Estimadores de prioridade (ponderado e XGBoost+SHAP)</w:t>
      </w:r>
    </w:p>
    <w:p>
      <w:pPr>
        <w:spacing w:after="100" w:before="60"/>
      </w:pPr>
      <w:r>
        <w:rPr>
          <w:rFonts w:ascii="Arial" w:cs="Arial" w:eastAsia="Arial" w:hAnsi="Arial"/>
          <w:b/>
          <w:bCs/>
          <w:sz w:val="19"/>
          <w:szCs w:val="19"/>
        </w:rPr>
        <w:t xml:space="preserve">Localização: </w:t>
      </w:r>
      <w:r>
        <w:rPr>
          <w:rFonts w:ascii="Consolas" w:cs="Consolas" w:eastAsia="Consolas" w:hAnsi="Consolas"/>
          <w:sz w:val="18"/>
          <w:szCs w:val="18"/>
        </w:rPr>
        <w:t xml:space="preserve">backend/risk/services/prioritization.py  (linhas 169–227)</w:t>
      </w:r>
    </w:p>
    <w:p>
      <w:pPr>
        <w:spacing w:after="160" w:line="276"/>
        <w:jc w:val="both"/>
      </w:pPr>
      <w:r>
        <w:rPr>
          <w:rFonts w:ascii="Arial" w:cs="Arial" w:eastAsia="Arial" w:hAnsi="Arial"/>
          <w:b w:val="false"/>
          <w:bCs w:val="false"/>
          <w:i w:val="false"/>
          <w:iCs w:val="false"/>
          <w:sz w:val="22"/>
          <w:szCs w:val="22"/>
        </w:rPr>
        <w:t xml:space="preserve">O estimador ponderado soma as contribuições e combina risco e remediação (priority = 0,80 × risco + 0,20 × remediação). O estimador XGBoost+SHAP delega no runtime interno e devolve a decomposição por valores de Shapley, mantendo a mesma estrutura de saída.</w:t>
      </w:r>
    </w:p>
    <w:p>
      <w:pPr>
        <w:pBdr>
          <w:top w:val="single" w:color="DADADA" w:sz="4" w:space="2"/>
          <w:left w:val="single" w:color="C9C9C9" w:sz="12" w:space="4"/>
        </w:pBdr>
        <w:shd w:fill="F3F3F3" w:val="clear"/>
        <w:spacing w:after="0" w:line="240"/>
      </w:pPr>
      <w:r>
        <w:rPr>
          <w:rFonts w:ascii="Consolas" w:cs="Consolas" w:eastAsia="Consolas" w:hAnsi="Consolas"/>
          <w:sz w:val="16"/>
          <w:szCs w:val="16"/>
        </w:rPr>
        <w:t xml:space="preserve">class WeightedPriorityEstimator(PriorityEstimator):</w:t>
      </w:r>
    </w:p>
    <w:p>
      <w:pPr>
        <w:pBdr>
          <w:left w:val="single" w:color="C9C9C9" w:sz="12" w:space="4"/>
        </w:pBdr>
        <w:shd w:fill="F3F3F3" w:val="clear"/>
        <w:spacing w:after="0" w:line="240"/>
      </w:pPr>
      <w:r>
        <w:rPr>
          <w:rFonts w:ascii="Consolas" w:cs="Consolas" w:eastAsia="Consolas" w:hAnsi="Consolas"/>
          <w:sz w:val="16"/>
          <w:szCs w:val="16"/>
        </w:rPr>
        <w:t xml:space="preserve">    key = "weighted_v1"</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def estimate(self, factors, remediation_breakdown, model_mode):</w:t>
      </w:r>
    </w:p>
    <w:p>
      <w:pPr>
        <w:pBdr>
          <w:left w:val="single" w:color="C9C9C9" w:sz="12" w:space="4"/>
        </w:pBdr>
        <w:shd w:fill="F3F3F3" w:val="clear"/>
        <w:spacing w:after="0" w:line="240"/>
      </w:pPr>
      <w:r>
        <w:rPr>
          <w:rFonts w:ascii="Consolas" w:cs="Consolas" w:eastAsia="Consolas" w:hAnsi="Consolas"/>
          <w:sz w:val="16"/>
          <w:szCs w:val="16"/>
        </w:rPr>
        <w:t xml:space="preserve">        risk_score = round(max(0.0, min(sum(f["contribution"] for f in factors), 100.0)), 2)</w:t>
      </w:r>
    </w:p>
    <w:p>
      <w:pPr>
        <w:pBdr>
          <w:left w:val="single" w:color="C9C9C9" w:sz="12" w:space="4"/>
        </w:pBdr>
        <w:shd w:fill="F3F3F3" w:val="clear"/>
        <w:spacing w:after="0" w:line="240"/>
      </w:pPr>
      <w:r>
        <w:rPr>
          <w:rFonts w:ascii="Consolas" w:cs="Consolas" w:eastAsia="Consolas" w:hAnsi="Consolas"/>
          <w:sz w:val="16"/>
          <w:szCs w:val="16"/>
        </w:rPr>
        <w:t xml:space="preserve">        remediation_score = round(max(0.0, min(sum(remediation_breakdown.values()), 100.0)), 2)</w:t>
      </w:r>
    </w:p>
    <w:p>
      <w:pPr>
        <w:pBdr>
          <w:left w:val="single" w:color="C9C9C9" w:sz="12" w:space="4"/>
        </w:pBdr>
        <w:shd w:fill="F3F3F3" w:val="clear"/>
        <w:spacing w:after="0" w:line="240"/>
      </w:pPr>
      <w:r>
        <w:rPr>
          <w:rFonts w:ascii="Consolas" w:cs="Consolas" w:eastAsia="Consolas" w:hAnsi="Consolas"/>
          <w:sz w:val="16"/>
          <w:szCs w:val="16"/>
        </w:rPr>
        <w:t xml:space="preserve">        priority_score = (</w:t>
      </w:r>
    </w:p>
    <w:p>
      <w:pPr>
        <w:pBdr>
          <w:left w:val="single" w:color="C9C9C9" w:sz="12" w:space="4"/>
        </w:pBdr>
        <w:shd w:fill="F3F3F3" w:val="clear"/>
        <w:spacing w:after="0" w:line="240"/>
      </w:pPr>
      <w:r>
        <w:rPr>
          <w:rFonts w:ascii="Consolas" w:cs="Consolas" w:eastAsia="Consolas" w:hAnsi="Consolas"/>
          <w:sz w:val="16"/>
          <w:szCs w:val="16"/>
        </w:rPr>
        <w:t xml:space="preserve">            (risk_score * PRIORITY_FORMULA_WEIGHTS["risk_ratio"])</w:t>
      </w:r>
    </w:p>
    <w:p>
      <w:pPr>
        <w:pBdr>
          <w:left w:val="single" w:color="C9C9C9" w:sz="12" w:space="4"/>
        </w:pBdr>
        <w:shd w:fill="F3F3F3" w:val="clear"/>
        <w:spacing w:after="0" w:line="240"/>
      </w:pPr>
      <w:r>
        <w:rPr>
          <w:rFonts w:ascii="Consolas" w:cs="Consolas" w:eastAsia="Consolas" w:hAnsi="Consolas"/>
          <w:sz w:val="16"/>
          <w:szCs w:val="16"/>
        </w:rPr>
        <w:t xml:space="preserve">            + (remediation_score * PRIORITY_FORMULA_WEIGHTS["remediation_ratio"])</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priority_score = round(max(0.0, min(priority_score, 100.0)), 2)</w:t>
      </w:r>
    </w:p>
    <w:p>
      <w:pPr>
        <w:pBdr>
          <w:left w:val="single" w:color="C9C9C9" w:sz="12" w:space="4"/>
        </w:pBdr>
        <w:shd w:fill="F3F3F3" w:val="clear"/>
        <w:spacing w:after="0" w:line="240"/>
      </w:pPr>
      <w:r>
        <w:rPr>
          <w:rFonts w:ascii="Consolas" w:cs="Consolas" w:eastAsia="Consolas" w:hAnsi="Consolas"/>
          <w:sz w:val="16"/>
          <w:szCs w:val="16"/>
        </w:rPr>
        <w:t xml:space="preserve">        return PriorityEstimate(</w:t>
      </w:r>
    </w:p>
    <w:p>
      <w:pPr>
        <w:pBdr>
          <w:left w:val="single" w:color="C9C9C9" w:sz="12" w:space="4"/>
        </w:pBdr>
        <w:shd w:fill="F3F3F3" w:val="clear"/>
        <w:spacing w:after="0" w:line="240"/>
      </w:pPr>
      <w:r>
        <w:rPr>
          <w:rFonts w:ascii="Consolas" w:cs="Consolas" w:eastAsia="Consolas" w:hAnsi="Consolas"/>
          <w:sz w:val="16"/>
          <w:szCs w:val="16"/>
        </w:rPr>
        <w:t xml:space="preserve">            risk_score=risk_score, remediation_score=remediation_score,</w:t>
      </w:r>
    </w:p>
    <w:p>
      <w:pPr>
        <w:pBdr>
          <w:left w:val="single" w:color="C9C9C9" w:sz="12" w:space="4"/>
        </w:pBdr>
        <w:shd w:fill="F3F3F3" w:val="clear"/>
        <w:spacing w:after="0" w:line="240"/>
      </w:pPr>
      <w:r>
        <w:rPr>
          <w:rFonts w:ascii="Consolas" w:cs="Consolas" w:eastAsia="Consolas" w:hAnsi="Consolas"/>
          <w:sz w:val="16"/>
          <w:szCs w:val="16"/>
        </w:rPr>
        <w:t xml:space="preserve">            priority_score=priority_score, contribution_breakdown=factors,</w:t>
      </w:r>
    </w:p>
    <w:p>
      <w:pPr>
        <w:pBdr>
          <w:left w:val="single" w:color="C9C9C9" w:sz="12" w:space="4"/>
        </w:pBdr>
        <w:shd w:fill="F3F3F3" w:val="clear"/>
        <w:spacing w:after="0" w:line="240"/>
      </w:pPr>
      <w:r>
        <w:rPr>
          <w:rFonts w:ascii="Consolas" w:cs="Consolas" w:eastAsia="Consolas" w:hAnsi="Consolas"/>
          <w:sz w:val="16"/>
          <w:szCs w:val="16"/>
        </w:rPr>
        <w:t xml:space="preserve">            estimator_key=self.key, model_mode=model_mode,</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class XgboostShapPriorityEstimator(PriorityEstimator):</w:t>
      </w:r>
    </w:p>
    <w:p>
      <w:pPr>
        <w:pBdr>
          <w:left w:val="single" w:color="C9C9C9" w:sz="12" w:space="4"/>
        </w:pBdr>
        <w:shd w:fill="F3F3F3" w:val="clear"/>
        <w:spacing w:after="0" w:line="240"/>
      </w:pPr>
      <w:r>
        <w:rPr>
          <w:rFonts w:ascii="Consolas" w:cs="Consolas" w:eastAsia="Consolas" w:hAnsi="Consolas"/>
          <w:sz w:val="16"/>
          <w:szCs w:val="16"/>
        </w:rPr>
        <w:t xml:space="preserve">    key = "xgboost_shap"</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def estimate(self, factors, remediation_breakdown, model_mode):</w:t>
      </w:r>
    </w:p>
    <w:p>
      <w:pPr>
        <w:pBdr>
          <w:left w:val="single" w:color="C9C9C9" w:sz="12" w:space="4"/>
        </w:pBdr>
        <w:shd w:fill="F3F3F3" w:val="clear"/>
        <w:spacing w:after="0" w:line="240"/>
      </w:pPr>
      <w:r>
        <w:rPr>
          <w:rFonts w:ascii="Consolas" w:cs="Consolas" w:eastAsia="Consolas" w:hAnsi="Consolas"/>
          <w:sz w:val="16"/>
          <w:szCs w:val="16"/>
        </w:rPr>
        <w:t xml:space="preserve">        from risk.services.priority_model import PriorityModelRuntime</w:t>
      </w:r>
    </w:p>
    <w:p>
      <w:pPr>
        <w:pBdr>
          <w:left w:val="single" w:color="C9C9C9" w:sz="12" w:space="4"/>
        </w:pBdr>
        <w:shd w:fill="F3F3F3" w:val="clear"/>
        <w:spacing w:after="0" w:line="240"/>
      </w:pPr>
      <w:r>
        <w:rPr>
          <w:rFonts w:ascii="Consolas" w:cs="Consolas" w:eastAsia="Consolas" w:hAnsi="Consolas"/>
          <w:sz w:val="16"/>
          <w:szCs w:val="16"/>
        </w:rPr>
        <w:t xml:space="preserve">        weighted = WeightedPriorityEstimator().estimate(</w:t>
      </w:r>
    </w:p>
    <w:p>
      <w:pPr>
        <w:pBdr>
          <w:left w:val="single" w:color="C9C9C9" w:sz="12" w:space="4"/>
        </w:pBdr>
        <w:shd w:fill="F3F3F3" w:val="clear"/>
        <w:spacing w:after="0" w:line="240"/>
      </w:pPr>
      <w:r>
        <w:rPr>
          <w:rFonts w:ascii="Consolas" w:cs="Consolas" w:eastAsia="Consolas" w:hAnsi="Consolas"/>
          <w:sz w:val="16"/>
          <w:szCs w:val="16"/>
        </w:rPr>
        <w:t xml:space="preserve">            factors, remediation_breakdown, "explainable_weighted")</w:t>
      </w:r>
    </w:p>
    <w:p>
      <w:pPr>
        <w:pBdr>
          <w:left w:val="single" w:color="C9C9C9" w:sz="12" w:space="4"/>
        </w:pBdr>
        <w:shd w:fill="F3F3F3" w:val="clear"/>
        <w:spacing w:after="0" w:line="240"/>
      </w:pPr>
      <w:r>
        <w:rPr>
          <w:rFonts w:ascii="Consolas" w:cs="Consolas" w:eastAsia="Consolas" w:hAnsi="Consolas"/>
          <w:sz w:val="16"/>
          <w:szCs w:val="16"/>
        </w:rPr>
        <w:t xml:space="preserve">        feature_vector = {</w:t>
      </w:r>
    </w:p>
    <w:p>
      <w:pPr>
        <w:pBdr>
          <w:left w:val="single" w:color="C9C9C9" w:sz="12" w:space="4"/>
        </w:pBdr>
        <w:shd w:fill="F3F3F3" w:val="clear"/>
        <w:spacing w:after="0" w:line="240"/>
      </w:pPr>
      <w:r>
        <w:rPr>
          <w:rFonts w:ascii="Consolas" w:cs="Consolas" w:eastAsia="Consolas" w:hAnsi="Consolas"/>
          <w:sz w:val="16"/>
          <w:szCs w:val="16"/>
        </w:rPr>
        <w:t xml:space="preserve">            factor["code"]: round(float(factor["normalized_score"]) / 100.0, 4)</w:t>
      </w:r>
    </w:p>
    <w:p>
      <w:pPr>
        <w:pBdr>
          <w:left w:val="single" w:color="C9C9C9" w:sz="12" w:space="4"/>
        </w:pBdr>
        <w:shd w:fill="F3F3F3" w:val="clear"/>
        <w:spacing w:after="0" w:line="240"/>
      </w:pPr>
      <w:r>
        <w:rPr>
          <w:rFonts w:ascii="Consolas" w:cs="Consolas" w:eastAsia="Consolas" w:hAnsi="Consolas"/>
          <w:sz w:val="16"/>
          <w:szCs w:val="16"/>
        </w:rPr>
        <w:t xml:space="preserve">            for factor in factors</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prediction = PriorityModelRuntime.predict(feature_vector, factors)</w:t>
      </w:r>
    </w:p>
    <w:p>
      <w:pPr>
        <w:pBdr>
          <w:left w:val="single" w:color="C9C9C9" w:sz="12" w:space="4"/>
        </w:pBdr>
        <w:shd w:fill="F3F3F3" w:val="clear"/>
        <w:spacing w:after="0" w:line="240"/>
      </w:pPr>
      <w:r>
        <w:rPr>
          <w:rFonts w:ascii="Consolas" w:cs="Consolas" w:eastAsia="Consolas" w:hAnsi="Consolas"/>
          <w:sz w:val="16"/>
          <w:szCs w:val="16"/>
        </w:rPr>
        <w:t xml:space="preserve">        return PriorityEstimate(</w:t>
      </w:r>
    </w:p>
    <w:p>
      <w:pPr>
        <w:pBdr>
          <w:left w:val="single" w:color="C9C9C9" w:sz="12" w:space="4"/>
        </w:pBdr>
        <w:shd w:fill="F3F3F3" w:val="clear"/>
        <w:spacing w:after="0" w:line="240"/>
      </w:pPr>
      <w:r>
        <w:rPr>
          <w:rFonts w:ascii="Consolas" w:cs="Consolas" w:eastAsia="Consolas" w:hAnsi="Consolas"/>
          <w:sz w:val="16"/>
          <w:szCs w:val="16"/>
        </w:rPr>
        <w:t xml:space="preserve">            risk_score=weighted.risk_score,</w:t>
      </w:r>
    </w:p>
    <w:p>
      <w:pPr>
        <w:pBdr>
          <w:left w:val="single" w:color="C9C9C9" w:sz="12" w:space="4"/>
        </w:pBdr>
        <w:shd w:fill="F3F3F3" w:val="clear"/>
        <w:spacing w:after="0" w:line="240"/>
      </w:pPr>
      <w:r>
        <w:rPr>
          <w:rFonts w:ascii="Consolas" w:cs="Consolas" w:eastAsia="Consolas" w:hAnsi="Consolas"/>
          <w:sz w:val="16"/>
          <w:szCs w:val="16"/>
        </w:rPr>
        <w:t xml:space="preserve">            remediation_score=weighted.remediation_score,</w:t>
      </w:r>
    </w:p>
    <w:p>
      <w:pPr>
        <w:pBdr>
          <w:left w:val="single" w:color="C9C9C9" w:sz="12" w:space="4"/>
        </w:pBdr>
        <w:shd w:fill="F3F3F3" w:val="clear"/>
        <w:spacing w:after="0" w:line="240"/>
      </w:pPr>
      <w:r>
        <w:rPr>
          <w:rFonts w:ascii="Consolas" w:cs="Consolas" w:eastAsia="Consolas" w:hAnsi="Consolas"/>
          <w:sz w:val="16"/>
          <w:szCs w:val="16"/>
        </w:rPr>
        <w:t xml:space="preserve">            priority_score=prediction["priority_score"],</w:t>
      </w:r>
    </w:p>
    <w:p>
      <w:pPr>
        <w:pBdr>
          <w:left w:val="single" w:color="C9C9C9" w:sz="12" w:space="4"/>
        </w:pBdr>
        <w:shd w:fill="F3F3F3" w:val="clear"/>
        <w:spacing w:after="0" w:line="240"/>
      </w:pPr>
      <w:r>
        <w:rPr>
          <w:rFonts w:ascii="Consolas" w:cs="Consolas" w:eastAsia="Consolas" w:hAnsi="Consolas"/>
          <w:sz w:val="16"/>
          <w:szCs w:val="16"/>
        </w:rPr>
        <w:t xml:space="preserve">            contribution_breakdown=prediction["contribution_breakdown"],</w:t>
      </w:r>
    </w:p>
    <w:p>
      <w:pPr>
        <w:pBdr>
          <w:left w:val="single" w:color="C9C9C9" w:sz="12" w:space="4"/>
        </w:pBdr>
        <w:shd w:fill="F3F3F3" w:val="clear"/>
        <w:spacing w:after="0" w:line="240"/>
      </w:pPr>
      <w:r>
        <w:rPr>
          <w:rFonts w:ascii="Consolas" w:cs="Consolas" w:eastAsia="Consolas" w:hAnsi="Consolas"/>
          <w:sz w:val="16"/>
          <w:szCs w:val="16"/>
        </w:rPr>
        <w:t xml:space="preserve">            estimator_key=self.key, model_mode=model_mode,</w:t>
      </w:r>
    </w:p>
    <w:p>
      <w:pPr>
        <w:pBdr>
          <w:left w:val="single" w:color="C9C9C9" w:sz="12" w:space="4"/>
        </w:pBdr>
        <w:shd w:fill="F3F3F3" w:val="clear"/>
        <w:spacing w:after="0" w:line="240"/>
      </w:pPr>
      <w:r>
        <w:rPr>
          <w:rFonts w:ascii="Consolas" w:cs="Consolas" w:eastAsia="Consolas" w:hAnsi="Consolas"/>
          <w:sz w:val="16"/>
          <w:szCs w:val="16"/>
        </w:rPr>
        <w:t xml:space="preserve">            metadata={"model_version": prediction.get("model_version"),</w:t>
      </w:r>
    </w:p>
    <w:p>
      <w:pPr>
        <w:pBdr>
          <w:left w:val="single" w:color="C9C9C9" w:sz="12" w:space="4"/>
        </w:pBdr>
        <w:shd w:fill="F3F3F3" w:val="clear"/>
        <w:spacing w:after="0" w:line="240"/>
      </w:pPr>
      <w:r>
        <w:rPr>
          <w:rFonts w:ascii="Consolas" w:cs="Consolas" w:eastAsia="Consolas" w:hAnsi="Consolas"/>
          <w:sz w:val="16"/>
          <w:szCs w:val="16"/>
        </w:rPr>
        <w:t xml:space="preserve">                      "weighted_priority_score": weighted.priority_score},</w:t>
      </w:r>
    </w:p>
    <w:p>
      <w:pPr>
        <w:pBdr>
          <w:bottom w:val="single" w:color="DADADA" w:sz="4" w:space="2"/>
          <w:left w:val="single" w:color="C9C9C9" w:sz="12" w:space="4"/>
        </w:pBdr>
        <w:shd w:fill="F3F3F3" w:val="clear"/>
        <w:spacing w:after="0" w:line="240"/>
      </w:pPr>
      <w:r>
        <w:rPr>
          <w:rFonts w:ascii="Consolas" w:cs="Consolas" w:eastAsia="Consolas" w:hAnsi="Consolas"/>
          <w:sz w:val="16"/>
          <w:szCs w:val="16"/>
        </w:rPr>
        <w:t xml:space="preserve">        )</w:t>
      </w:r>
    </w:p>
    <w:p>
      <w:pPr>
        <w:pStyle w:val="Heading2"/>
        <w:spacing w:after="160" w:before="280"/>
      </w:pPr>
      <w:r>
        <w:rPr>
          <w:rFonts w:ascii="Arial" w:cs="Arial" w:eastAsia="Arial" w:hAnsi="Arial"/>
          <w:b/>
          <w:bCs/>
          <w:sz w:val="26"/>
          <w:szCs w:val="26"/>
        </w:rPr>
        <w:t xml:space="preserve">C.3. Runtime interno: treino, predição e explicabilidade SHAP</w:t>
      </w:r>
    </w:p>
    <w:p>
      <w:pPr>
        <w:spacing w:after="100" w:before="60"/>
      </w:pPr>
      <w:r>
        <w:rPr>
          <w:rFonts w:ascii="Arial" w:cs="Arial" w:eastAsia="Arial" w:hAnsi="Arial"/>
          <w:b/>
          <w:bCs/>
          <w:sz w:val="19"/>
          <w:szCs w:val="19"/>
        </w:rPr>
        <w:t xml:space="preserve">Localização: </w:t>
      </w:r>
      <w:r>
        <w:rPr>
          <w:rFonts w:ascii="Consolas" w:cs="Consolas" w:eastAsia="Consolas" w:hAnsi="Consolas"/>
          <w:sz w:val="18"/>
          <w:szCs w:val="18"/>
        </w:rPr>
        <w:t xml:space="preserve">backend/risk/services/priority_model.py  (linhas 109–289)</w:t>
      </w:r>
    </w:p>
    <w:p>
      <w:pPr>
        <w:spacing w:after="160" w:line="276"/>
        <w:jc w:val="both"/>
      </w:pPr>
      <w:r>
        <w:rPr>
          <w:rFonts w:ascii="Arial" w:cs="Arial" w:eastAsia="Arial" w:hAnsi="Arial"/>
          <w:b w:val="false"/>
          <w:bCs w:val="false"/>
          <w:i w:val="false"/>
          <w:iCs w:val="false"/>
          <w:sz w:val="22"/>
          <w:szCs w:val="22"/>
        </w:rPr>
        <w:t xml:space="preserve">O treino do XGBClassifier com avaliação holdout (AUC e Brier) e persistência do artefacto; a predição que carrega o artefacto e produz a probabilidade; e o cálculo de valores de Shapley (TreeExplainer) mapeados para a mesma estrutura de decomposição apresentada ao utilizador.</w:t>
      </w:r>
    </w:p>
    <w:p>
      <w:pPr>
        <w:pBdr>
          <w:top w:val="single" w:color="DADADA" w:sz="4" w:space="2"/>
          <w:left w:val="single" w:color="C9C9C9" w:sz="12" w:space="4"/>
        </w:pBdr>
        <w:shd w:fill="F3F3F3" w:val="clear"/>
        <w:spacing w:after="0" w:line="240"/>
      </w:pPr>
      <w:r>
        <w:rPr>
          <w:rFonts w:ascii="Consolas" w:cs="Consolas" w:eastAsia="Consolas" w:hAnsi="Consolas"/>
          <w:sz w:val="16"/>
          <w:szCs w:val="16"/>
        </w:rPr>
        <w:t xml:space="preserve">@classmethod</w:t>
      </w:r>
    </w:p>
    <w:p>
      <w:pPr>
        <w:pBdr>
          <w:left w:val="single" w:color="C9C9C9" w:sz="12" w:space="4"/>
        </w:pBdr>
        <w:shd w:fill="F3F3F3" w:val="clear"/>
        <w:spacing w:after="0" w:line="240"/>
      </w:pPr>
      <w:r>
        <w:rPr>
          <w:rFonts w:ascii="Consolas" w:cs="Consolas" w:eastAsia="Consolas" w:hAnsi="Consolas"/>
          <w:sz w:val="16"/>
          <w:szCs w:val="16"/>
        </w:rPr>
        <w:t xml:space="preserve">def train(cls, minimum_samples=None, test_size=0.25, random_state=42,</w:t>
      </w:r>
    </w:p>
    <w:p>
      <w:pPr>
        <w:pBdr>
          <w:left w:val="single" w:color="C9C9C9" w:sz="12" w:space="4"/>
        </w:pBdr>
        <w:shd w:fill="F3F3F3" w:val="clear"/>
        <w:spacing w:after="0" w:line="240"/>
      </w:pPr>
      <w:r>
        <w:rPr>
          <w:rFonts w:ascii="Consolas" w:cs="Consolas" w:eastAsia="Consolas" w:hAnsi="Consolas"/>
          <w:sz w:val="16"/>
          <w:szCs w:val="16"/>
        </w:rPr>
        <w:t xml:space="preserve">          activate=False, force=False):</w:t>
      </w:r>
    </w:p>
    <w:p>
      <w:pPr>
        <w:pBdr>
          <w:left w:val="single" w:color="C9C9C9" w:sz="12" w:space="4"/>
        </w:pBdr>
        <w:shd w:fill="F3F3F3" w:val="clear"/>
        <w:spacing w:after="0" w:line="240"/>
      </w:pPr>
      <w:r>
        <w:rPr>
          <w:rFonts w:ascii="Consolas" w:cs="Consolas" w:eastAsia="Consolas" w:hAnsi="Consolas"/>
          <w:sz w:val="16"/>
          <w:szCs w:val="16"/>
        </w:rPr>
        <w:t xml:space="preserve">    cls.ensure_dependencies()</w:t>
      </w:r>
    </w:p>
    <w:p>
      <w:pPr>
        <w:pBdr>
          <w:left w:val="single" w:color="C9C9C9" w:sz="12" w:space="4"/>
        </w:pBdr>
        <w:shd w:fill="F3F3F3" w:val="clear"/>
        <w:spacing w:after="0" w:line="240"/>
      </w:pPr>
      <w:r>
        <w:rPr>
          <w:rFonts w:ascii="Consolas" w:cs="Consolas" w:eastAsia="Consolas" w:hAnsi="Consolas"/>
          <w:sz w:val="16"/>
          <w:szCs w:val="16"/>
        </w:rPr>
        <w:t xml:space="preserve">    import joblib, numpy as np</w:t>
      </w:r>
    </w:p>
    <w:p>
      <w:pPr>
        <w:pBdr>
          <w:left w:val="single" w:color="C9C9C9" w:sz="12" w:space="4"/>
        </w:pBdr>
        <w:shd w:fill="F3F3F3" w:val="clear"/>
        <w:spacing w:after="0" w:line="240"/>
      </w:pPr>
      <w:r>
        <w:rPr>
          <w:rFonts w:ascii="Consolas" w:cs="Consolas" w:eastAsia="Consolas" w:hAnsi="Consolas"/>
          <w:sz w:val="16"/>
          <w:szCs w:val="16"/>
        </w:rPr>
        <w:t xml:space="preserve">    from sklearn.metrics import brier_score_loss, roc_auc_score</w:t>
      </w:r>
    </w:p>
    <w:p>
      <w:pPr>
        <w:pBdr>
          <w:left w:val="single" w:color="C9C9C9" w:sz="12" w:space="4"/>
        </w:pBdr>
        <w:shd w:fill="F3F3F3" w:val="clear"/>
        <w:spacing w:after="0" w:line="240"/>
      </w:pPr>
      <w:r>
        <w:rPr>
          <w:rFonts w:ascii="Consolas" w:cs="Consolas" w:eastAsia="Consolas" w:hAnsi="Consolas"/>
          <w:sz w:val="16"/>
          <w:szCs w:val="16"/>
        </w:rPr>
        <w:t xml:space="preserve">    from sklearn.model_selection import train_test_split</w:t>
      </w:r>
    </w:p>
    <w:p>
      <w:pPr>
        <w:pBdr>
          <w:left w:val="single" w:color="C9C9C9" w:sz="12" w:space="4"/>
        </w:pBdr>
        <w:shd w:fill="F3F3F3" w:val="clear"/>
        <w:spacing w:after="0" w:line="240"/>
      </w:pPr>
      <w:r>
        <w:rPr>
          <w:rFonts w:ascii="Consolas" w:cs="Consolas" w:eastAsia="Consolas" w:hAnsi="Consolas"/>
          <w:sz w:val="16"/>
          <w:szCs w:val="16"/>
        </w:rPr>
        <w:t xml:space="preserve">    from xgboost import XGBClassifier</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dataset = cls.build_dataset(minimum_samples=minimum_samples, force=force)</w:t>
      </w:r>
    </w:p>
    <w:p>
      <w:pPr>
        <w:pBdr>
          <w:left w:val="single" w:color="C9C9C9" w:sz="12" w:space="4"/>
        </w:pBdr>
        <w:shd w:fill="F3F3F3" w:val="clear"/>
        <w:spacing w:after="0" w:line="240"/>
      </w:pPr>
      <w:r>
        <w:rPr>
          <w:rFonts w:ascii="Consolas" w:cs="Consolas" w:eastAsia="Consolas" w:hAnsi="Consolas"/>
          <w:sz w:val="16"/>
          <w:szCs w:val="16"/>
        </w:rPr>
        <w:t xml:space="preserve">    X = np.asarray(dataset["X"], dtype=float)</w:t>
      </w:r>
    </w:p>
    <w:p>
      <w:pPr>
        <w:pBdr>
          <w:left w:val="single" w:color="C9C9C9" w:sz="12" w:space="4"/>
        </w:pBdr>
        <w:shd w:fill="F3F3F3" w:val="clear"/>
        <w:spacing w:after="0" w:line="240"/>
      </w:pPr>
      <w:r>
        <w:rPr>
          <w:rFonts w:ascii="Consolas" w:cs="Consolas" w:eastAsia="Consolas" w:hAnsi="Consolas"/>
          <w:sz w:val="16"/>
          <w:szCs w:val="16"/>
        </w:rPr>
        <w:t xml:space="preserve">    y = np.asarray(dataset["y"], dtype=int)</w:t>
      </w:r>
    </w:p>
    <w:p>
      <w:pPr>
        <w:pBdr>
          <w:left w:val="single" w:color="C9C9C9" w:sz="12" w:space="4"/>
        </w:pBdr>
        <w:shd w:fill="F3F3F3" w:val="clear"/>
        <w:spacing w:after="0" w:line="240"/>
      </w:pPr>
      <w:r>
        <w:rPr>
          <w:rFonts w:ascii="Consolas" w:cs="Consolas" w:eastAsia="Consolas" w:hAnsi="Consolas"/>
          <w:sz w:val="16"/>
          <w:szCs w:val="16"/>
        </w:rPr>
        <w:t xml:space="preserve">    test_size = max(0.1, min(float(test_size), 0.4))</w:t>
      </w:r>
    </w:p>
    <w:p>
      <w:pPr>
        <w:pBdr>
          <w:left w:val="single" w:color="C9C9C9" w:sz="12" w:space="4"/>
        </w:pBdr>
        <w:shd w:fill="F3F3F3" w:val="clear"/>
        <w:spacing w:after="0" w:line="240"/>
      </w:pPr>
      <w:r>
        <w:rPr>
          <w:rFonts w:ascii="Consolas" w:cs="Consolas" w:eastAsia="Consolas" w:hAnsi="Consolas"/>
          <w:sz w:val="16"/>
          <w:szCs w:val="16"/>
        </w:rPr>
        <w:t xml:space="preserve">    X_train, X_test, y_train, y_test = train_test_split(</w:t>
      </w:r>
    </w:p>
    <w:p>
      <w:pPr>
        <w:pBdr>
          <w:left w:val="single" w:color="C9C9C9" w:sz="12" w:space="4"/>
        </w:pBdr>
        <w:shd w:fill="F3F3F3" w:val="clear"/>
        <w:spacing w:after="0" w:line="240"/>
      </w:pPr>
      <w:r>
        <w:rPr>
          <w:rFonts w:ascii="Consolas" w:cs="Consolas" w:eastAsia="Consolas" w:hAnsi="Consolas"/>
          <w:sz w:val="16"/>
          <w:szCs w:val="16"/>
        </w:rPr>
        <w:t xml:space="preserve">        X, y, test_size=test_size, random_state=random_state, stratify=stratify)</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model = XGBClassifier(</w:t>
      </w:r>
    </w:p>
    <w:p>
      <w:pPr>
        <w:pBdr>
          <w:left w:val="single" w:color="C9C9C9" w:sz="12" w:space="4"/>
        </w:pBdr>
        <w:shd w:fill="F3F3F3" w:val="clear"/>
        <w:spacing w:after="0" w:line="240"/>
      </w:pPr>
      <w:r>
        <w:rPr>
          <w:rFonts w:ascii="Consolas" w:cs="Consolas" w:eastAsia="Consolas" w:hAnsi="Consolas"/>
          <w:sz w:val="16"/>
          <w:szCs w:val="16"/>
        </w:rPr>
        <w:t xml:space="preserve">        n_estimators=160, max_depth=3, learning_rate=0.07,</w:t>
      </w:r>
    </w:p>
    <w:p>
      <w:pPr>
        <w:pBdr>
          <w:left w:val="single" w:color="C9C9C9" w:sz="12" w:space="4"/>
        </w:pBdr>
        <w:shd w:fill="F3F3F3" w:val="clear"/>
        <w:spacing w:after="0" w:line="240"/>
      </w:pPr>
      <w:r>
        <w:rPr>
          <w:rFonts w:ascii="Consolas" w:cs="Consolas" w:eastAsia="Consolas" w:hAnsi="Consolas"/>
          <w:sz w:val="16"/>
          <w:szCs w:val="16"/>
        </w:rPr>
        <w:t xml:space="preserve">        subsample=0.9, colsample_bytree=0.9,</w:t>
      </w:r>
    </w:p>
    <w:p>
      <w:pPr>
        <w:pBdr>
          <w:left w:val="single" w:color="C9C9C9" w:sz="12" w:space="4"/>
        </w:pBdr>
        <w:shd w:fill="F3F3F3" w:val="clear"/>
        <w:spacing w:after="0" w:line="240"/>
      </w:pPr>
      <w:r>
        <w:rPr>
          <w:rFonts w:ascii="Consolas" w:cs="Consolas" w:eastAsia="Consolas" w:hAnsi="Consolas"/>
          <w:sz w:val="16"/>
          <w:szCs w:val="16"/>
        </w:rPr>
        <w:t xml:space="preserve">        objective="binary:logistic", eval_metric="logloss",</w:t>
      </w:r>
    </w:p>
    <w:p>
      <w:pPr>
        <w:pBdr>
          <w:left w:val="single" w:color="C9C9C9" w:sz="12" w:space="4"/>
        </w:pBdr>
        <w:shd w:fill="F3F3F3" w:val="clear"/>
        <w:spacing w:after="0" w:line="240"/>
      </w:pPr>
      <w:r>
        <w:rPr>
          <w:rFonts w:ascii="Consolas" w:cs="Consolas" w:eastAsia="Consolas" w:hAnsi="Consolas"/>
          <w:sz w:val="16"/>
          <w:szCs w:val="16"/>
        </w:rPr>
        <w:t xml:space="preserve">        random_state=random_state)</w:t>
      </w:r>
    </w:p>
    <w:p>
      <w:pPr>
        <w:pBdr>
          <w:left w:val="single" w:color="C9C9C9" w:sz="12" w:space="4"/>
        </w:pBdr>
        <w:shd w:fill="F3F3F3" w:val="clear"/>
        <w:spacing w:after="0" w:line="240"/>
      </w:pPr>
      <w:r>
        <w:rPr>
          <w:rFonts w:ascii="Consolas" w:cs="Consolas" w:eastAsia="Consolas" w:hAnsi="Consolas"/>
          <w:sz w:val="16"/>
          <w:szCs w:val="16"/>
        </w:rPr>
        <w:t xml:space="preserve">    model.fit(X_train, y_train)</w:t>
      </w:r>
    </w:p>
    <w:p>
      <w:pPr>
        <w:pBdr>
          <w:left w:val="single" w:color="C9C9C9" w:sz="12" w:space="4"/>
        </w:pBdr>
        <w:shd w:fill="F3F3F3" w:val="clear"/>
        <w:spacing w:after="0" w:line="240"/>
      </w:pPr>
      <w:r>
        <w:rPr>
          <w:rFonts w:ascii="Consolas" w:cs="Consolas" w:eastAsia="Consolas" w:hAnsi="Consolas"/>
          <w:sz w:val="16"/>
          <w:szCs w:val="16"/>
        </w:rPr>
        <w:t xml:space="preserve">    probabilities = model.predict_proba(X_test)[:, 1]</w:t>
      </w:r>
    </w:p>
    <w:p>
      <w:pPr>
        <w:pBdr>
          <w:left w:val="single" w:color="C9C9C9" w:sz="12" w:space="4"/>
        </w:pBdr>
        <w:shd w:fill="F3F3F3" w:val="clear"/>
        <w:spacing w:after="0" w:line="240"/>
      </w:pPr>
      <w:r>
        <w:rPr>
          <w:rFonts w:ascii="Consolas" w:cs="Consolas" w:eastAsia="Consolas" w:hAnsi="Consolas"/>
          <w:sz w:val="16"/>
          <w:szCs w:val="16"/>
        </w:rPr>
        <w:t xml:space="preserve">    holdout_auc = roc_auc_score(y_test, probabilities) if len(set(y_test.tolist())) &gt; 1 else None</w:t>
      </w:r>
    </w:p>
    <w:p>
      <w:pPr>
        <w:pBdr>
          <w:left w:val="single" w:color="C9C9C9" w:sz="12" w:space="4"/>
        </w:pBdr>
        <w:shd w:fill="F3F3F3" w:val="clear"/>
        <w:spacing w:after="0" w:line="240"/>
      </w:pPr>
      <w:r>
        <w:rPr>
          <w:rFonts w:ascii="Consolas" w:cs="Consolas" w:eastAsia="Consolas" w:hAnsi="Consolas"/>
          <w:sz w:val="16"/>
          <w:szCs w:val="16"/>
        </w:rPr>
        <w:t xml:space="preserve">    holdout_brier = float(brier_score_loss(y_test, probabilities))</w:t>
      </w:r>
    </w:p>
    <w:p>
      <w:pPr>
        <w:pBdr>
          <w:left w:val="single" w:color="C9C9C9" w:sz="12" w:space="4"/>
        </w:pBdr>
        <w:shd w:fill="F3F3F3" w:val="clear"/>
        <w:spacing w:after="0" w:line="240"/>
      </w:pPr>
      <w:r>
        <w:rPr>
          <w:rFonts w:ascii="Consolas" w:cs="Consolas" w:eastAsia="Consolas" w:hAnsi="Consolas"/>
          <w:sz w:val="16"/>
          <w:szCs w:val="16"/>
        </w:rPr>
        <w:t xml:space="preserve">    # ... persiste o artefacto joblib e atualiza PriorityModelConfig;</w:t>
      </w:r>
    </w:p>
    <w:p>
      <w:pPr>
        <w:pBdr>
          <w:left w:val="single" w:color="C9C9C9" w:sz="12" w:space="4"/>
        </w:pBdr>
        <w:shd w:fill="F3F3F3" w:val="clear"/>
        <w:spacing w:after="0" w:line="240"/>
      </w:pPr>
      <w:r>
        <w:rPr>
          <w:rFonts w:ascii="Consolas" w:cs="Consolas" w:eastAsia="Consolas" w:hAnsi="Consolas"/>
          <w:sz w:val="16"/>
          <w:szCs w:val="16"/>
        </w:rPr>
        <w:t xml:space="preserve">    # if activate: config.mode = PriorityModelConfig.Mode.XGBOOST_SHAP</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@classmethod</w:t>
      </w:r>
    </w:p>
    <w:p>
      <w:pPr>
        <w:pBdr>
          <w:left w:val="single" w:color="C9C9C9" w:sz="12" w:space="4"/>
        </w:pBdr>
        <w:shd w:fill="F3F3F3" w:val="clear"/>
        <w:spacing w:after="0" w:line="240"/>
      </w:pPr>
      <w:r>
        <w:rPr>
          <w:rFonts w:ascii="Consolas" w:cs="Consolas" w:eastAsia="Consolas" w:hAnsi="Consolas"/>
          <w:sz w:val="16"/>
          <w:szCs w:val="16"/>
        </w:rPr>
        <w:t xml:space="preserve">def predict(cls, feature_vector, factors):</w:t>
      </w:r>
    </w:p>
    <w:p>
      <w:pPr>
        <w:pBdr>
          <w:left w:val="single" w:color="C9C9C9" w:sz="12" w:space="4"/>
        </w:pBdr>
        <w:shd w:fill="F3F3F3" w:val="clear"/>
        <w:spacing w:after="0" w:line="240"/>
      </w:pPr>
      <w:r>
        <w:rPr>
          <w:rFonts w:ascii="Consolas" w:cs="Consolas" w:eastAsia="Consolas" w:hAnsi="Consolas"/>
          <w:sz w:val="16"/>
          <w:szCs w:val="16"/>
        </w:rPr>
        <w:t xml:space="preserve">    cls.ensure_dependencies()</w:t>
      </w:r>
    </w:p>
    <w:p>
      <w:pPr>
        <w:pBdr>
          <w:left w:val="single" w:color="C9C9C9" w:sz="12" w:space="4"/>
        </w:pBdr>
        <w:shd w:fill="F3F3F3" w:val="clear"/>
        <w:spacing w:after="0" w:line="240"/>
      </w:pPr>
      <w:r>
        <w:rPr>
          <w:rFonts w:ascii="Consolas" w:cs="Consolas" w:eastAsia="Consolas" w:hAnsi="Consolas"/>
          <w:sz w:val="16"/>
          <w:szCs w:val="16"/>
        </w:rPr>
        <w:t xml:space="preserve">    import joblib, numpy as np</w:t>
      </w:r>
    </w:p>
    <w:p>
      <w:pPr>
        <w:pBdr>
          <w:left w:val="single" w:color="C9C9C9" w:sz="12" w:space="4"/>
        </w:pBdr>
        <w:shd w:fill="F3F3F3" w:val="clear"/>
        <w:spacing w:after="0" w:line="240"/>
      </w:pPr>
      <w:r>
        <w:rPr>
          <w:rFonts w:ascii="Consolas" w:cs="Consolas" w:eastAsia="Consolas" w:hAnsi="Consolas"/>
          <w:sz w:val="16"/>
          <w:szCs w:val="16"/>
        </w:rPr>
        <w:t xml:space="preserve">    config = PriorityModelConfig.get_config()</w:t>
      </w:r>
    </w:p>
    <w:p>
      <w:pPr>
        <w:pBdr>
          <w:left w:val="single" w:color="C9C9C9" w:sz="12" w:space="4"/>
        </w:pBdr>
        <w:shd w:fill="F3F3F3" w:val="clear"/>
        <w:spacing w:after="0" w:line="240"/>
      </w:pPr>
      <w:r>
        <w:rPr>
          <w:rFonts w:ascii="Consolas" w:cs="Consolas" w:eastAsia="Consolas" w:hAnsi="Consolas"/>
          <w:sz w:val="16"/>
          <w:szCs w:val="16"/>
        </w:rPr>
        <w:t xml:space="preserve">    artifact = joblib.load(Path(config.artifact_path or ""))</w:t>
      </w:r>
    </w:p>
    <w:p>
      <w:pPr>
        <w:pBdr>
          <w:left w:val="single" w:color="C9C9C9" w:sz="12" w:space="4"/>
        </w:pBdr>
        <w:shd w:fill="F3F3F3" w:val="clear"/>
        <w:spacing w:after="0" w:line="240"/>
      </w:pPr>
      <w:r>
        <w:rPr>
          <w:rFonts w:ascii="Consolas" w:cs="Consolas" w:eastAsia="Consolas" w:hAnsi="Consolas"/>
          <w:sz w:val="16"/>
          <w:szCs w:val="16"/>
        </w:rPr>
        <w:t xml:space="preserve">    feature_order = artifact.get("feature_order") or list(PRIORITY_FEATURE_CODES)</w:t>
      </w:r>
    </w:p>
    <w:p>
      <w:pPr>
        <w:pBdr>
          <w:left w:val="single" w:color="C9C9C9" w:sz="12" w:space="4"/>
        </w:pBdr>
        <w:shd w:fill="F3F3F3" w:val="clear"/>
        <w:spacing w:after="0" w:line="240"/>
      </w:pPr>
      <w:r>
        <w:rPr>
          <w:rFonts w:ascii="Consolas" w:cs="Consolas" w:eastAsia="Consolas" w:hAnsi="Consolas"/>
          <w:sz w:val="16"/>
          <w:szCs w:val="16"/>
        </w:rPr>
        <w:t xml:space="preserve">    row = [float(feature_vector.get(code, 0.0)) for code in feature_order]</w:t>
      </w:r>
    </w:p>
    <w:p>
      <w:pPr>
        <w:pBdr>
          <w:left w:val="single" w:color="C9C9C9" w:sz="12" w:space="4"/>
        </w:pBdr>
        <w:shd w:fill="F3F3F3" w:val="clear"/>
        <w:spacing w:after="0" w:line="240"/>
      </w:pPr>
      <w:r>
        <w:rPr>
          <w:rFonts w:ascii="Consolas" w:cs="Consolas" w:eastAsia="Consolas" w:hAnsi="Consolas"/>
          <w:sz w:val="16"/>
          <w:szCs w:val="16"/>
        </w:rPr>
        <w:t xml:space="preserve">    model = artifact["model"]</w:t>
      </w:r>
    </w:p>
    <w:p>
      <w:pPr>
        <w:pBdr>
          <w:left w:val="single" w:color="C9C9C9" w:sz="12" w:space="4"/>
        </w:pBdr>
        <w:shd w:fill="F3F3F3" w:val="clear"/>
        <w:spacing w:after="0" w:line="240"/>
      </w:pPr>
      <w:r>
        <w:rPr>
          <w:rFonts w:ascii="Consolas" w:cs="Consolas" w:eastAsia="Consolas" w:hAnsi="Consolas"/>
          <w:sz w:val="16"/>
          <w:szCs w:val="16"/>
        </w:rPr>
        <w:t xml:space="preserve">    probability = float(model.predict_proba(np.asarray([row], dtype=float))[0][1])</w:t>
      </w:r>
    </w:p>
    <w:p>
      <w:pPr>
        <w:pBdr>
          <w:left w:val="single" w:color="C9C9C9" w:sz="12" w:space="4"/>
        </w:pBdr>
        <w:shd w:fill="F3F3F3" w:val="clear"/>
        <w:spacing w:after="0" w:line="240"/>
      </w:pPr>
      <w:r>
        <w:rPr>
          <w:rFonts w:ascii="Consolas" w:cs="Consolas" w:eastAsia="Consolas" w:hAnsi="Consolas"/>
          <w:sz w:val="16"/>
          <w:szCs w:val="16"/>
        </w:rPr>
        <w:t xml:space="preserve">    shap_values = cls._shap_values(model, np.asarray([row], dtype=float))</w:t>
      </w:r>
    </w:p>
    <w:p>
      <w:pPr>
        <w:pBdr>
          <w:left w:val="single" w:color="C9C9C9" w:sz="12" w:space="4"/>
        </w:pBdr>
        <w:shd w:fill="F3F3F3" w:val="clear"/>
        <w:spacing w:after="0" w:line="240"/>
      </w:pPr>
      <w:r>
        <w:rPr>
          <w:rFonts w:ascii="Consolas" w:cs="Consolas" w:eastAsia="Consolas" w:hAnsi="Consolas"/>
          <w:sz w:val="16"/>
          <w:szCs w:val="16"/>
        </w:rPr>
        <w:t xml:space="preserve">    contribution_breakdown = cls._contribution_breakdown(</w:t>
      </w:r>
    </w:p>
    <w:p>
      <w:pPr>
        <w:pBdr>
          <w:left w:val="single" w:color="C9C9C9" w:sz="12" w:space="4"/>
        </w:pBdr>
        <w:shd w:fill="F3F3F3" w:val="clear"/>
        <w:spacing w:after="0" w:line="240"/>
      </w:pPr>
      <w:r>
        <w:rPr>
          <w:rFonts w:ascii="Consolas" w:cs="Consolas" w:eastAsia="Consolas" w:hAnsi="Consolas"/>
          <w:sz w:val="16"/>
          <w:szCs w:val="16"/>
        </w:rPr>
        <w:t xml:space="preserve">        feature_order, shap_values, probability, factors)</w:t>
      </w:r>
    </w:p>
    <w:p>
      <w:pPr>
        <w:pBdr>
          <w:left w:val="single" w:color="C9C9C9" w:sz="12" w:space="4"/>
        </w:pBdr>
        <w:shd w:fill="F3F3F3" w:val="clear"/>
        <w:spacing w:after="0" w:line="240"/>
      </w:pPr>
      <w:r>
        <w:rPr>
          <w:rFonts w:ascii="Consolas" w:cs="Consolas" w:eastAsia="Consolas" w:hAnsi="Consolas"/>
          <w:sz w:val="16"/>
          <w:szCs w:val="16"/>
        </w:rPr>
        <w:t xml:space="preserve">    return {</w:t>
      </w:r>
    </w:p>
    <w:p>
      <w:pPr>
        <w:pBdr>
          <w:left w:val="single" w:color="C9C9C9" w:sz="12" w:space="4"/>
        </w:pBdr>
        <w:shd w:fill="F3F3F3" w:val="clear"/>
        <w:spacing w:after="0" w:line="240"/>
      </w:pPr>
      <w:r>
        <w:rPr>
          <w:rFonts w:ascii="Consolas" w:cs="Consolas" w:eastAsia="Consolas" w:hAnsi="Consolas"/>
          <w:sz w:val="16"/>
          <w:szCs w:val="16"/>
        </w:rPr>
        <w:t xml:space="preserve">        "priority_score": round(max(0.0, min(probability * 100.0, 100.0)), 2),</w:t>
      </w:r>
    </w:p>
    <w:p>
      <w:pPr>
        <w:pBdr>
          <w:left w:val="single" w:color="C9C9C9" w:sz="12" w:space="4"/>
        </w:pBdr>
        <w:shd w:fill="F3F3F3" w:val="clear"/>
        <w:spacing w:after="0" w:line="240"/>
      </w:pPr>
      <w:r>
        <w:rPr>
          <w:rFonts w:ascii="Consolas" w:cs="Consolas" w:eastAsia="Consolas" w:hAnsi="Consolas"/>
          <w:sz w:val="16"/>
          <w:szCs w:val="16"/>
        </w:rPr>
        <w:t xml:space="preserve">        "model_version": config.active_model_version,</w:t>
      </w:r>
    </w:p>
    <w:p>
      <w:pPr>
        <w:pBdr>
          <w:left w:val="single" w:color="C9C9C9" w:sz="12" w:space="4"/>
        </w:pBdr>
        <w:shd w:fill="F3F3F3" w:val="clear"/>
        <w:spacing w:after="0" w:line="240"/>
      </w:pPr>
      <w:r>
        <w:rPr>
          <w:rFonts w:ascii="Consolas" w:cs="Consolas" w:eastAsia="Consolas" w:hAnsi="Consolas"/>
          <w:sz w:val="16"/>
          <w:szCs w:val="16"/>
        </w:rPr>
        <w:t xml:space="preserve">        "contribution_breakdown": contribution_breakdown,</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@staticmethod</w:t>
      </w:r>
    </w:p>
    <w:p>
      <w:pPr>
        <w:pBdr>
          <w:left w:val="single" w:color="C9C9C9" w:sz="12" w:space="4"/>
        </w:pBdr>
        <w:shd w:fill="F3F3F3" w:val="clear"/>
        <w:spacing w:after="0" w:line="240"/>
      </w:pPr>
      <w:r>
        <w:rPr>
          <w:rFonts w:ascii="Consolas" w:cs="Consolas" w:eastAsia="Consolas" w:hAnsi="Consolas"/>
          <w:sz w:val="16"/>
          <w:szCs w:val="16"/>
        </w:rPr>
        <w:t xml:space="preserve">def _shap_values(model, X):</w:t>
      </w:r>
    </w:p>
    <w:p>
      <w:pPr>
        <w:pBdr>
          <w:left w:val="single" w:color="C9C9C9" w:sz="12" w:space="4"/>
        </w:pBdr>
        <w:shd w:fill="F3F3F3" w:val="clear"/>
        <w:spacing w:after="0" w:line="240"/>
      </w:pPr>
      <w:r>
        <w:rPr>
          <w:rFonts w:ascii="Consolas" w:cs="Consolas" w:eastAsia="Consolas" w:hAnsi="Consolas"/>
          <w:sz w:val="16"/>
          <w:szCs w:val="16"/>
        </w:rPr>
        <w:t xml:space="preserve">    import shap</w:t>
      </w:r>
    </w:p>
    <w:p>
      <w:pPr>
        <w:pBdr>
          <w:left w:val="single" w:color="C9C9C9" w:sz="12" w:space="4"/>
        </w:pBdr>
        <w:shd w:fill="F3F3F3" w:val="clear"/>
        <w:spacing w:after="0" w:line="240"/>
      </w:pPr>
      <w:r>
        <w:rPr>
          <w:rFonts w:ascii="Consolas" w:cs="Consolas" w:eastAsia="Consolas" w:hAnsi="Consolas"/>
          <w:sz w:val="16"/>
          <w:szCs w:val="16"/>
        </w:rPr>
        <w:t xml:space="preserve">    explainer = shap.TreeExplainer(model)</w:t>
      </w:r>
    </w:p>
    <w:p>
      <w:pPr>
        <w:pBdr>
          <w:left w:val="single" w:color="C9C9C9" w:sz="12" w:space="4"/>
        </w:pBdr>
        <w:shd w:fill="F3F3F3" w:val="clear"/>
        <w:spacing w:after="0" w:line="240"/>
      </w:pPr>
      <w:r>
        <w:rPr>
          <w:rFonts w:ascii="Consolas" w:cs="Consolas" w:eastAsia="Consolas" w:hAnsi="Consolas"/>
          <w:sz w:val="16"/>
          <w:szCs w:val="16"/>
        </w:rPr>
        <w:t xml:space="preserve">    values = explainer.shap_values(X)</w:t>
      </w:r>
    </w:p>
    <w:p>
      <w:pPr>
        <w:pBdr>
          <w:left w:val="single" w:color="C9C9C9" w:sz="12" w:space="4"/>
        </w:pBdr>
        <w:shd w:fill="F3F3F3" w:val="clear"/>
        <w:spacing w:after="0" w:line="240"/>
      </w:pPr>
      <w:r>
        <w:rPr>
          <w:rFonts w:ascii="Consolas" w:cs="Consolas" w:eastAsia="Consolas" w:hAnsi="Consolas"/>
          <w:sz w:val="16"/>
          <w:szCs w:val="16"/>
        </w:rPr>
        <w:t xml:space="preserve">    if isinstance(values, list):</w:t>
      </w:r>
    </w:p>
    <w:p>
      <w:pPr>
        <w:pBdr>
          <w:left w:val="single" w:color="C9C9C9" w:sz="12" w:space="4"/>
        </w:pBdr>
        <w:shd w:fill="F3F3F3" w:val="clear"/>
        <w:spacing w:after="0" w:line="240"/>
      </w:pPr>
      <w:r>
        <w:rPr>
          <w:rFonts w:ascii="Consolas" w:cs="Consolas" w:eastAsia="Consolas" w:hAnsi="Consolas"/>
          <w:sz w:val="16"/>
          <w:szCs w:val="16"/>
        </w:rPr>
        <w:t xml:space="preserve">        values = values[-1]</w:t>
      </w:r>
    </w:p>
    <w:p>
      <w:pPr>
        <w:pBdr>
          <w:bottom w:val="single" w:color="DADADA" w:sz="4" w:space="2"/>
          <w:left w:val="single" w:color="C9C9C9" w:sz="12" w:space="4"/>
        </w:pBdr>
        <w:shd w:fill="F3F3F3" w:val="clear"/>
        <w:spacing w:after="0" w:line="240"/>
      </w:pPr>
      <w:r>
        <w:rPr>
          <w:rFonts w:ascii="Consolas" w:cs="Consolas" w:eastAsia="Consolas" w:hAnsi="Consolas"/>
          <w:sz w:val="16"/>
          <w:szCs w:val="16"/>
        </w:rPr>
        <w:t xml:space="preserve">    return [float(value) for value in values[0]]</w:t>
      </w:r>
    </w:p>
    <w:p>
      <w:pPr>
        <w:pStyle w:val="Heading2"/>
        <w:spacing w:after="160" w:before="280"/>
      </w:pPr>
      <w:r>
        <w:rPr>
          <w:rFonts w:ascii="Arial" w:cs="Arial" w:eastAsia="Arial" w:hAnsi="Arial"/>
          <w:b/>
          <w:bCs/>
          <w:sz w:val="26"/>
          <w:szCs w:val="26"/>
        </w:rPr>
        <w:t xml:space="preserve">C.4. Governação do modelo e feature store</w:t>
      </w:r>
    </w:p>
    <w:p>
      <w:pPr>
        <w:spacing w:after="100" w:before="60"/>
      </w:pPr>
      <w:r>
        <w:rPr>
          <w:rFonts w:ascii="Arial" w:cs="Arial" w:eastAsia="Arial" w:hAnsi="Arial"/>
          <w:b/>
          <w:bCs/>
          <w:sz w:val="19"/>
          <w:szCs w:val="19"/>
        </w:rPr>
        <w:t xml:space="preserve">Localização: </w:t>
      </w:r>
      <w:r>
        <w:rPr>
          <w:rFonts w:ascii="Consolas" w:cs="Consolas" w:eastAsia="Consolas" w:hAnsi="Consolas"/>
          <w:sz w:val="18"/>
          <w:szCs w:val="18"/>
        </w:rPr>
        <w:t xml:space="preserve">backend/risk/models/priority_model.py  (linhas 65–162)</w:t>
      </w:r>
    </w:p>
    <w:p>
      <w:pPr>
        <w:spacing w:after="160" w:line="276"/>
        <w:jc w:val="both"/>
      </w:pPr>
      <w:r>
        <w:rPr>
          <w:rFonts w:ascii="Arial" w:cs="Arial" w:eastAsia="Arial" w:hAnsi="Arial"/>
          <w:b w:val="false"/>
          <w:bCs w:val="false"/>
          <w:i w:val="false"/>
          <w:iCs w:val="false"/>
          <w:sz w:val="22"/>
          <w:szCs w:val="22"/>
        </w:rPr>
        <w:t xml:space="preserve">O portão de prontidão calcula os bloqueios (desfechos rotulados, ciclos temporais, artefacto, métricas e dependências) e impede a ativação do modo XGBoost+SHAP enquanto não estiver pronto. O feature store (PriorityFeatureSnapshot) acumula os instantâneos diários rotulados que alimentam o treino.</w:t>
      </w:r>
    </w:p>
    <w:p>
      <w:pPr>
        <w:pBdr>
          <w:top w:val="single" w:color="DADADA" w:sz="4" w:space="2"/>
          <w:left w:val="single" w:color="C9C9C9" w:sz="12" w:space="4"/>
        </w:pBdr>
        <w:shd w:fill="F3F3F3" w:val="clear"/>
        <w:spacing w:after="0" w:line="240"/>
      </w:pPr>
      <w:r>
        <w:rPr>
          <w:rFonts w:ascii="Consolas" w:cs="Consolas" w:eastAsia="Consolas" w:hAnsi="Consolas"/>
          <w:sz w:val="16"/>
          <w:szCs w:val="16"/>
        </w:rPr>
        <w:t xml:space="preserve">def readiness_snapshot(self):</w:t>
      </w:r>
    </w:p>
    <w:p>
      <w:pPr>
        <w:pBdr>
          <w:left w:val="single" w:color="C9C9C9" w:sz="12" w:space="4"/>
        </w:pBdr>
        <w:shd w:fill="F3F3F3" w:val="clear"/>
        <w:spacing w:after="0" w:line="240"/>
      </w:pPr>
      <w:r>
        <w:rPr>
          <w:rFonts w:ascii="Consolas" w:cs="Consolas" w:eastAsia="Consolas" w:hAnsi="Consolas"/>
          <w:sz w:val="16"/>
          <w:szCs w:val="16"/>
        </w:rPr>
        <w:t xml:space="preserve">    # ... conta feature_snapshots, labeled_outcomes (desfechos terminais</w:t>
      </w:r>
    </w:p>
    <w:p>
      <w:pPr>
        <w:pBdr>
          <w:left w:val="single" w:color="C9C9C9" w:sz="12" w:space="4"/>
        </w:pBdr>
        <w:shd w:fill="F3F3F3" w:val="clear"/>
        <w:spacing w:after="0" w:line="240"/>
      </w:pPr>
      <w:r>
        <w:rPr>
          <w:rFonts w:ascii="Consolas" w:cs="Consolas" w:eastAsia="Consolas" w:hAnsi="Consolas"/>
          <w:sz w:val="16"/>
          <w:szCs w:val="16"/>
        </w:rPr>
        <w:t xml:space="preserve">    #     distintos) e review_cycles (dias de observacao distintos)</w:t>
      </w:r>
    </w:p>
    <w:p>
      <w:pPr>
        <w:pBdr>
          <w:left w:val="single" w:color="C9C9C9" w:sz="12" w:space="4"/>
        </w:pBdr>
        <w:shd w:fill="F3F3F3" w:val="clear"/>
        <w:spacing w:after="0" w:line="240"/>
      </w:pPr>
      <w:r>
        <w:rPr>
          <w:rFonts w:ascii="Consolas" w:cs="Consolas" w:eastAsia="Consolas" w:hAnsi="Consolas"/>
          <w:sz w:val="16"/>
          <w:szCs w:val="16"/>
        </w:rPr>
        <w:t xml:space="preserve">    blockers = []</w:t>
      </w:r>
    </w:p>
    <w:p>
      <w:pPr>
        <w:pBdr>
          <w:left w:val="single" w:color="C9C9C9" w:sz="12" w:space="4"/>
        </w:pBdr>
        <w:shd w:fill="F3F3F3" w:val="clear"/>
        <w:spacing w:after="0" w:line="240"/>
      </w:pPr>
      <w:r>
        <w:rPr>
          <w:rFonts w:ascii="Consolas" w:cs="Consolas" w:eastAsia="Consolas" w:hAnsi="Consolas"/>
          <w:sz w:val="16"/>
          <w:szCs w:val="16"/>
        </w:rPr>
        <w:t xml:space="preserve">    if labeled_outcomes &lt; self.min_labeled_outcomes:</w:t>
      </w:r>
    </w:p>
    <w:p>
      <w:pPr>
        <w:pBdr>
          <w:left w:val="single" w:color="C9C9C9" w:sz="12" w:space="4"/>
        </w:pBdr>
        <w:shd w:fill="F3F3F3" w:val="clear"/>
        <w:spacing w:after="0" w:line="240"/>
      </w:pPr>
      <w:r>
        <w:rPr>
          <w:rFonts w:ascii="Consolas" w:cs="Consolas" w:eastAsia="Consolas" w:hAnsi="Consolas"/>
          <w:sz w:val="16"/>
          <w:szCs w:val="16"/>
        </w:rPr>
        <w:t xml:space="preserve">        blockers.append({"code": "insufficient_labeled_outcomes", ...})</w:t>
      </w:r>
    </w:p>
    <w:p>
      <w:pPr>
        <w:pBdr>
          <w:left w:val="single" w:color="C9C9C9" w:sz="12" w:space="4"/>
        </w:pBdr>
        <w:shd w:fill="F3F3F3" w:val="clear"/>
        <w:spacing w:after="0" w:line="240"/>
      </w:pPr>
      <w:r>
        <w:rPr>
          <w:rFonts w:ascii="Consolas" w:cs="Consolas" w:eastAsia="Consolas" w:hAnsi="Consolas"/>
          <w:sz w:val="16"/>
          <w:szCs w:val="16"/>
        </w:rPr>
        <w:t xml:space="preserve">    if review_cycles &lt; self.min_review_cycles:</w:t>
      </w:r>
    </w:p>
    <w:p>
      <w:pPr>
        <w:pBdr>
          <w:left w:val="single" w:color="C9C9C9" w:sz="12" w:space="4"/>
        </w:pBdr>
        <w:shd w:fill="F3F3F3" w:val="clear"/>
        <w:spacing w:after="0" w:line="240"/>
      </w:pPr>
      <w:r>
        <w:rPr>
          <w:rFonts w:ascii="Consolas" w:cs="Consolas" w:eastAsia="Consolas" w:hAnsi="Consolas"/>
          <w:sz w:val="16"/>
          <w:szCs w:val="16"/>
        </w:rPr>
        <w:t xml:space="preserve">        blockers.append({"code": "insufficient_review_cycles", ...})</w:t>
      </w:r>
    </w:p>
    <w:p>
      <w:pPr>
        <w:pBdr>
          <w:left w:val="single" w:color="C9C9C9" w:sz="12" w:space="4"/>
        </w:pBdr>
        <w:shd w:fill="F3F3F3" w:val="clear"/>
        <w:spacing w:after="0" w:line="240"/>
      </w:pPr>
      <w:r>
        <w:rPr>
          <w:rFonts w:ascii="Consolas" w:cs="Consolas" w:eastAsia="Consolas" w:hAnsi="Consolas"/>
          <w:sz w:val="16"/>
          <w:szCs w:val="16"/>
        </w:rPr>
        <w:t xml:space="preserve">    if not has_active_artifact:</w:t>
      </w:r>
    </w:p>
    <w:p>
      <w:pPr>
        <w:pBdr>
          <w:left w:val="single" w:color="C9C9C9" w:sz="12" w:space="4"/>
        </w:pBdr>
        <w:shd w:fill="F3F3F3" w:val="clear"/>
        <w:spacing w:after="0" w:line="240"/>
      </w:pPr>
      <w:r>
        <w:rPr>
          <w:rFonts w:ascii="Consolas" w:cs="Consolas" w:eastAsia="Consolas" w:hAnsi="Consolas"/>
          <w:sz w:val="16"/>
          <w:szCs w:val="16"/>
        </w:rPr>
        <w:t xml:space="preserve">        blockers.append({"code": "missing_model_artifact", ...})</w:t>
      </w:r>
    </w:p>
    <w:p>
      <w:pPr>
        <w:pBdr>
          <w:left w:val="single" w:color="C9C9C9" w:sz="12" w:space="4"/>
        </w:pBdr>
        <w:shd w:fill="F3F3F3" w:val="clear"/>
        <w:spacing w:after="0" w:line="240"/>
      </w:pPr>
      <w:r>
        <w:rPr>
          <w:rFonts w:ascii="Consolas" w:cs="Consolas" w:eastAsia="Consolas" w:hAnsi="Consolas"/>
          <w:sz w:val="16"/>
          <w:szCs w:val="16"/>
        </w:rPr>
        <w:t xml:space="preserve">    if not has_quality_metrics:</w:t>
      </w:r>
    </w:p>
    <w:p>
      <w:pPr>
        <w:pBdr>
          <w:left w:val="single" w:color="C9C9C9" w:sz="12" w:space="4"/>
        </w:pBdr>
        <w:shd w:fill="F3F3F3" w:val="clear"/>
        <w:spacing w:after="0" w:line="240"/>
      </w:pPr>
      <w:r>
        <w:rPr>
          <w:rFonts w:ascii="Consolas" w:cs="Consolas" w:eastAsia="Consolas" w:hAnsi="Consolas"/>
          <w:sz w:val="16"/>
          <w:szCs w:val="16"/>
        </w:rPr>
        <w:t xml:space="preserve">        blockers.append({"code": "missing_quality_metrics", ...})</w:t>
      </w:r>
    </w:p>
    <w:p>
      <w:pPr>
        <w:pBdr>
          <w:left w:val="single" w:color="C9C9C9" w:sz="12" w:space="4"/>
        </w:pBdr>
        <w:shd w:fill="F3F3F3" w:val="clear"/>
        <w:spacing w:after="0" w:line="240"/>
      </w:pPr>
      <w:r>
        <w:rPr>
          <w:rFonts w:ascii="Consolas" w:cs="Consolas" w:eastAsia="Consolas" w:hAnsi="Consolas"/>
          <w:sz w:val="16"/>
          <w:szCs w:val="16"/>
        </w:rPr>
        <w:t xml:space="preserve">    if missing_dependencies:</w:t>
      </w:r>
    </w:p>
    <w:p>
      <w:pPr>
        <w:pBdr>
          <w:left w:val="single" w:color="C9C9C9" w:sz="12" w:space="4"/>
        </w:pBdr>
        <w:shd w:fill="F3F3F3" w:val="clear"/>
        <w:spacing w:after="0" w:line="240"/>
      </w:pPr>
      <w:r>
        <w:rPr>
          <w:rFonts w:ascii="Consolas" w:cs="Consolas" w:eastAsia="Consolas" w:hAnsi="Consolas"/>
          <w:sz w:val="16"/>
          <w:szCs w:val="16"/>
        </w:rPr>
        <w:t xml:space="preserve">        blockers.append({"code": "missing_ml_dependencies", ...})</w:t>
      </w:r>
    </w:p>
    <w:p>
      <w:pPr>
        <w:pBdr>
          <w:left w:val="single" w:color="C9C9C9" w:sz="12" w:space="4"/>
        </w:pBdr>
        <w:shd w:fill="F3F3F3" w:val="clear"/>
        <w:spacing w:after="0" w:line="240"/>
      </w:pPr>
      <w:r>
        <w:rPr>
          <w:rFonts w:ascii="Consolas" w:cs="Consolas" w:eastAsia="Consolas" w:hAnsi="Consolas"/>
          <w:sz w:val="16"/>
          <w:szCs w:val="16"/>
        </w:rPr>
        <w:t xml:space="preserve">    return {"ready": not blockers, "blockers": blockers,</w:t>
      </w:r>
    </w:p>
    <w:p>
      <w:pPr>
        <w:pBdr>
          <w:left w:val="single" w:color="C9C9C9" w:sz="12" w:space="4"/>
        </w:pBdr>
        <w:shd w:fill="F3F3F3" w:val="clear"/>
        <w:spacing w:after="0" w:line="240"/>
      </w:pPr>
      <w:r>
        <w:rPr>
          <w:rFonts w:ascii="Consolas" w:cs="Consolas" w:eastAsia="Consolas" w:hAnsi="Consolas"/>
          <w:sz w:val="16"/>
          <w:szCs w:val="16"/>
        </w:rPr>
        <w:t xml:space="preserve">            "current_ml_signal": "EPSS", "internal_model": "xgboost_shap", ...}</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def is_xgboost_ready(self):</w:t>
      </w:r>
    </w:p>
    <w:p>
      <w:pPr>
        <w:pBdr>
          <w:left w:val="single" w:color="C9C9C9" w:sz="12" w:space="4"/>
        </w:pBdr>
        <w:shd w:fill="F3F3F3" w:val="clear"/>
        <w:spacing w:after="0" w:line="240"/>
      </w:pPr>
      <w:r>
        <w:rPr>
          <w:rFonts w:ascii="Consolas" w:cs="Consolas" w:eastAsia="Consolas" w:hAnsi="Consolas"/>
          <w:sz w:val="16"/>
          <w:szCs w:val="16"/>
        </w:rPr>
        <w:t xml:space="preserve">    return self.readiness_snapshot()["ready"]</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def clean(self):</w:t>
      </w:r>
    </w:p>
    <w:p>
      <w:pPr>
        <w:pBdr>
          <w:left w:val="single" w:color="C9C9C9" w:sz="12" w:space="4"/>
        </w:pBdr>
        <w:shd w:fill="F3F3F3" w:val="clear"/>
        <w:spacing w:after="0" w:line="240"/>
      </w:pPr>
      <w:r>
        <w:rPr>
          <w:rFonts w:ascii="Consolas" w:cs="Consolas" w:eastAsia="Consolas" w:hAnsi="Consolas"/>
          <w:sz w:val="16"/>
          <w:szCs w:val="16"/>
        </w:rPr>
        <w:t xml:space="preserve">    super().clean()</w:t>
      </w:r>
    </w:p>
    <w:p>
      <w:pPr>
        <w:pBdr>
          <w:left w:val="single" w:color="C9C9C9" w:sz="12" w:space="4"/>
        </w:pBdr>
        <w:shd w:fill="F3F3F3" w:val="clear"/>
        <w:spacing w:after="0" w:line="240"/>
      </w:pPr>
      <w:r>
        <w:rPr>
          <w:rFonts w:ascii="Consolas" w:cs="Consolas" w:eastAsia="Consolas" w:hAnsi="Consolas"/>
          <w:sz w:val="16"/>
          <w:szCs w:val="16"/>
        </w:rPr>
        <w:t xml:space="preserve">    if self.mode == self.Mode.XGBOOST_SHAP and not self.is_xgboost_ready():</w:t>
      </w:r>
    </w:p>
    <w:p>
      <w:pPr>
        <w:pBdr>
          <w:left w:val="single" w:color="C9C9C9" w:sz="12" w:space="4"/>
        </w:pBdr>
        <w:shd w:fill="F3F3F3" w:val="clear"/>
        <w:spacing w:after="0" w:line="240"/>
      </w:pPr>
      <w:r>
        <w:rPr>
          <w:rFonts w:ascii="Consolas" w:cs="Consolas" w:eastAsia="Consolas" w:hAnsi="Consolas"/>
          <w:sz w:val="16"/>
          <w:szCs w:val="16"/>
        </w:rPr>
        <w:t xml:space="preserve">        blockers = "; ".join(item["message"] for item in self.readiness_snapshot()["blockers"])</w:t>
      </w:r>
    </w:p>
    <w:p>
      <w:pPr>
        <w:pBdr>
          <w:bottom w:val="single" w:color="DADADA" w:sz="4" w:space="2"/>
          <w:left w:val="single" w:color="C9C9C9" w:sz="12" w:space="4"/>
        </w:pBdr>
        <w:shd w:fill="F3F3F3" w:val="clear"/>
        <w:spacing w:after="0" w:line="240"/>
      </w:pPr>
      <w:r>
        <w:rPr>
          <w:rFonts w:ascii="Consolas" w:cs="Consolas" w:eastAsia="Consolas" w:hAnsi="Consolas"/>
          <w:sz w:val="16"/>
          <w:szCs w:val="16"/>
        </w:rPr>
        <w:t xml:space="preserve">        raise ValidationError({"mode": f"O XGBoost+SHAP interno ainda nao pode ser ativado. {blockers}"})</w:t>
      </w:r>
    </w:p>
    <w:p>
      <w:pPr>
        <w:pStyle w:val="Heading2"/>
        <w:spacing w:after="160" w:before="280"/>
      </w:pPr>
      <w:r>
        <w:rPr>
          <w:rFonts w:ascii="Arial" w:cs="Arial" w:eastAsia="Arial" w:hAnsi="Arial"/>
          <w:b/>
          <w:bCs/>
          <w:sz w:val="26"/>
          <w:szCs w:val="26"/>
        </w:rPr>
        <w:t xml:space="preserve">C.5. Comando de treino</w:t>
      </w:r>
    </w:p>
    <w:p>
      <w:pPr>
        <w:spacing w:after="100" w:before="60"/>
      </w:pPr>
      <w:r>
        <w:rPr>
          <w:rFonts w:ascii="Arial" w:cs="Arial" w:eastAsia="Arial" w:hAnsi="Arial"/>
          <w:b/>
          <w:bCs/>
          <w:sz w:val="19"/>
          <w:szCs w:val="19"/>
        </w:rPr>
        <w:t xml:space="preserve">Localização: </w:t>
      </w:r>
      <w:r>
        <w:rPr>
          <w:rFonts w:ascii="Consolas" w:cs="Consolas" w:eastAsia="Consolas" w:hAnsi="Consolas"/>
          <w:sz w:val="18"/>
          <w:szCs w:val="18"/>
        </w:rPr>
        <w:t xml:space="preserve">backend/risk/management/commands/train_priority_model.py  (método handle)</w:t>
      </w:r>
    </w:p>
    <w:p>
      <w:pPr>
        <w:spacing w:after="160" w:line="276"/>
        <w:jc w:val="both"/>
      </w:pPr>
      <w:r>
        <w:rPr>
          <w:rFonts w:ascii="Arial" w:cs="Arial" w:eastAsia="Arial" w:hAnsi="Arial"/>
          <w:b w:val="false"/>
          <w:bCs w:val="false"/>
          <w:i w:val="false"/>
          <w:iCs w:val="false"/>
          <w:sz w:val="22"/>
          <w:szCs w:val="22"/>
        </w:rPr>
        <w:t xml:space="preserve">Comando de gestão que treina o estimador interno a partir do feature store, com opções de limiar mínimo, dimensão do holdout, semente e ativação governada (--activate). Sem ativação, o modelo é apenas registado, ficando a ativação reservada ao painel de administração.</w:t>
      </w:r>
    </w:p>
    <w:p>
      <w:pPr>
        <w:pBdr>
          <w:top w:val="single" w:color="DADADA" w:sz="4" w:space="2"/>
          <w:left w:val="single" w:color="C9C9C9" w:sz="12" w:space="4"/>
        </w:pBdr>
        <w:shd w:fill="F3F3F3" w:val="clear"/>
        <w:spacing w:after="0" w:line="240"/>
      </w:pPr>
      <w:r>
        <w:rPr>
          <w:rFonts w:ascii="Consolas" w:cs="Consolas" w:eastAsia="Consolas" w:hAnsi="Consolas"/>
          <w:sz w:val="16"/>
          <w:szCs w:val="16"/>
        </w:rPr>
        <w:t xml:space="preserve">result = PriorityModelRuntime.train(</w:t>
      </w:r>
    </w:p>
    <w:p>
      <w:pPr>
        <w:pBdr>
          <w:left w:val="single" w:color="C9C9C9" w:sz="12" w:space="4"/>
        </w:pBdr>
        <w:shd w:fill="F3F3F3" w:val="clear"/>
        <w:spacing w:after="0" w:line="240"/>
      </w:pPr>
      <w:r>
        <w:rPr>
          <w:rFonts w:ascii="Consolas" w:cs="Consolas" w:eastAsia="Consolas" w:hAnsi="Consolas"/>
          <w:sz w:val="16"/>
          <w:szCs w:val="16"/>
        </w:rPr>
        <w:t xml:space="preserve">    minimum_samples=options.get("min_samples"),</w:t>
      </w:r>
    </w:p>
    <w:p>
      <w:pPr>
        <w:pBdr>
          <w:left w:val="single" w:color="C9C9C9" w:sz="12" w:space="4"/>
        </w:pBdr>
        <w:shd w:fill="F3F3F3" w:val="clear"/>
        <w:spacing w:after="0" w:line="240"/>
      </w:pPr>
      <w:r>
        <w:rPr>
          <w:rFonts w:ascii="Consolas" w:cs="Consolas" w:eastAsia="Consolas" w:hAnsi="Consolas"/>
          <w:sz w:val="16"/>
          <w:szCs w:val="16"/>
        </w:rPr>
        <w:t xml:space="preserve">    test_size=options.get("test_size"),</w:t>
      </w:r>
    </w:p>
    <w:p>
      <w:pPr>
        <w:pBdr>
          <w:left w:val="single" w:color="C9C9C9" w:sz="12" w:space="4"/>
        </w:pBdr>
        <w:shd w:fill="F3F3F3" w:val="clear"/>
        <w:spacing w:after="0" w:line="240"/>
      </w:pPr>
      <w:r>
        <w:rPr>
          <w:rFonts w:ascii="Consolas" w:cs="Consolas" w:eastAsia="Consolas" w:hAnsi="Consolas"/>
          <w:sz w:val="16"/>
          <w:szCs w:val="16"/>
        </w:rPr>
        <w:t xml:space="preserve">    random_state=options.get("random_state"),</w:t>
      </w:r>
    </w:p>
    <w:p>
      <w:pPr>
        <w:pBdr>
          <w:left w:val="single" w:color="C9C9C9" w:sz="12" w:space="4"/>
        </w:pBdr>
        <w:shd w:fill="F3F3F3" w:val="clear"/>
        <w:spacing w:after="0" w:line="240"/>
      </w:pPr>
      <w:r>
        <w:rPr>
          <w:rFonts w:ascii="Consolas" w:cs="Consolas" w:eastAsia="Consolas" w:hAnsi="Consolas"/>
          <w:sz w:val="16"/>
          <w:szCs w:val="16"/>
        </w:rPr>
        <w:t xml:space="preserve">    activate=options.get("activate"),</w:t>
      </w:r>
    </w:p>
    <w:p>
      <w:pPr>
        <w:pBdr>
          <w:left w:val="single" w:color="C9C9C9" w:sz="12" w:space="4"/>
        </w:pBdr>
        <w:shd w:fill="F3F3F3" w:val="clear"/>
        <w:spacing w:after="0" w:line="240"/>
      </w:pPr>
      <w:r>
        <w:rPr>
          <w:rFonts w:ascii="Consolas" w:cs="Consolas" w:eastAsia="Consolas" w:hAnsi="Consolas"/>
          <w:sz w:val="16"/>
          <w:szCs w:val="16"/>
        </w:rPr>
        <w:t xml:space="preserve">    force=options.get("force"),</w:t>
      </w:r>
    </w:p>
    <w:p>
      <w:pPr>
        <w:pBdr>
          <w:left w:val="single" w:color="C9C9C9" w:sz="12" w:space="4"/>
        </w:pBdr>
        <w:shd w:fill="F3F3F3" w:val="clear"/>
        <w:spacing w:after="0" w:line="240"/>
      </w:pPr>
      <w:r>
        <w:rPr>
          <w:rFonts w:ascii="Consolas" w:cs="Consolas" w:eastAsia="Consolas" w:hAnsi="Consolas"/>
          <w:sz w:val="16"/>
          <w:szCs w:val="16"/>
        </w:rPr>
        <w:t xml:space="preserve">)</w:t>
      </w:r>
    </w:p>
    <w:p>
      <w:pPr>
        <w:pBdr>
          <w:left w:val="single" w:color="C9C9C9" w:sz="12" w:space="4"/>
        </w:pBdr>
        <w:shd w:fill="F3F3F3" w:val="clear"/>
        <w:spacing w:after="0" w:line="240"/>
      </w:pPr>
      <w:r>
        <w:rPr>
          <w:rFonts w:ascii="Consolas" w:cs="Consolas" w:eastAsia="Consolas" w:hAnsi="Consolas"/>
          <w:sz w:val="16"/>
          <w:szCs w:val="16"/>
        </w:rPr>
        <w:t xml:space="preserve">self.stdout.write(self.style.SUCCESS("Modelo XGBoost+SHAP treinado com sucesso."))</w:t>
      </w:r>
    </w:p>
    <w:p>
      <w:pPr>
        <w:pBdr>
          <w:left w:val="single" w:color="C9C9C9" w:sz="12" w:space="4"/>
        </w:pBdr>
        <w:shd w:fill="F3F3F3" w:val="clear"/>
        <w:spacing w:after="0" w:line="240"/>
      </w:pPr>
      <w:r>
        <w:rPr>
          <w:rFonts w:ascii="Consolas" w:cs="Consolas" w:eastAsia="Consolas" w:hAnsi="Consolas"/>
          <w:sz w:val="16"/>
          <w:szCs w:val="16"/>
        </w:rPr>
        <w:t xml:space="preserve">self.stdout.write(f"AUC holdout: {result.holdout_auc if result.holdout_auc is not None else 'n/d'}")</w:t>
      </w:r>
    </w:p>
    <w:p>
      <w:pPr>
        <w:pBdr>
          <w:left w:val="single" w:color="C9C9C9" w:sz="12" w:space="4"/>
        </w:pBdr>
        <w:shd w:fill="F3F3F3" w:val="clear"/>
        <w:spacing w:after="0" w:line="240"/>
      </w:pPr>
      <w:r>
        <w:rPr>
          <w:rFonts w:ascii="Consolas" w:cs="Consolas" w:eastAsia="Consolas" w:hAnsi="Consolas"/>
          <w:sz w:val="16"/>
          <w:szCs w:val="16"/>
        </w:rPr>
        <w:t xml:space="preserve">self.stdout.write(f"Brier holdout: {result.holdout_brier:.3f}")</w:t>
      </w:r>
    </w:p>
    <w:p>
      <w:pPr>
        <w:pBdr>
          <w:left w:val="single" w:color="C9C9C9" w:sz="12" w:space="4"/>
        </w:pBdr>
        <w:shd w:fill="F3F3F3" w:val="clear"/>
        <w:spacing w:after="0" w:line="240"/>
      </w:pPr>
      <w:r>
        <w:rPr>
          <w:rFonts w:ascii="Consolas" w:cs="Consolas" w:eastAsia="Consolas" w:hAnsi="Consolas"/>
          <w:sz w:val="16"/>
          <w:szCs w:val="16"/>
        </w:rPr>
        <w:t xml:space="preserve">if not options.get("activate"):</w:t>
      </w:r>
    </w:p>
    <w:p>
      <w:pPr>
        <w:pBdr>
          <w:left w:val="single" w:color="C9C9C9" w:sz="12" w:space="4"/>
        </w:pBdr>
        <w:shd w:fill="F3F3F3" w:val="clear"/>
        <w:spacing w:after="0" w:line="240"/>
      </w:pPr>
      <w:r>
        <w:rPr>
          <w:rFonts w:ascii="Consolas" w:cs="Consolas" w:eastAsia="Consolas" w:hAnsi="Consolas"/>
          <w:sz w:val="16"/>
          <w:szCs w:val="16"/>
        </w:rPr>
        <w:t xml:space="preserve">    self.stdout.write(self.style.WARNING(</w:t>
      </w:r>
    </w:p>
    <w:p>
      <w:pPr>
        <w:pBdr>
          <w:left w:val="single" w:color="C9C9C9" w:sz="12" w:space="4"/>
        </w:pBdr>
        <w:shd w:fill="F3F3F3" w:val="clear"/>
        <w:spacing w:after="0" w:line="240"/>
      </w:pPr>
      <w:r>
        <w:rPr>
          <w:rFonts w:ascii="Consolas" w:cs="Consolas" w:eastAsia="Consolas" w:hAnsi="Consolas"/>
          <w:sz w:val="16"/>
          <w:szCs w:val="16"/>
        </w:rPr>
        <w:t xml:space="preserve">        "O modelo foi registado mas nao ativado. Ative no painel de administracao "</w:t>
      </w:r>
    </w:p>
    <w:p>
      <w:pPr>
        <w:pBdr>
          <w:bottom w:val="single" w:color="DADADA" w:sz="4" w:space="2"/>
          <w:left w:val="single" w:color="C9C9C9" w:sz="12" w:space="4"/>
        </w:pBdr>
        <w:shd w:fill="F3F3F3" w:val="clear"/>
        <w:spacing w:after="0" w:line="240"/>
      </w:pPr>
      <w:r>
        <w:rPr>
          <w:rFonts w:ascii="Consolas" w:cs="Consolas" w:eastAsia="Consolas" w:hAnsi="Consolas"/>
          <w:sz w:val="16"/>
          <w:szCs w:val="16"/>
        </w:rPr>
        <w:t xml:space="preserve">        "quando quiser servir XGBoost+SHAP."))</w:t>
      </w:r>
    </w:p>
    <w:p>
      <w:pPr>
        <w:pStyle w:val="Heading2"/>
        <w:spacing w:after="160" w:before="280"/>
      </w:pPr>
      <w:r>
        <w:rPr>
          <w:rFonts w:ascii="Arial" w:cs="Arial" w:eastAsia="Arial" w:hAnsi="Arial"/>
          <w:b/>
          <w:bCs/>
          <w:sz w:val="26"/>
          <w:szCs w:val="26"/>
        </w:rPr>
        <w:t xml:space="preserve">C.6. Motor de propagação de conformidade</w:t>
      </w:r>
    </w:p>
    <w:p>
      <w:pPr>
        <w:spacing w:after="100" w:before="60"/>
      </w:pPr>
      <w:r>
        <w:rPr>
          <w:rFonts w:ascii="Arial" w:cs="Arial" w:eastAsia="Arial" w:hAnsi="Arial"/>
          <w:b/>
          <w:bCs/>
          <w:sz w:val="19"/>
          <w:szCs w:val="19"/>
        </w:rPr>
        <w:t xml:space="preserve">Localização: </w:t>
      </w:r>
      <w:r>
        <w:rPr>
          <w:rFonts w:ascii="Consolas" w:cs="Consolas" w:eastAsia="Consolas" w:hAnsi="Consolas"/>
          <w:sz w:val="18"/>
          <w:szCs w:val="18"/>
        </w:rPr>
        <w:t xml:space="preserve">backend/governance/services/compliance_propagation_engine.py  (linhas 24–90)</w:t>
      </w:r>
    </w:p>
    <w:p>
      <w:pPr>
        <w:spacing w:after="160" w:line="276"/>
        <w:jc w:val="both"/>
      </w:pPr>
      <w:r>
        <w:rPr>
          <w:rFonts w:ascii="Arial" w:cs="Arial" w:eastAsia="Arial" w:hAnsi="Arial"/>
          <w:b w:val="false"/>
          <w:bCs w:val="false"/>
          <w:i w:val="false"/>
          <w:iCs w:val="false"/>
          <w:sz w:val="22"/>
          <w:szCs w:val="22"/>
        </w:rPr>
        <w:t xml:space="preserve">Mapa de pontuação por estado de implementação, tipos de evidência válidos e modos de cálculo (OFICIAL, SIMULAÇÃO, EXPLORATÓRIO), com o filtro de estado que determina que evidência é elegível em cada modo.</w:t>
      </w:r>
    </w:p>
    <w:p>
      <w:pPr>
        <w:pBdr>
          <w:top w:val="single" w:color="DADADA" w:sz="4" w:space="2"/>
          <w:left w:val="single" w:color="C9C9C9" w:sz="12" w:space="4"/>
        </w:pBdr>
        <w:shd w:fill="F3F3F3" w:val="clear"/>
        <w:spacing w:after="0" w:line="240"/>
      </w:pPr>
      <w:r>
        <w:rPr>
          <w:rFonts w:ascii="Consolas" w:cs="Consolas" w:eastAsia="Consolas" w:hAnsi="Consolas"/>
          <w:sz w:val="16"/>
          <w:szCs w:val="16"/>
        </w:rPr>
        <w:t xml:space="preserve">class CompliancePropagationEngine:</w:t>
      </w:r>
    </w:p>
    <w:p>
      <w:pPr>
        <w:pBdr>
          <w:left w:val="single" w:color="C9C9C9" w:sz="12" w:space="4"/>
        </w:pBdr>
        <w:shd w:fill="F3F3F3" w:val="clear"/>
        <w:spacing w:after="0" w:line="240"/>
      </w:pPr>
      <w:r>
        <w:rPr>
          <w:rFonts w:ascii="Consolas" w:cs="Consolas" w:eastAsia="Consolas" w:hAnsi="Consolas"/>
          <w:sz w:val="16"/>
          <w:szCs w:val="16"/>
        </w:rPr>
        <w:t xml:space="preserve">    IMPLEMENTATION_SCORE_MAP = {</w:t>
      </w:r>
    </w:p>
    <w:p>
      <w:pPr>
        <w:pBdr>
          <w:left w:val="single" w:color="C9C9C9" w:sz="12" w:space="4"/>
        </w:pBdr>
        <w:shd w:fill="F3F3F3" w:val="clear"/>
        <w:spacing w:after="0" w:line="240"/>
      </w:pPr>
      <w:r>
        <w:rPr>
          <w:rFonts w:ascii="Consolas" w:cs="Consolas" w:eastAsia="Consolas" w:hAnsi="Consolas"/>
          <w:sz w:val="16"/>
          <w:szCs w:val="16"/>
        </w:rPr>
        <w:t xml:space="preserve">        "not_implemented": Decimal("0"),</w:t>
      </w:r>
    </w:p>
    <w:p>
      <w:pPr>
        <w:pBdr>
          <w:left w:val="single" w:color="C9C9C9" w:sz="12" w:space="4"/>
        </w:pBdr>
        <w:shd w:fill="F3F3F3" w:val="clear"/>
        <w:spacing w:after="0" w:line="240"/>
      </w:pPr>
      <w:r>
        <w:rPr>
          <w:rFonts w:ascii="Consolas" w:cs="Consolas" w:eastAsia="Consolas" w:hAnsi="Consolas"/>
          <w:sz w:val="16"/>
          <w:szCs w:val="16"/>
        </w:rPr>
        <w:t xml:space="preserve">        "planned": Decimal("20"),</w:t>
      </w:r>
    </w:p>
    <w:p>
      <w:pPr>
        <w:pBdr>
          <w:left w:val="single" w:color="C9C9C9" w:sz="12" w:space="4"/>
        </w:pBdr>
        <w:shd w:fill="F3F3F3" w:val="clear"/>
        <w:spacing w:after="0" w:line="240"/>
      </w:pPr>
      <w:r>
        <w:rPr>
          <w:rFonts w:ascii="Consolas" w:cs="Consolas" w:eastAsia="Consolas" w:hAnsi="Consolas"/>
          <w:sz w:val="16"/>
          <w:szCs w:val="16"/>
        </w:rPr>
        <w:t xml:space="preserve">        "partial": Decimal("40"),</w:t>
      </w:r>
    </w:p>
    <w:p>
      <w:pPr>
        <w:pBdr>
          <w:left w:val="single" w:color="C9C9C9" w:sz="12" w:space="4"/>
        </w:pBdr>
        <w:shd w:fill="F3F3F3" w:val="clear"/>
        <w:spacing w:after="0" w:line="240"/>
      </w:pPr>
      <w:r>
        <w:rPr>
          <w:rFonts w:ascii="Consolas" w:cs="Consolas" w:eastAsia="Consolas" w:hAnsi="Consolas"/>
          <w:sz w:val="16"/>
          <w:szCs w:val="16"/>
        </w:rPr>
        <w:t xml:space="preserve">        "partially_implemented": Decimal("40"),</w:t>
      </w:r>
    </w:p>
    <w:p>
      <w:pPr>
        <w:pBdr>
          <w:left w:val="single" w:color="C9C9C9" w:sz="12" w:space="4"/>
        </w:pBdr>
        <w:shd w:fill="F3F3F3" w:val="clear"/>
        <w:spacing w:after="0" w:line="240"/>
      </w:pPr>
      <w:r>
        <w:rPr>
          <w:rFonts w:ascii="Consolas" w:cs="Consolas" w:eastAsia="Consolas" w:hAnsi="Consolas"/>
          <w:sz w:val="16"/>
          <w:szCs w:val="16"/>
        </w:rPr>
        <w:t xml:space="preserve">        "implemented": Decimal("70"),</w:t>
      </w:r>
    </w:p>
    <w:p>
      <w:pPr>
        <w:pBdr>
          <w:left w:val="single" w:color="C9C9C9" w:sz="12" w:space="4"/>
        </w:pBdr>
        <w:shd w:fill="F3F3F3" w:val="clear"/>
        <w:spacing w:after="0" w:line="240"/>
      </w:pPr>
      <w:r>
        <w:rPr>
          <w:rFonts w:ascii="Consolas" w:cs="Consolas" w:eastAsia="Consolas" w:hAnsi="Consolas"/>
          <w:sz w:val="16"/>
          <w:szCs w:val="16"/>
        </w:rPr>
        <w:t xml:space="preserve">        "implemented_evidenced": Decimal("100"),</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@classmethod</w:t>
      </w:r>
    </w:p>
    <w:p>
      <w:pPr>
        <w:pBdr>
          <w:left w:val="single" w:color="C9C9C9" w:sz="12" w:space="4"/>
        </w:pBdr>
        <w:shd w:fill="F3F3F3" w:val="clear"/>
        <w:spacing w:after="0" w:line="240"/>
      </w:pPr>
      <w:r>
        <w:rPr>
          <w:rFonts w:ascii="Consolas" w:cs="Consolas" w:eastAsia="Consolas" w:hAnsi="Consolas"/>
          <w:sz w:val="16"/>
          <w:szCs w:val="16"/>
        </w:rPr>
        <w:t xml:space="preserve">    def status_filter(cls, mode):</w:t>
      </w:r>
    </w:p>
    <w:p>
      <w:pPr>
        <w:pBdr>
          <w:left w:val="single" w:color="C9C9C9" w:sz="12" w:space="4"/>
        </w:pBdr>
        <w:shd w:fill="F3F3F3" w:val="clear"/>
        <w:spacing w:after="0" w:line="240"/>
      </w:pPr>
      <w:r>
        <w:rPr>
          <w:rFonts w:ascii="Consolas" w:cs="Consolas" w:eastAsia="Consolas" w:hAnsi="Consolas"/>
          <w:sz w:val="16"/>
          <w:szCs w:val="16"/>
        </w:rPr>
        <w:t xml:space="preserve">        mode = cls.normalize_mode(mode)</w:t>
      </w:r>
    </w:p>
    <w:p>
      <w:pPr>
        <w:pBdr>
          <w:left w:val="single" w:color="C9C9C9" w:sz="12" w:space="4"/>
        </w:pBdr>
        <w:shd w:fill="F3F3F3" w:val="clear"/>
        <w:spacing w:after="0" w:line="240"/>
      </w:pPr>
      <w:r>
        <w:rPr>
          <w:rFonts w:ascii="Consolas" w:cs="Consolas" w:eastAsia="Consolas" w:hAnsi="Consolas"/>
          <w:sz w:val="16"/>
          <w:szCs w:val="16"/>
        </w:rPr>
        <w:t xml:space="preserve">        if mode == cls.OFFICIAL:</w:t>
      </w:r>
    </w:p>
    <w:p>
      <w:pPr>
        <w:pBdr>
          <w:left w:val="single" w:color="C9C9C9" w:sz="12" w:space="4"/>
        </w:pBdr>
        <w:shd w:fill="F3F3F3" w:val="clear"/>
        <w:spacing w:after="0" w:line="240"/>
      </w:pPr>
      <w:r>
        <w:rPr>
          <w:rFonts w:ascii="Consolas" w:cs="Consolas" w:eastAsia="Consolas" w:hAnsi="Consolas"/>
          <w:sz w:val="16"/>
          <w:szCs w:val="16"/>
        </w:rPr>
        <w:t xml:space="preserve">            return [InternalControlMechanism.ValidationStatus.APPROVED]</w:t>
      </w:r>
    </w:p>
    <w:p>
      <w:pPr>
        <w:pBdr>
          <w:left w:val="single" w:color="C9C9C9" w:sz="12" w:space="4"/>
        </w:pBdr>
        <w:shd w:fill="F3F3F3" w:val="clear"/>
        <w:spacing w:after="0" w:line="240"/>
      </w:pPr>
      <w:r>
        <w:rPr>
          <w:rFonts w:ascii="Consolas" w:cs="Consolas" w:eastAsia="Consolas" w:hAnsi="Consolas"/>
          <w:sz w:val="16"/>
          <w:szCs w:val="16"/>
        </w:rPr>
        <w:t xml:space="preserve">        if mode == cls.SIMULATION:</w:t>
      </w:r>
    </w:p>
    <w:p>
      <w:pPr>
        <w:pBdr>
          <w:left w:val="single" w:color="C9C9C9" w:sz="12" w:space="4"/>
        </w:pBdr>
        <w:shd w:fill="F3F3F3" w:val="clear"/>
        <w:spacing w:after="0" w:line="240"/>
      </w:pPr>
      <w:r>
        <w:rPr>
          <w:rFonts w:ascii="Consolas" w:cs="Consolas" w:eastAsia="Consolas" w:hAnsi="Consolas"/>
          <w:sz w:val="16"/>
          <w:szCs w:val="16"/>
        </w:rPr>
        <w:t xml:space="preserve">            return [InternalControlMechanism.ValidationStatus.APPROVED,</w:t>
      </w:r>
    </w:p>
    <w:p>
      <w:pPr>
        <w:pBdr>
          <w:left w:val="single" w:color="C9C9C9" w:sz="12" w:space="4"/>
        </w:pBdr>
        <w:shd w:fill="F3F3F3" w:val="clear"/>
        <w:spacing w:after="0" w:line="240"/>
      </w:pPr>
      <w:r>
        <w:rPr>
          <w:rFonts w:ascii="Consolas" w:cs="Consolas" w:eastAsia="Consolas" w:hAnsi="Consolas"/>
          <w:sz w:val="16"/>
          <w:szCs w:val="16"/>
        </w:rPr>
        <w:t xml:space="preserve">                    InternalControlMechanism.ValidationStatus.PENDING_REVIEW]</w:t>
      </w:r>
    </w:p>
    <w:p>
      <w:pPr>
        <w:pBdr>
          <w:left w:val="single" w:color="C9C9C9" w:sz="12" w:space="4"/>
        </w:pBdr>
        <w:shd w:fill="F3F3F3" w:val="clear"/>
        <w:spacing w:after="0" w:line="240"/>
      </w:pPr>
      <w:r>
        <w:rPr>
          <w:rFonts w:ascii="Consolas" w:cs="Consolas" w:eastAsia="Consolas" w:hAnsi="Consolas"/>
          <w:sz w:val="16"/>
          <w:szCs w:val="16"/>
        </w:rPr>
        <w:t xml:space="preserve">        return [InternalControlMechanism.ValidationStatus.DRAFT,</w:t>
      </w:r>
    </w:p>
    <w:p>
      <w:pPr>
        <w:pBdr>
          <w:left w:val="single" w:color="C9C9C9" w:sz="12" w:space="4"/>
        </w:pBdr>
        <w:shd w:fill="F3F3F3" w:val="clear"/>
        <w:spacing w:after="0" w:line="240"/>
      </w:pPr>
      <w:r>
        <w:rPr>
          <w:rFonts w:ascii="Consolas" w:cs="Consolas" w:eastAsia="Consolas" w:hAnsi="Consolas"/>
          <w:sz w:val="16"/>
          <w:szCs w:val="16"/>
        </w:rPr>
        <w:t xml:space="preserve">                InternalControlMechanism.ValidationStatus.PENDING_REVIEW,</w:t>
      </w:r>
    </w:p>
    <w:p>
      <w:pPr>
        <w:pBdr>
          <w:bottom w:val="single" w:color="DADADA" w:sz="4" w:space="2"/>
          <w:left w:val="single" w:color="C9C9C9" w:sz="12" w:space="4"/>
        </w:pBdr>
        <w:shd w:fill="F3F3F3" w:val="clear"/>
        <w:spacing w:after="0" w:line="240"/>
      </w:pPr>
      <w:r>
        <w:rPr>
          <w:rFonts w:ascii="Consolas" w:cs="Consolas" w:eastAsia="Consolas" w:hAnsi="Consolas"/>
          <w:sz w:val="16"/>
          <w:szCs w:val="16"/>
        </w:rPr>
        <w:t xml:space="preserve">                InternalControlMechanism.ValidationStatus.APPROVED]</w:t>
      </w:r>
    </w:p>
    <w:p>
      <w:pPr>
        <w:pStyle w:val="Heading2"/>
        <w:spacing w:after="160" w:before="280"/>
      </w:pPr>
      <w:r>
        <w:rPr>
          <w:rFonts w:ascii="Arial" w:cs="Arial" w:eastAsia="Arial" w:hAnsi="Arial"/>
          <w:b/>
          <w:bCs/>
          <w:sz w:val="26"/>
          <w:szCs w:val="26"/>
        </w:rPr>
        <w:t xml:space="preserve">C.7. Serviço de rastreabilidade</w:t>
      </w:r>
    </w:p>
    <w:p>
      <w:pPr>
        <w:spacing w:after="100" w:before="60"/>
      </w:pPr>
      <w:r>
        <w:rPr>
          <w:rFonts w:ascii="Arial" w:cs="Arial" w:eastAsia="Arial" w:hAnsi="Arial"/>
          <w:b/>
          <w:bCs/>
          <w:sz w:val="19"/>
          <w:szCs w:val="19"/>
        </w:rPr>
        <w:t xml:space="preserve">Localização: </w:t>
      </w:r>
      <w:r>
        <w:rPr>
          <w:rFonts w:ascii="Consolas" w:cs="Consolas" w:eastAsia="Consolas" w:hAnsi="Consolas"/>
          <w:sz w:val="18"/>
          <w:szCs w:val="18"/>
        </w:rPr>
        <w:t xml:space="preserve">backend/governance/services/traceability_service.py  (linhas 27–70)</w:t>
      </w:r>
    </w:p>
    <w:p>
      <w:pPr>
        <w:spacing w:after="160" w:line="276"/>
        <w:jc w:val="both"/>
      </w:pPr>
      <w:r>
        <w:rPr>
          <w:rFonts w:ascii="Arial" w:cs="Arial" w:eastAsia="Arial" w:hAnsi="Arial"/>
          <w:b w:val="false"/>
          <w:bCs w:val="false"/>
          <w:i w:val="false"/>
          <w:iCs w:val="false"/>
          <w:sz w:val="22"/>
          <w:szCs w:val="22"/>
        </w:rPr>
        <w:t xml:space="preserve">Opções de rastreabilidade (modo, inclusão de evidência, lacunas, pontuações e profundidade) e início do percurso a partir de uma política até aos controlos internos, documentos e evidência.</w:t>
      </w:r>
    </w:p>
    <w:p>
      <w:pPr>
        <w:pBdr>
          <w:top w:val="single" w:color="DADADA" w:sz="4" w:space="2"/>
          <w:left w:val="single" w:color="C9C9C9" w:sz="12" w:space="4"/>
        </w:pBdr>
        <w:shd w:fill="F3F3F3" w:val="clear"/>
        <w:spacing w:after="0" w:line="240"/>
      </w:pPr>
      <w:r>
        <w:rPr>
          <w:rFonts w:ascii="Consolas" w:cs="Consolas" w:eastAsia="Consolas" w:hAnsi="Consolas"/>
          <w:sz w:val="16"/>
          <w:szCs w:val="16"/>
        </w:rPr>
        <w:t xml:space="preserve">@dataclass(frozen=True)</w:t>
      </w:r>
    </w:p>
    <w:p>
      <w:pPr>
        <w:pBdr>
          <w:left w:val="single" w:color="C9C9C9" w:sz="12" w:space="4"/>
        </w:pBdr>
        <w:shd w:fill="F3F3F3" w:val="clear"/>
        <w:spacing w:after="0" w:line="240"/>
      </w:pPr>
      <w:r>
        <w:rPr>
          <w:rFonts w:ascii="Consolas" w:cs="Consolas" w:eastAsia="Consolas" w:hAnsi="Consolas"/>
          <w:sz w:val="16"/>
          <w:szCs w:val="16"/>
        </w:rPr>
        <w:t xml:space="preserve">class TraceabilityOptions:</w:t>
      </w:r>
    </w:p>
    <w:p>
      <w:pPr>
        <w:pBdr>
          <w:left w:val="single" w:color="C9C9C9" w:sz="12" w:space="4"/>
        </w:pBdr>
        <w:shd w:fill="F3F3F3" w:val="clear"/>
        <w:spacing w:after="0" w:line="240"/>
      </w:pPr>
      <w:r>
        <w:rPr>
          <w:rFonts w:ascii="Consolas" w:cs="Consolas" w:eastAsia="Consolas" w:hAnsi="Consolas"/>
          <w:sz w:val="16"/>
          <w:szCs w:val="16"/>
        </w:rPr>
        <w:t xml:space="preserve">    mode: str = CompliancePropagationEngine.OFFICIAL</w:t>
      </w:r>
    </w:p>
    <w:p>
      <w:pPr>
        <w:pBdr>
          <w:left w:val="single" w:color="C9C9C9" w:sz="12" w:space="4"/>
        </w:pBdr>
        <w:shd w:fill="F3F3F3" w:val="clear"/>
        <w:spacing w:after="0" w:line="240"/>
      </w:pPr>
      <w:r>
        <w:rPr>
          <w:rFonts w:ascii="Consolas" w:cs="Consolas" w:eastAsia="Consolas" w:hAnsi="Consolas"/>
          <w:sz w:val="16"/>
          <w:szCs w:val="16"/>
        </w:rPr>
        <w:t xml:space="preserve">    include_inactive: bool = False</w:t>
      </w:r>
    </w:p>
    <w:p>
      <w:pPr>
        <w:pBdr>
          <w:left w:val="single" w:color="C9C9C9" w:sz="12" w:space="4"/>
        </w:pBdr>
        <w:shd w:fill="F3F3F3" w:val="clear"/>
        <w:spacing w:after="0" w:line="240"/>
      </w:pPr>
      <w:r>
        <w:rPr>
          <w:rFonts w:ascii="Consolas" w:cs="Consolas" w:eastAsia="Consolas" w:hAnsi="Consolas"/>
          <w:sz w:val="16"/>
          <w:szCs w:val="16"/>
        </w:rPr>
        <w:t xml:space="preserve">    include_evidence: bool = True</w:t>
      </w:r>
    </w:p>
    <w:p>
      <w:pPr>
        <w:pBdr>
          <w:left w:val="single" w:color="C9C9C9" w:sz="12" w:space="4"/>
        </w:pBdr>
        <w:shd w:fill="F3F3F3" w:val="clear"/>
        <w:spacing w:after="0" w:line="240"/>
      </w:pPr>
      <w:r>
        <w:rPr>
          <w:rFonts w:ascii="Consolas" w:cs="Consolas" w:eastAsia="Consolas" w:hAnsi="Consolas"/>
          <w:sz w:val="16"/>
          <w:szCs w:val="16"/>
        </w:rPr>
        <w:t xml:space="preserve">    include_gaps: bool = True</w:t>
      </w:r>
    </w:p>
    <w:p>
      <w:pPr>
        <w:pBdr>
          <w:left w:val="single" w:color="C9C9C9" w:sz="12" w:space="4"/>
        </w:pBdr>
        <w:shd w:fill="F3F3F3" w:val="clear"/>
        <w:spacing w:after="0" w:line="240"/>
      </w:pPr>
      <w:r>
        <w:rPr>
          <w:rFonts w:ascii="Consolas" w:cs="Consolas" w:eastAsia="Consolas" w:hAnsi="Consolas"/>
          <w:sz w:val="16"/>
          <w:szCs w:val="16"/>
        </w:rPr>
        <w:t xml:space="preserve">    include_scores: bool = True</w:t>
      </w:r>
    </w:p>
    <w:p>
      <w:pPr>
        <w:pBdr>
          <w:left w:val="single" w:color="C9C9C9" w:sz="12" w:space="4"/>
        </w:pBdr>
        <w:shd w:fill="F3F3F3" w:val="clear"/>
        <w:spacing w:after="0" w:line="240"/>
      </w:pPr>
      <w:r>
        <w:rPr>
          <w:rFonts w:ascii="Consolas" w:cs="Consolas" w:eastAsia="Consolas" w:hAnsi="Consolas"/>
          <w:sz w:val="16"/>
          <w:szCs w:val="16"/>
        </w:rPr>
        <w:t xml:space="preserve">    max_depth: int = 3</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class TraceabilityService:</w:t>
      </w:r>
    </w:p>
    <w:p>
      <w:pPr>
        <w:pBdr>
          <w:left w:val="single" w:color="C9C9C9" w:sz="12" w:space="4"/>
        </w:pBdr>
        <w:shd w:fill="F3F3F3" w:val="clear"/>
        <w:spacing w:after="0" w:line="240"/>
      </w:pPr>
      <w:r>
        <w:rPr>
          <w:rFonts w:ascii="Consolas" w:cs="Consolas" w:eastAsia="Consolas" w:hAnsi="Consolas"/>
          <w:sz w:val="16"/>
          <w:szCs w:val="16"/>
        </w:rPr>
        <w:t xml:space="preserve">    @classmethod</w:t>
      </w:r>
    </w:p>
    <w:p>
      <w:pPr>
        <w:pBdr>
          <w:left w:val="single" w:color="C9C9C9" w:sz="12" w:space="4"/>
        </w:pBdr>
        <w:shd w:fill="F3F3F3" w:val="clear"/>
        <w:spacing w:after="0" w:line="240"/>
      </w:pPr>
      <w:r>
        <w:rPr>
          <w:rFonts w:ascii="Consolas" w:cs="Consolas" w:eastAsia="Consolas" w:hAnsi="Consolas"/>
          <w:sz w:val="16"/>
          <w:szCs w:val="16"/>
        </w:rPr>
        <w:t xml:space="preserve">    def trace_policy(cls, policy, options):</w:t>
      </w:r>
    </w:p>
    <w:p>
      <w:pPr>
        <w:pBdr>
          <w:left w:val="single" w:color="C9C9C9" w:sz="12" w:space="4"/>
        </w:pBdr>
        <w:shd w:fill="F3F3F3" w:val="clear"/>
        <w:spacing w:after="0" w:line="240"/>
      </w:pPr>
      <w:r>
        <w:rPr>
          <w:rFonts w:ascii="Consolas" w:cs="Consolas" w:eastAsia="Consolas" w:hAnsi="Consolas"/>
          <w:sz w:val="16"/>
          <w:szCs w:val="16"/>
        </w:rPr>
        <w:t xml:space="preserve">        policy_links = PolicyInternalControl.objects.select_related(</w:t>
      </w:r>
    </w:p>
    <w:p>
      <w:pPr>
        <w:pBdr>
          <w:left w:val="single" w:color="C9C9C9" w:sz="12" w:space="4"/>
        </w:pBdr>
        <w:shd w:fill="F3F3F3" w:val="clear"/>
        <w:spacing w:after="0" w:line="240"/>
      </w:pPr>
      <w:r>
        <w:rPr>
          <w:rFonts w:ascii="Consolas" w:cs="Consolas" w:eastAsia="Consolas" w:hAnsi="Consolas"/>
          <w:sz w:val="16"/>
          <w:szCs w:val="16"/>
        </w:rPr>
        <w:t xml:space="preserve">            "internal_control").filter(policy=policy)</w:t>
      </w:r>
    </w:p>
    <w:p>
      <w:pPr>
        <w:pBdr>
          <w:left w:val="single" w:color="C9C9C9" w:sz="12" w:space="4"/>
        </w:pBdr>
        <w:shd w:fill="F3F3F3" w:val="clear"/>
        <w:spacing w:after="0" w:line="240"/>
      </w:pPr>
      <w:r>
        <w:rPr>
          <w:rFonts w:ascii="Consolas" w:cs="Consolas" w:eastAsia="Consolas" w:hAnsi="Consolas"/>
          <w:sz w:val="16"/>
          <w:szCs w:val="16"/>
        </w:rPr>
        <w:t xml:space="preserve">        active_policy_links, pending_policy_links, inactive_policy_links = \</w:t>
      </w:r>
    </w:p>
    <w:p>
      <w:pPr>
        <w:pBdr>
          <w:left w:val="single" w:color="C9C9C9" w:sz="12" w:space="4"/>
        </w:pBdr>
        <w:shd w:fill="F3F3F3" w:val="clear"/>
        <w:spacing w:after="0" w:line="240"/>
      </w:pPr>
      <w:r>
        <w:rPr>
          <w:rFonts w:ascii="Consolas" w:cs="Consolas" w:eastAsia="Consolas" w:hAnsi="Consolas"/>
          <w:sz w:val="16"/>
          <w:szCs w:val="16"/>
        </w:rPr>
        <w:t xml:space="preserve">            cls.split_mappings(policy_links, options)</w:t>
      </w:r>
    </w:p>
    <w:p>
      <w:pPr>
        <w:pBdr>
          <w:left w:val="single" w:color="C9C9C9" w:sz="12" w:space="4"/>
        </w:pBdr>
        <w:shd w:fill="F3F3F3" w:val="clear"/>
        <w:spacing w:after="0" w:line="240"/>
      </w:pPr>
      <w:r>
        <w:rPr>
          <w:rFonts w:ascii="Consolas" w:cs="Consolas" w:eastAsia="Consolas" w:hAnsi="Consolas"/>
          <w:sz w:val="16"/>
          <w:szCs w:val="16"/>
        </w:rPr>
        <w:t xml:space="preserve">        internal_controls = cls.unique_objects(</w:t>
      </w:r>
    </w:p>
    <w:p>
      <w:pPr>
        <w:pBdr>
          <w:left w:val="single" w:color="C9C9C9" w:sz="12" w:space="4"/>
        </w:pBdr>
        <w:shd w:fill="F3F3F3" w:val="clear"/>
        <w:spacing w:after="0" w:line="240"/>
      </w:pPr>
      <w:r>
        <w:rPr>
          <w:rFonts w:ascii="Consolas" w:cs="Consolas" w:eastAsia="Consolas" w:hAnsi="Consolas"/>
          <w:sz w:val="16"/>
          <w:szCs w:val="16"/>
        </w:rPr>
        <w:t xml:space="preserve">            [link.internal_control for link in active_policy_links])</w:t>
      </w:r>
    </w:p>
    <w:p>
      <w:pPr>
        <w:pBdr>
          <w:bottom w:val="single" w:color="DADADA" w:sz="4" w:space="2"/>
          <w:left w:val="single" w:color="C9C9C9" w:sz="12" w:space="4"/>
        </w:pBdr>
        <w:shd w:fill="F3F3F3" w:val="clear"/>
        <w:spacing w:after="0" w:line="240"/>
      </w:pPr>
      <w:r>
        <w:rPr>
          <w:rFonts w:ascii="Consolas" w:cs="Consolas" w:eastAsia="Consolas" w:hAnsi="Consolas"/>
          <w:sz w:val="16"/>
          <w:szCs w:val="16"/>
        </w:rPr>
        <w:t xml:space="preserve">        # ... agrega documentos, evidencia direta/indireta e relacoes</w:t>
      </w:r>
    </w:p>
    <w:p>
      <w:pPr>
        <w:pStyle w:val="Heading2"/>
        <w:spacing w:after="160" w:before="280"/>
      </w:pPr>
      <w:r>
        <w:rPr>
          <w:rFonts w:ascii="Arial" w:cs="Arial" w:eastAsia="Arial" w:hAnsi="Arial"/>
          <w:b/>
          <w:bCs/>
          <w:sz w:val="26"/>
          <w:szCs w:val="26"/>
        </w:rPr>
        <w:t xml:space="preserve">C.8. Encaminhador de IA híbrido (RQ4)</w:t>
      </w:r>
    </w:p>
    <w:p>
      <w:pPr>
        <w:spacing w:after="100" w:before="60"/>
      </w:pPr>
      <w:r>
        <w:rPr>
          <w:rFonts w:ascii="Arial" w:cs="Arial" w:eastAsia="Arial" w:hAnsi="Arial"/>
          <w:b/>
          <w:bCs/>
          <w:sz w:val="19"/>
          <w:szCs w:val="19"/>
        </w:rPr>
        <w:t xml:space="preserve">Localização: </w:t>
      </w:r>
      <w:r>
        <w:rPr>
          <w:rFonts w:ascii="Consolas" w:cs="Consolas" w:eastAsia="Consolas" w:hAnsi="Consolas"/>
          <w:sz w:val="18"/>
          <w:szCs w:val="18"/>
        </w:rPr>
        <w:t xml:space="preserve">backend/ciso_assistant/services/llm_router.py  (linhas 12–69)</w:t>
      </w:r>
    </w:p>
    <w:p>
      <w:pPr>
        <w:spacing w:after="160" w:line="276"/>
        <w:jc w:val="both"/>
      </w:pPr>
      <w:r>
        <w:rPr>
          <w:rFonts w:ascii="Arial" w:cs="Arial" w:eastAsia="Arial" w:hAnsi="Arial"/>
          <w:b w:val="false"/>
          <w:bCs w:val="false"/>
          <w:i w:val="false"/>
          <w:iCs w:val="false"/>
          <w:sz w:val="22"/>
          <w:szCs w:val="22"/>
        </w:rPr>
        <w:t xml:space="preserve">Seleção de modelo por tipo de tarefa, decisão de uso de recuperação (RAG) por tarefa — note-se que a priorização de vulnerabilidades tem RAG desativado — e regras de pontuação por expressões regulares que classificam a intenção.</w:t>
      </w:r>
    </w:p>
    <w:p>
      <w:pPr>
        <w:pBdr>
          <w:top w:val="single" w:color="DADADA" w:sz="4" w:space="2"/>
          <w:left w:val="single" w:color="C9C9C9" w:sz="12" w:space="4"/>
        </w:pBdr>
        <w:shd w:fill="F3F3F3" w:val="clear"/>
        <w:spacing w:after="0" w:line="240"/>
      </w:pPr>
      <w:r>
        <w:rPr>
          <w:rFonts w:ascii="Consolas" w:cs="Consolas" w:eastAsia="Consolas" w:hAnsi="Consolas"/>
          <w:sz w:val="16"/>
          <w:szCs w:val="16"/>
        </w:rPr>
        <w:t xml:space="preserve">class LLMRouter:</w:t>
      </w:r>
    </w:p>
    <w:p>
      <w:pPr>
        <w:pBdr>
          <w:left w:val="single" w:color="C9C9C9" w:sz="12" w:space="4"/>
        </w:pBdr>
        <w:shd w:fill="F3F3F3" w:val="clear"/>
        <w:spacing w:after="0" w:line="240"/>
      </w:pPr>
      <w:r>
        <w:rPr>
          <w:rFonts w:ascii="Consolas" w:cs="Consolas" w:eastAsia="Consolas" w:hAnsi="Consolas"/>
          <w:sz w:val="16"/>
          <w:szCs w:val="16"/>
        </w:rPr>
        <w:t xml:space="preserve">    MODEL_MAP = {</w:t>
      </w:r>
    </w:p>
    <w:p>
      <w:pPr>
        <w:pBdr>
          <w:left w:val="single" w:color="C9C9C9" w:sz="12" w:space="4"/>
        </w:pBdr>
        <w:shd w:fill="F3F3F3" w:val="clear"/>
        <w:spacing w:after="0" w:line="240"/>
      </w:pPr>
      <w:r>
        <w:rPr>
          <w:rFonts w:ascii="Consolas" w:cs="Consolas" w:eastAsia="Consolas" w:hAnsi="Consolas"/>
          <w:sz w:val="16"/>
          <w:szCs w:val="16"/>
        </w:rPr>
        <w:t xml:space="preserve">        "technical_implementation": "qwen2.5:7b-instruct",</w:t>
      </w:r>
    </w:p>
    <w:p>
      <w:pPr>
        <w:pBdr>
          <w:left w:val="single" w:color="C9C9C9" w:sz="12" w:space="4"/>
        </w:pBdr>
        <w:shd w:fill="F3F3F3" w:val="clear"/>
        <w:spacing w:after="0" w:line="240"/>
      </w:pPr>
      <w:r>
        <w:rPr>
          <w:rFonts w:ascii="Consolas" w:cs="Consolas" w:eastAsia="Consolas" w:hAnsi="Consolas"/>
          <w:sz w:val="16"/>
          <w:szCs w:val="16"/>
        </w:rPr>
        <w:t xml:space="preserve">        "executive_advisory": "llama3.1:8b",</w:t>
      </w:r>
    </w:p>
    <w:p>
      <w:pPr>
        <w:pBdr>
          <w:left w:val="single" w:color="C9C9C9" w:sz="12" w:space="4"/>
        </w:pBdr>
        <w:shd w:fill="F3F3F3" w:val="clear"/>
        <w:spacing w:after="0" w:line="240"/>
      </w:pPr>
      <w:r>
        <w:rPr>
          <w:rFonts w:ascii="Consolas" w:cs="Consolas" w:eastAsia="Consolas" w:hAnsi="Consolas"/>
          <w:sz w:val="16"/>
          <w:szCs w:val="16"/>
        </w:rPr>
        <w:t xml:space="preserve">        "risk_analysis": "llama3.1:8b",</w:t>
      </w:r>
    </w:p>
    <w:p>
      <w:pPr>
        <w:pBdr>
          <w:left w:val="single" w:color="C9C9C9" w:sz="12" w:space="4"/>
        </w:pBdr>
        <w:shd w:fill="F3F3F3" w:val="clear"/>
        <w:spacing w:after="0" w:line="240"/>
      </w:pPr>
      <w:r>
        <w:rPr>
          <w:rFonts w:ascii="Consolas" w:cs="Consolas" w:eastAsia="Consolas" w:hAnsi="Consolas"/>
          <w:sz w:val="16"/>
          <w:szCs w:val="16"/>
        </w:rPr>
        <w:t xml:space="preserve">        "vulnerability_prioritization": "llama3.1:8b",</w:t>
      </w:r>
    </w:p>
    <w:p>
      <w:pPr>
        <w:pBdr>
          <w:left w:val="single" w:color="C9C9C9" w:sz="12" w:space="4"/>
        </w:pBdr>
        <w:shd w:fill="F3F3F3" w:val="clear"/>
        <w:spacing w:after="0" w:line="240"/>
      </w:pPr>
      <w:r>
        <w:rPr>
          <w:rFonts w:ascii="Consolas" w:cs="Consolas" w:eastAsia="Consolas" w:hAnsi="Consolas"/>
          <w:sz w:val="16"/>
          <w:szCs w:val="16"/>
        </w:rPr>
        <w:t xml:space="preserve">        "control_mapping": "qwen2.5:7b-instruct",</w:t>
      </w:r>
    </w:p>
    <w:p>
      <w:pPr>
        <w:pBdr>
          <w:left w:val="single" w:color="C9C9C9" w:sz="12" w:space="4"/>
        </w:pBdr>
        <w:shd w:fill="F3F3F3" w:val="clear"/>
        <w:spacing w:after="0" w:line="240"/>
      </w:pPr>
      <w:r>
        <w:rPr>
          <w:rFonts w:ascii="Consolas" w:cs="Consolas" w:eastAsia="Consolas" w:hAnsi="Consolas"/>
          <w:sz w:val="16"/>
          <w:szCs w:val="16"/>
        </w:rPr>
        <w:t xml:space="preserve">        "general_qa": "qwen2.5:7b-instruct",</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RAG_DECISION_MAP = {</w:t>
      </w:r>
    </w:p>
    <w:p>
      <w:pPr>
        <w:pBdr>
          <w:left w:val="single" w:color="C9C9C9" w:sz="12" w:space="4"/>
        </w:pBdr>
        <w:shd w:fill="F3F3F3" w:val="clear"/>
        <w:spacing w:after="0" w:line="240"/>
      </w:pPr>
      <w:r>
        <w:rPr>
          <w:rFonts w:ascii="Consolas" w:cs="Consolas" w:eastAsia="Consolas" w:hAnsi="Consolas"/>
          <w:sz w:val="16"/>
          <w:szCs w:val="16"/>
        </w:rPr>
        <w:t xml:space="preserve">        "risk_analysis": True,</w:t>
      </w:r>
    </w:p>
    <w:p>
      <w:pPr>
        <w:pBdr>
          <w:left w:val="single" w:color="C9C9C9" w:sz="12" w:space="4"/>
        </w:pBdr>
        <w:shd w:fill="F3F3F3" w:val="clear"/>
        <w:spacing w:after="0" w:line="240"/>
      </w:pPr>
      <w:r>
        <w:rPr>
          <w:rFonts w:ascii="Consolas" w:cs="Consolas" w:eastAsia="Consolas" w:hAnsi="Consolas"/>
          <w:sz w:val="16"/>
          <w:szCs w:val="16"/>
        </w:rPr>
        <w:t xml:space="preserve">        "vulnerability_prioritization": False,   # priorizacao NAO usa RAG</w:t>
      </w:r>
    </w:p>
    <w:p>
      <w:pPr>
        <w:pBdr>
          <w:left w:val="single" w:color="C9C9C9" w:sz="12" w:space="4"/>
        </w:pBdr>
        <w:shd w:fill="F3F3F3" w:val="clear"/>
        <w:spacing w:after="0" w:line="240"/>
      </w:pPr>
      <w:r>
        <w:rPr>
          <w:rFonts w:ascii="Consolas" w:cs="Consolas" w:eastAsia="Consolas" w:hAnsi="Consolas"/>
          <w:sz w:val="16"/>
          <w:szCs w:val="16"/>
        </w:rPr>
        <w:t xml:space="preserve">        "control_mapping": True,</w:t>
      </w:r>
    </w:p>
    <w:p>
      <w:pPr>
        <w:pBdr>
          <w:left w:val="single" w:color="C9C9C9" w:sz="12" w:space="4"/>
        </w:pBdr>
        <w:shd w:fill="F3F3F3" w:val="clear"/>
        <w:spacing w:after="0" w:line="240"/>
      </w:pPr>
      <w:r>
        <w:rPr>
          <w:rFonts w:ascii="Consolas" w:cs="Consolas" w:eastAsia="Consolas" w:hAnsi="Consolas"/>
          <w:sz w:val="16"/>
          <w:szCs w:val="16"/>
        </w:rPr>
        <w:t xml:space="preserve">        "evidence_drafting": True,</w:t>
      </w:r>
    </w:p>
    <w:p>
      <w:pPr>
        <w:pBdr>
          <w:left w:val="single" w:color="C9C9C9" w:sz="12" w:space="4"/>
        </w:pBdr>
        <w:shd w:fill="F3F3F3" w:val="clear"/>
        <w:spacing w:after="0" w:line="240"/>
      </w:pPr>
      <w:r>
        <w:rPr>
          <w:rFonts w:ascii="Consolas" w:cs="Consolas" w:eastAsia="Consolas" w:hAnsi="Consolas"/>
          <w:sz w:val="16"/>
          <w:szCs w:val="16"/>
        </w:rPr>
        <w:t xml:space="preserve">        "executive_advisory": True,</w:t>
      </w:r>
    </w:p>
    <w:p>
      <w:pPr>
        <w:pBdr>
          <w:left w:val="single" w:color="C9C9C9" w:sz="12" w:space="4"/>
        </w:pBdr>
        <w:shd w:fill="F3F3F3" w:val="clear"/>
        <w:spacing w:after="0" w:line="240"/>
      </w:pPr>
      <w:r>
        <w:rPr>
          <w:rFonts w:ascii="Consolas" w:cs="Consolas" w:eastAsia="Consolas" w:hAnsi="Consolas"/>
          <w:sz w:val="16"/>
          <w:szCs w:val="16"/>
        </w:rPr>
        <w:t xml:space="preserve">        "technical_implementation": False,</w:t>
      </w:r>
    </w:p>
    <w:p>
      <w:pPr>
        <w:pBdr>
          <w:left w:val="single" w:color="C9C9C9" w:sz="12" w:space="4"/>
        </w:pBdr>
        <w:shd w:fill="F3F3F3" w:val="clear"/>
        <w:spacing w:after="0" w:line="240"/>
      </w:pPr>
      <w:r>
        <w:rPr>
          <w:rFonts w:ascii="Consolas" w:cs="Consolas" w:eastAsia="Consolas" w:hAnsi="Consolas"/>
          <w:sz w:val="16"/>
          <w:szCs w:val="16"/>
        </w:rPr>
        <w:t xml:space="preserve">        "general_qa": False,</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SCORING_RULES = {</w:t>
      </w:r>
    </w:p>
    <w:p>
      <w:pPr>
        <w:pBdr>
          <w:left w:val="single" w:color="C9C9C9" w:sz="12" w:space="4"/>
        </w:pBdr>
        <w:shd w:fill="F3F3F3" w:val="clear"/>
        <w:spacing w:after="0" w:line="240"/>
      </w:pPr>
      <w:r>
        <w:rPr>
          <w:rFonts w:ascii="Consolas" w:cs="Consolas" w:eastAsia="Consolas" w:hAnsi="Consolas"/>
          <w:sz w:val="16"/>
          <w:szCs w:val="16"/>
        </w:rPr>
        <w:t xml:space="preserve">        "vulnerability_prioritization": [</w:t>
      </w:r>
    </w:p>
    <w:p>
      <w:pPr>
        <w:pBdr>
          <w:left w:val="single" w:color="C9C9C9" w:sz="12" w:space="4"/>
        </w:pBdr>
        <w:shd w:fill="F3F3F3" w:val="clear"/>
        <w:spacing w:after="0" w:line="240"/>
      </w:pPr>
      <w:r>
        <w:rPr>
          <w:rFonts w:ascii="Consolas" w:cs="Consolas" w:eastAsia="Consolas" w:hAnsi="Consolas"/>
          <w:sz w:val="16"/>
          <w:szCs w:val="16"/>
        </w:rPr>
        <w:t xml:space="preserve">            r"\b(prioriza|priorizar|top|principais|urgente|remediar|rank|ranking)\b",</w:t>
      </w:r>
    </w:p>
    <w:p>
      <w:pPr>
        <w:pBdr>
          <w:left w:val="single" w:color="C9C9C9" w:sz="12" w:space="4"/>
        </w:pBdr>
        <w:shd w:fill="F3F3F3" w:val="clear"/>
        <w:spacing w:after="0" w:line="240"/>
      </w:pPr>
      <w:r>
        <w:rPr>
          <w:rFonts w:ascii="Consolas" w:cs="Consolas" w:eastAsia="Consolas" w:hAnsi="Consolas"/>
          <w:sz w:val="16"/>
          <w:szCs w:val="16"/>
        </w:rPr>
        <w:t xml:space="preserve">            r"\b(vulnerabilidades|vulnerabilidade|cves|cve)\b",</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 ... restantes intencoes</w:t>
      </w:r>
    </w:p>
    <w:p>
      <w:pPr>
        <w:pBdr>
          <w:bottom w:val="single" w:color="DADADA" w:sz="4" w:space="2"/>
          <w:left w:val="single" w:color="C9C9C9" w:sz="12" w:space="4"/>
        </w:pBdr>
        <w:shd w:fill="F3F3F3" w:val="clear"/>
        <w:spacing w:after="0" w:line="240"/>
      </w:pPr>
      <w:r>
        <w:rPr>
          <w:rFonts w:ascii="Consolas" w:cs="Consolas" w:eastAsia="Consolas" w:hAnsi="Consolas"/>
          <w:sz w:val="16"/>
          <w:szCs w:val="16"/>
        </w:rPr>
        <w:t xml:space="preserve">    }</w:t>
      </w:r>
    </w:p>
    <w:p>
      <w:pPr>
        <w:pStyle w:val="Heading2"/>
        <w:spacing w:after="160" w:before="280"/>
      </w:pPr>
      <w:r>
        <w:rPr>
          <w:rFonts w:ascii="Arial" w:cs="Arial" w:eastAsia="Arial" w:hAnsi="Arial"/>
          <w:b/>
          <w:bCs/>
          <w:sz w:val="26"/>
          <w:szCs w:val="26"/>
        </w:rPr>
        <w:t xml:space="preserve">C.9. Orquestrador RAG e priorização determinística narrada</w:t>
      </w:r>
    </w:p>
    <w:p>
      <w:pPr>
        <w:spacing w:after="100" w:before="60"/>
      </w:pPr>
      <w:r>
        <w:rPr>
          <w:rFonts w:ascii="Arial" w:cs="Arial" w:eastAsia="Arial" w:hAnsi="Arial"/>
          <w:b/>
          <w:bCs/>
          <w:sz w:val="19"/>
          <w:szCs w:val="19"/>
        </w:rPr>
        <w:t xml:space="preserve">Localização: </w:t>
      </w:r>
      <w:r>
        <w:rPr>
          <w:rFonts w:ascii="Consolas" w:cs="Consolas" w:eastAsia="Consolas" w:hAnsi="Consolas"/>
          <w:sz w:val="18"/>
          <w:szCs w:val="18"/>
        </w:rPr>
        <w:t xml:space="preserve">backend/ciso_assistant/services/orchestrator.py  (linhas 37–80)</w:t>
      </w:r>
    </w:p>
    <w:p>
      <w:pPr>
        <w:spacing w:after="160" w:line="276"/>
        <w:jc w:val="both"/>
      </w:pPr>
      <w:r>
        <w:rPr>
          <w:rFonts w:ascii="Arial" w:cs="Arial" w:eastAsia="Arial" w:hAnsi="Arial"/>
          <w:b w:val="false"/>
          <w:bCs w:val="false"/>
          <w:i w:val="false"/>
          <w:iCs w:val="false"/>
          <w:sz w:val="22"/>
          <w:szCs w:val="22"/>
        </w:rPr>
        <w:t xml:space="preserve">Construção da resposta de priorização a partir do resultado determinístico do motor: o modelo de linguagem narra o ranking calculado pela plataforma, sem o recalcular, preservando a reprodutibilidade e a auditabilidade da decisão de risco.</w:t>
      </w:r>
    </w:p>
    <w:p>
      <w:pPr>
        <w:pBdr>
          <w:top w:val="single" w:color="DADADA" w:sz="4" w:space="2"/>
          <w:left w:val="single" w:color="C9C9C9" w:sz="12" w:space="4"/>
        </w:pBdr>
        <w:shd w:fill="F3F3F3" w:val="clear"/>
        <w:spacing w:after="0" w:line="240"/>
      </w:pPr>
      <w:r>
        <w:rPr>
          <w:rFonts w:ascii="Consolas" w:cs="Consolas" w:eastAsia="Consolas" w:hAnsi="Consolas"/>
          <w:sz w:val="16"/>
          <w:szCs w:val="16"/>
        </w:rPr>
        <w:t xml:space="preserve">@staticmethod</w:t>
      </w:r>
    </w:p>
    <w:p>
      <w:pPr>
        <w:pBdr>
          <w:left w:val="single" w:color="C9C9C9" w:sz="12" w:space="4"/>
        </w:pBdr>
        <w:shd w:fill="F3F3F3" w:val="clear"/>
        <w:spacing w:after="0" w:line="240"/>
      </w:pPr>
      <w:r>
        <w:rPr>
          <w:rFonts w:ascii="Consolas" w:cs="Consolas" w:eastAsia="Consolas" w:hAnsi="Consolas"/>
          <w:sz w:val="16"/>
          <w:szCs w:val="16"/>
        </w:rPr>
        <w:t xml:space="preserve">def _build_vulnerability_prioritization_fallback(dtos):</w:t>
      </w:r>
    </w:p>
    <w:p>
      <w:pPr>
        <w:pBdr>
          <w:left w:val="single" w:color="C9C9C9" w:sz="12" w:space="4"/>
        </w:pBdr>
        <w:shd w:fill="F3F3F3" w:val="clear"/>
        <w:spacing w:after="0" w:line="240"/>
      </w:pPr>
      <w:r>
        <w:rPr>
          <w:rFonts w:ascii="Consolas" w:cs="Consolas" w:eastAsia="Consolas" w:hAnsi="Consolas"/>
          <w:sz w:val="16"/>
          <w:szCs w:val="16"/>
        </w:rPr>
        <w:t xml:space="preserve">    lines = [</w:t>
      </w:r>
    </w:p>
    <w:p>
      <w:pPr>
        <w:pBdr>
          <w:left w:val="single" w:color="C9C9C9" w:sz="12" w:space="4"/>
        </w:pBdr>
        <w:shd w:fill="F3F3F3" w:val="clear"/>
        <w:spacing w:after="0" w:line="240"/>
      </w:pPr>
      <w:r>
        <w:rPr>
          <w:rFonts w:ascii="Consolas" w:cs="Consolas" w:eastAsia="Consolas" w:hAnsi="Consolas"/>
          <w:sz w:val="16"/>
          <w:szCs w:val="16"/>
        </w:rPr>
        <w:t xml:space="preserve">        "## Prioridade de vulnerabilidades", "",</w:t>
      </w:r>
    </w:p>
    <w:p>
      <w:pPr>
        <w:pBdr>
          <w:left w:val="single" w:color="C9C9C9" w:sz="12" w:space="4"/>
        </w:pBdr>
        <w:shd w:fill="F3F3F3" w:val="clear"/>
        <w:spacing w:after="0" w:line="240"/>
      </w:pPr>
      <w:r>
        <w:rPr>
          <w:rFonts w:ascii="Consolas" w:cs="Consolas" w:eastAsia="Consolas" w:hAnsi="Consolas"/>
          <w:sz w:val="16"/>
          <w:szCs w:val="16"/>
        </w:rPr>
        <w:t xml:space="preserve">        ("Ranking deterministico da plataforma, com base em CVSS, EPSS, KEV, "</w:t>
      </w:r>
    </w:p>
    <w:p>
      <w:pPr>
        <w:pBdr>
          <w:left w:val="single" w:color="C9C9C9" w:sz="12" w:space="4"/>
        </w:pBdr>
        <w:shd w:fill="F3F3F3" w:val="clear"/>
        <w:spacing w:after="0" w:line="240"/>
      </w:pPr>
      <w:r>
        <w:rPr>
          <w:rFonts w:ascii="Consolas" w:cs="Consolas" w:eastAsia="Consolas" w:hAnsi="Consolas"/>
          <w:sz w:val="16"/>
          <w:szCs w:val="16"/>
        </w:rPr>
        <w:t xml:space="preserve">         "criticidade do ativo, exposicao, valor de negocio, mecanismos, evidencias "</w:t>
      </w:r>
    </w:p>
    <w:p>
      <w:pPr>
        <w:pBdr>
          <w:left w:val="single" w:color="C9C9C9" w:sz="12" w:space="4"/>
        </w:pBdr>
        <w:shd w:fill="F3F3F3" w:val="clear"/>
        <w:spacing w:after="0" w:line="240"/>
      </w:pPr>
      <w:r>
        <w:rPr>
          <w:rFonts w:ascii="Consolas" w:cs="Consolas" w:eastAsia="Consolas" w:hAnsi="Consolas"/>
          <w:sz w:val="16"/>
          <w:szCs w:val="16"/>
        </w:rPr>
        <w:t xml:space="preserve">         "e risco residual."),</w:t>
      </w:r>
    </w:p>
    <w:p>
      <w:pPr>
        <w:pBdr>
          <w:left w:val="single" w:color="C9C9C9" w:sz="12" w:space="4"/>
        </w:pBdr>
        <w:shd w:fill="F3F3F3" w:val="clear"/>
        <w:spacing w:after="0" w:line="240"/>
      </w:pPr>
      <w:r>
        <w:rPr>
          <w:rFonts w:ascii="Consolas" w:cs="Consolas" w:eastAsia="Consolas" w:hAnsi="Consolas"/>
          <w:sz w:val="16"/>
          <w:szCs w:val="16"/>
        </w:rPr>
        <w:t xml:space="preserve">        "", "### Top 10",</w:t>
      </w:r>
    </w:p>
    <w:p>
      <w:pPr>
        <w:pBdr>
          <w:left w:val="single" w:color="C9C9C9" w:sz="12" w:space="4"/>
        </w:pBdr>
        <w:shd w:fill="F3F3F3" w:val="clear"/>
        <w:spacing w:after="0" w:line="240"/>
      </w:pPr>
      <w:r>
        <w:rPr>
          <w:rFonts w:ascii="Consolas" w:cs="Consolas" w:eastAsia="Consolas" w:hAnsi="Consolas"/>
          <w:sz w:val="16"/>
          <w:szCs w:val="16"/>
        </w:rPr>
        <w:t xml:space="preserve">    ]</w:t>
      </w:r>
    </w:p>
    <w:p>
      <w:pPr>
        <w:pBdr>
          <w:left w:val="single" w:color="C9C9C9" w:sz="12" w:space="4"/>
        </w:pBdr>
        <w:shd w:fill="F3F3F3" w:val="clear"/>
        <w:spacing w:after="0" w:line="240"/>
      </w:pPr>
      <w:r>
        <w:rPr>
          <w:rFonts w:ascii="Consolas" w:cs="Consolas" w:eastAsia="Consolas" w:hAnsi="Consolas"/>
          <w:sz w:val="16"/>
          <w:szCs w:val="16"/>
        </w:rPr>
        <w:t xml:space="preserve">    for dto in dtos[:10]:</w:t>
      </w:r>
    </w:p>
    <w:p>
      <w:pPr>
        <w:pBdr>
          <w:left w:val="single" w:color="C9C9C9" w:sz="12" w:space="4"/>
        </w:pBdr>
        <w:shd w:fill="F3F3F3" w:val="clear"/>
        <w:spacing w:after="0" w:line="240"/>
      </w:pPr>
      <w:r>
        <w:rPr>
          <w:rFonts w:ascii="Consolas" w:cs="Consolas" w:eastAsia="Consolas" w:hAnsi="Consolas"/>
          <w:sz w:val="16"/>
          <w:szCs w:val="16"/>
        </w:rPr>
        <w:t xml:space="preserve">        lines.append(</w:t>
      </w:r>
    </w:p>
    <w:p>
      <w:pPr>
        <w:pBdr>
          <w:left w:val="single" w:color="C9C9C9" w:sz="12" w:space="4"/>
        </w:pBdr>
        <w:shd w:fill="F3F3F3" w:val="clear"/>
        <w:spacing w:after="0" w:line="240"/>
      </w:pPr>
      <w:r>
        <w:rPr>
          <w:rFonts w:ascii="Consolas" w:cs="Consolas" w:eastAsia="Consolas" w:hAnsi="Consolas"/>
          <w:sz w:val="16"/>
          <w:szCs w:val="16"/>
        </w:rPr>
        <w:t xml:space="preserve">            f"- #{dto.rank} {dto.cve_id} no ativo {dto.asset.name}: "</w:t>
      </w:r>
    </w:p>
    <w:p>
      <w:pPr>
        <w:pBdr>
          <w:left w:val="single" w:color="C9C9C9" w:sz="12" w:space="4"/>
        </w:pBdr>
        <w:shd w:fill="F3F3F3" w:val="clear"/>
        <w:spacing w:after="0" w:line="240"/>
      </w:pPr>
      <w:r>
        <w:rPr>
          <w:rFonts w:ascii="Consolas" w:cs="Consolas" w:eastAsia="Consolas" w:hAnsi="Consolas"/>
          <w:sz w:val="16"/>
          <w:szCs w:val="16"/>
        </w:rPr>
        <w:t xml:space="preserve">            f"prioridade {dto.priority_score}/100, risco {dto.risk_score}/100, "</w:t>
      </w:r>
    </w:p>
    <w:p>
      <w:pPr>
        <w:pBdr>
          <w:left w:val="single" w:color="C9C9C9" w:sz="12" w:space="4"/>
        </w:pBdr>
        <w:shd w:fill="F3F3F3" w:val="clear"/>
        <w:spacing w:after="0" w:line="240"/>
      </w:pPr>
      <w:r>
        <w:rPr>
          <w:rFonts w:ascii="Consolas" w:cs="Consolas" w:eastAsia="Consolas" w:hAnsi="Consolas"/>
          <w:sz w:val="16"/>
          <w:szCs w:val="16"/>
        </w:rPr>
        <w:t xml:space="preserve">            f"remediacao {dto.remediation_score}/100. Acao: {dto.recommended_action}")</w:t>
      </w:r>
    </w:p>
    <w:p>
      <w:pPr>
        <w:pBdr>
          <w:bottom w:val="single" w:color="DADADA" w:sz="4" w:space="2"/>
          <w:left w:val="single" w:color="C9C9C9" w:sz="12" w:space="4"/>
        </w:pBdr>
        <w:shd w:fill="F3F3F3" w:val="clear"/>
        <w:spacing w:after="0" w:line="240"/>
      </w:pPr>
      <w:r>
        <w:rPr>
          <w:rFonts w:ascii="Consolas" w:cs="Consolas" w:eastAsia="Consolas" w:hAnsi="Consolas"/>
          <w:sz w:val="16"/>
          <w:szCs w:val="16"/>
        </w:rPr>
        <w:t xml:space="preserve">    return "\n".join(lines)</w:t>
      </w:r>
    </w:p>
    <w:p>
      <w:pPr>
        <w:spacing w:after="160" w:line="276"/>
        <w:jc w:val="center"/>
      </w:pPr>
      <w:r>
        <w:rPr>
          <w:rFonts w:ascii="Arial" w:cs="Arial" w:eastAsia="Arial" w:hAnsi="Arial"/>
          <w:b w:val="false"/>
          <w:bCs w:val="false"/>
          <w:i/>
          <w:iCs/>
          <w:sz w:val="22"/>
          <w:szCs w:val="22"/>
        </w:rPr>
        <w:t xml:space="preserve">Fim do Anexo 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60" w:before="280"/>
      <w:outlineLvl w:val="1"/>
    </w:pPr>
    <w:rPr>
      <w:rFonts w:ascii="Arial" w:cs="Arial" w:eastAsia="Arial" w:hAnsi="Arial"/>
      <w:b/>
      <w:bCs/>
      <w:color w:val="2E4F7E"/>
      <w:sz w:val="26"/>
      <w:szCs w:val="26"/>
    </w:rPr>
  </w:style>
  <w:style w:type="paragraph" w:styleId="Heading3">
    <w:name w:val="Heading 3"/>
    <w:basedOn w:val="Normal"/>
    <w:next w:val="Normal"/>
    <w:qFormat/>
    <w:pPr>
      <w:keepNext/>
      <w:spacing w:after="140" w:before="220"/>
      <w:outlineLvl w:val="2"/>
    </w:pPr>
    <w:rPr>
      <w:rFonts w:ascii="Arial" w:cs="Arial" w:eastAsia="Arial" w:hAnsi="Arial"/>
      <w:b/>
      <w:bCs/>
      <w:color w:val="3341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CISO — Capitulos 4 a 6 (reescritos) e Anexos</dc:title>
  <dc:creator>Rui Agostinho</dc:creator>
  <cp:lastModifiedBy>Un-named</cp:lastModifiedBy>
  <cp:revision>1</cp:revision>
  <dcterms:created xsi:type="dcterms:W3CDTF">2026-05-31T18:13:51.321Z</dcterms:created>
  <dcterms:modified xsi:type="dcterms:W3CDTF">2026-05-31T18:13:51.323Z</dcterms:modified>
</cp:coreProperties>
</file>

<file path=docProps/custom.xml><?xml version="1.0" encoding="utf-8"?>
<Properties xmlns="http://schemas.openxmlformats.org/officeDocument/2006/custom-properties" xmlns:vt="http://schemas.openxmlformats.org/officeDocument/2006/docPropsVTypes"/>
</file>