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/>
    </w:p>
    <w:p>
      <w:pPr>
        <w:spacing w:before="40" w:after="40"/>
      </w:pPr>
      <w:r/>
    </w:p>
    <w:p>
      <w:pPr>
        <w:spacing w:before="40" w:after="40"/>
      </w:pPr>
      <w:r/>
    </w:p>
    <w:p>
      <w:pPr>
        <w:spacing w:before="40" w:after="40"/>
      </w:pPr>
      <w:r/>
    </w:p>
    <w:p>
      <w:pPr>
        <w:spacing w:before="40" w:after="40"/>
      </w:pPr>
      <w:r/>
    </w:p>
    <w:p>
      <w:pPr>
        <w:spacing w:after="200"/>
        <w:jc w:val="center"/>
      </w:pPr>
      <w:r>
        <w:rPr>
          <w:rFonts w:ascii="WenQuanYi Micro Hei" w:hAnsi="WenQuanYi Micro Hei"/>
          <w:b/>
          <w:color w:val="1F4E79"/>
          <w:sz w:val="44"/>
        </w:rPr>
        <w:t>代客外汇交易系统</w:t>
      </w:r>
    </w:p>
    <w:p>
      <w:pPr>
        <w:spacing w:after="120"/>
        <w:jc w:val="center"/>
      </w:pPr>
      <w:r>
        <w:rPr>
          <w:rFonts w:ascii="WenQuanYi Micro Hei" w:hAnsi="WenQuanYi Micro Hei"/>
          <w:b/>
          <w:color w:val="1F4E79"/>
          <w:sz w:val="44"/>
        </w:rPr>
        <w:t>菜单导航助手功能</w:t>
      </w:r>
    </w:p>
    <w:p>
      <w:pPr>
        <w:jc w:val="center"/>
      </w:pPr>
      <w:r>
        <w:rPr>
          <w:rFonts w:ascii="WenQuanYi Micro Hei" w:hAnsi="WenQuanYi Micro Hei"/>
          <w:b/>
          <w:color w:val="1F4E79"/>
          <w:sz w:val="44"/>
        </w:rPr>
        <w:t>实现逻辑文档</w:t>
      </w:r>
    </w:p>
    <w:p>
      <w:pPr>
        <w:spacing w:before="120" w:after="120"/>
        <w:pBdr>
          <w:bottom w:val="single" w:sz="6" w:color="2E75B6" w:space="1"/>
        </w:pBdr>
      </w:pPr>
    </w:p>
    <w:p>
      <w:pPr>
        <w:spacing w:before="200"/>
        <w:jc w:val="center"/>
      </w:pPr>
      <w:r>
        <w:rPr>
          <w:rFonts w:ascii="WenQuanYi Micro Hei" w:hAnsi="WenQuanYi Micro Hei"/>
          <w:color w:val="666666"/>
          <w:sz w:val="24"/>
        </w:rPr>
        <w:t>技术栈：Java</w:t>
      </w:r>
    </w:p>
    <w:p>
      <w:pPr>
        <w:jc w:val="center"/>
      </w:pPr>
      <w:r>
        <w:rPr>
          <w:rFonts w:ascii="WenQuanYi Micro Hei" w:hAnsi="WenQuanYi Micro Hei"/>
          <w:color w:val="999999"/>
          <w:sz w:val="22"/>
        </w:rPr>
        <w:t>文档版本：V1.0</w:t>
      </w:r>
    </w:p>
    <w:p>
      <w:pPr>
        <w:jc w:val="center"/>
      </w:pPr>
      <w:r>
        <w:rPr>
          <w:rFonts w:ascii="WenQuanYi Micro Hei" w:hAnsi="WenQuanYi Micro Hei"/>
          <w:color w:val="999999"/>
          <w:sz w:val="22"/>
        </w:rPr>
        <w:t>编制日期：2025 年</w:t>
      </w:r>
    </w:p>
    <w:p>
      <w:r>
        <w:br w:type="page"/>
      </w:r>
    </w:p>
    <w:p>
      <w:pPr>
        <w:spacing w:before="360" w:after="200"/>
        <w:outlineLvl w:val="0"/>
      </w:pPr>
      <w:r>
        <w:rPr>
          <w:rFonts w:ascii="WenQuanYi Micro Hei" w:hAnsi="WenQuanYi Micro Hei" w:eastAsia="WenQuanYi Micro Hei"/>
          <w:b/>
          <w:color w:val="1F4E79"/>
          <w:sz w:val="32"/>
        </w:rPr>
        <w:t>一、功能概述</w:t>
      </w:r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color w:val="1F1F1F"/>
          <w:sz w:val="21"/>
        </w:rPr>
        <w:t>本功能旨在为代客外汇交易系统提供一个智能导航助手。用户可以通过自然语言（如口语化的交易需求）与小助手交互，系统通过匹配后台维护的「功能—菜单知识库」，精准定位用户所需的系统功能，并直接给出具体的菜单跳转路径，降低用户学习成本，提升操作效率。</w:t>
      </w:r>
    </w:p>
    <w:p>
      <w:pPr>
        <w:spacing w:before="360" w:after="200"/>
        <w:outlineLvl w:val="0"/>
      </w:pPr>
      <w:r>
        <w:rPr>
          <w:rFonts w:ascii="WenQuanYi Micro Hei" w:hAnsi="WenQuanYi Micro Hei" w:eastAsia="WenQuanYi Micro Hei"/>
          <w:b/>
          <w:color w:val="1F4E79"/>
          <w:sz w:val="32"/>
        </w:rPr>
        <w:t>二、整体架构</w:t>
      </w:r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color w:val="1F1F1F"/>
          <w:sz w:val="21"/>
        </w:rPr>
        <w:t>该功能采用“输入解析 → 意图匹配 → 结果排序 → 结果展示”的标准处理链路。</w:t>
      </w:r>
    </w:p>
    <w:p>
      <w:pPr>
        <w:spacing w:before="40" w:after="40"/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3456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用户输入</w:t>
            </w:r>
          </w:p>
        </w:tc>
        <w:tc>
          <w:tcPr>
            <w:tcW w:type="dxa" w:w="3456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预处理模块</w:t>
            </w:r>
          </w:p>
        </w:tc>
        <w:tc>
          <w:tcPr>
            <w:tcW w:type="dxa" w:w="3456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匹配引擎</w:t>
            </w:r>
          </w:p>
        </w:tc>
        <w:tc>
          <w:tcPr>
            <w:tcW w:type="dxa" w:w="3485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结果展示</w:t>
            </w:r>
          </w:p>
        </w:tc>
      </w:tr>
      <w:tr>
        <w:tc>
          <w:tcPr>
            <w:tcW w:type="dxa" w:w="3456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自然语言</w:t>
            </w:r>
          </w:p>
        </w:tc>
        <w:tc>
          <w:tcPr>
            <w:tcW w:type="dxa" w:w="3456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清洗、分词、归一化</w:t>
            </w:r>
          </w:p>
        </w:tc>
        <w:tc>
          <w:tcPr>
            <w:tcW w:type="dxa" w:w="3456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倒排索引 + 相似度</w:t>
            </w:r>
          </w:p>
        </w:tc>
        <w:tc>
          <w:tcPr>
            <w:tcW w:type="dxa" w:w="348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菜单路径、操作建议</w:t>
            </w:r>
          </w:p>
        </w:tc>
      </w:tr>
    </w:tbl>
    <w:p>
      <w:pPr>
        <w:spacing w:before="40" w:after="40"/>
      </w:pPr>
      <w:r/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处理链路：</w:t>
      </w:r>
      <w:r>
        <w:rPr>
          <w:rFonts w:ascii="WenQuanYi Micro Hei" w:hAnsi="WenQuanYi Micro Hei" w:eastAsia="WenQuanYi Micro Hei"/>
          <w:color w:val="1F1F1F"/>
          <w:sz w:val="21"/>
        </w:rPr>
        <w:t>用户输入 (自然语言) → 预处理模块 (清洗、分词、归一化) → 匹配引擎 (倒排索引 + 相似度计算) → 结果召回 &amp; 排序 (权重打分) → 前端展示 (菜单路径、操作建议)</w:t>
      </w:r>
    </w:p>
    <w:p>
      <w:pPr>
        <w:spacing w:before="360" w:after="200"/>
        <w:outlineLvl w:val="0"/>
      </w:pPr>
      <w:r>
        <w:rPr>
          <w:rFonts w:ascii="WenQuanYi Micro Hei" w:hAnsi="WenQuanYi Micro Hei" w:eastAsia="WenQuanYi Micro Hei"/>
          <w:b/>
          <w:color w:val="1F4E79"/>
          <w:sz w:val="32"/>
        </w:rPr>
        <w:t>三、核心实现逻辑</w:t>
      </w:r>
    </w:p>
    <w:p>
      <w:pPr>
        <w:spacing w:before="280" w:after="160"/>
        <w:outlineLvl w:val="1"/>
      </w:pPr>
      <w:r>
        <w:rPr>
          <w:rFonts w:ascii="WenQuanYi Micro Hei" w:hAnsi="WenQuanYi Micro Hei" w:eastAsia="WenQuanYi Micro Hei"/>
          <w:b/>
          <w:color w:val="2E75B6"/>
          <w:sz w:val="26"/>
        </w:rPr>
        <w:t>3.1 输入预处理</w:t>
      </w:r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color w:val="1F1F1F"/>
          <w:sz w:val="21"/>
        </w:rPr>
        <w:t>在正式匹配前，对用户输入的文本进行标准化处理：</w:t>
      </w:r>
    </w:p>
    <w:p>
      <w:pPr>
        <w:spacing w:before="40" w:after="40" w:line="340" w:lineRule="exact"/>
        <w:numPr>
          <w:ilvl w:val="0"/>
          <w:numId w:val="1"/>
        </w:numPr>
      </w:pPr>
      <w:r>
        <w:rPr>
          <w:rFonts w:ascii="WenQuanYi Micro Hei" w:hAnsi="WenQuanYi Micro Hei" w:eastAsia="WenQuanYi Micro Hei"/>
          <w:color w:val="1F1F1F"/>
          <w:sz w:val="21"/>
        </w:rPr>
        <w:t>文本清洗：去除标点符号、多余空格及特殊字符。</w:t>
      </w:r>
    </w:p>
    <w:p>
      <w:pPr>
        <w:spacing w:before="40" w:after="40" w:line="340" w:lineRule="exact"/>
        <w:numPr>
          <w:ilvl w:val="0"/>
          <w:numId w:val="1"/>
        </w:numPr>
      </w:pPr>
      <w:r>
        <w:rPr>
          <w:rFonts w:ascii="WenQuanYi Micro Hei" w:hAnsi="WenQuanYi Micro Hei" w:eastAsia="WenQuanYi Micro Hei"/>
          <w:color w:val="1F1F1F"/>
          <w:sz w:val="21"/>
        </w:rPr>
        <w:t>大小写转换：统一转为小写，便于匹配。</w:t>
      </w:r>
    </w:p>
    <w:p>
      <w:pPr>
        <w:spacing w:before="40" w:after="40" w:line="340" w:lineRule="exact"/>
        <w:numPr>
          <w:ilvl w:val="0"/>
          <w:numId w:val="1"/>
        </w:numPr>
      </w:pPr>
      <w:r>
        <w:rPr>
          <w:rFonts w:ascii="WenQuanYi Micro Hei" w:hAnsi="WenQuanYi Micro Hei" w:eastAsia="WenQuanYi Micro Hei"/>
          <w:b/>
          <w:color w:val="1F1F1F"/>
          <w:sz w:val="21"/>
        </w:rPr>
        <w:t>同义词归一化：</w:t>
      </w:r>
      <w:r>
        <w:rPr>
          <w:rFonts w:ascii="WenQuanYi Micro Hei" w:hAnsi="WenQuanYi Micro Hei" w:eastAsia="WenQuanYi Micro Hei"/>
          <w:color w:val="1F1F1F"/>
          <w:sz w:val="21"/>
        </w:rPr>
        <w:t>将用户输入中的口语词汇替换为知识库标准词汇。</w:t>
      </w:r>
    </w:p>
    <w:p>
      <w:pPr>
        <w:spacing w:before="40" w:after="40"/>
      </w:pPr>
      <w:r/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同义词映射表：</w:t>
      </w:r>
    </w:p>
    <w:p>
      <w:pPr>
        <w:spacing w:before="40" w:after="40"/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355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口语词汇</w:t>
            </w:r>
          </w:p>
        </w:tc>
        <w:tc>
          <w:tcPr>
            <w:tcW w:type="dxa" w:w="3355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标准词汇</w:t>
            </w:r>
          </w:p>
        </w:tc>
        <w:tc>
          <w:tcPr>
            <w:tcW w:type="dxa" w:w="3370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英文简写</w:t>
            </w:r>
          </w:p>
        </w:tc>
      </w:tr>
      <w:tr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美金</w:t>
            </w:r>
          </w:p>
        </w:tc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美元</w:t>
            </w:r>
          </w:p>
        </w:tc>
        <w:tc>
          <w:tcPr>
            <w:tcW w:type="dxa" w:w="337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USD</w:t>
            </w:r>
          </w:p>
        </w:tc>
      </w:tr>
      <w:tr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日圆</w:t>
            </w:r>
          </w:p>
        </w:tc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日元</w:t>
            </w:r>
          </w:p>
        </w:tc>
        <w:tc>
          <w:tcPr>
            <w:tcW w:type="dxa" w:w="337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JPY</w:t>
            </w:r>
          </w:p>
        </w:tc>
      </w:tr>
      <w:tr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欧罗</w:t>
            </w:r>
          </w:p>
        </w:tc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欧元</w:t>
            </w:r>
          </w:p>
        </w:tc>
        <w:tc>
          <w:tcPr>
            <w:tcW w:type="dxa" w:w="337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EUR</w:t>
            </w:r>
          </w:p>
        </w:tc>
      </w:tr>
      <w:tr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港元</w:t>
            </w:r>
          </w:p>
        </w:tc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港币</w:t>
            </w:r>
          </w:p>
        </w:tc>
        <w:tc>
          <w:tcPr>
            <w:tcW w:type="dxa" w:w="337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HKD</w:t>
            </w:r>
          </w:p>
        </w:tc>
      </w:tr>
      <w:tr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新币</w:t>
            </w:r>
          </w:p>
        </w:tc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新加坡元</w:t>
            </w:r>
          </w:p>
        </w:tc>
        <w:tc>
          <w:tcPr>
            <w:tcW w:type="dxa" w:w="337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SGD</w:t>
            </w:r>
          </w:p>
        </w:tc>
      </w:tr>
      <w:tr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澳币</w:t>
            </w:r>
          </w:p>
        </w:tc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澳元</w:t>
            </w:r>
          </w:p>
        </w:tc>
        <w:tc>
          <w:tcPr>
            <w:tcW w:type="dxa" w:w="337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AUD</w:t>
            </w:r>
          </w:p>
        </w:tc>
      </w:tr>
      <w:tr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加币</w:t>
            </w:r>
          </w:p>
        </w:tc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加元</w:t>
            </w:r>
          </w:p>
        </w:tc>
        <w:tc>
          <w:tcPr>
            <w:tcW w:type="dxa" w:w="337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CAD</w:t>
            </w:r>
          </w:p>
        </w:tc>
      </w:tr>
      <w:tr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英磅</w:t>
            </w:r>
          </w:p>
        </w:tc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英镑</w:t>
            </w:r>
          </w:p>
        </w:tc>
        <w:tc>
          <w:tcPr>
            <w:tcW w:type="dxa" w:w="337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GBP</w:t>
            </w:r>
          </w:p>
        </w:tc>
      </w:tr>
      <w:tr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瑞郎</w:t>
            </w:r>
          </w:p>
        </w:tc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瑞士法郎</w:t>
            </w:r>
          </w:p>
        </w:tc>
        <w:tc>
          <w:tcPr>
            <w:tcW w:type="dxa" w:w="337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CHF</w:t>
            </w:r>
          </w:p>
        </w:tc>
      </w:tr>
      <w:tr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新台币</w:t>
            </w:r>
          </w:p>
        </w:tc>
        <w:tc>
          <w:tcPr>
            <w:tcW w:type="dxa" w:w="3355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新台币</w:t>
            </w:r>
          </w:p>
        </w:tc>
        <w:tc>
          <w:tcPr>
            <w:tcW w:type="dxa" w:w="337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NTD</w:t>
            </w:r>
          </w:p>
        </w:tc>
      </w:tr>
    </w:tbl>
    <w:p>
      <w:pPr>
        <w:spacing w:before="40" w:after="40"/>
      </w:pPr>
      <w:r/>
    </w:p>
    <w:p>
      <w:pPr>
        <w:spacing w:before="40" w:after="40" w:line="340" w:lineRule="exact"/>
        <w:numPr>
          <w:ilvl w:val="0"/>
          <w:numId w:val="1"/>
        </w:numPr>
      </w:pPr>
      <w:r>
        <w:rPr>
          <w:rFonts w:ascii="WenQuanYi Micro Hei" w:hAnsi="WenQuanYi Micro Hei" w:eastAsia="WenQuanYi Micro Hei"/>
          <w:b/>
          <w:color w:val="1F1F1F"/>
          <w:sz w:val="21"/>
        </w:rPr>
        <w:t>分词：</w:t>
      </w:r>
      <w:r>
        <w:rPr>
          <w:rFonts w:ascii="WenQuanYi Micro Hei" w:hAnsi="WenQuanYi Micro Hei" w:eastAsia="WenQuanYi Micro Hei"/>
          <w:color w:val="1F1F1F"/>
          <w:sz w:val="21"/>
        </w:rPr>
        <w:t>根据业务常用术语词典进行切词（例如“即期”、“结售汇”、“远期”、“掉期”等应作为一个整体词根）。</w:t>
      </w:r>
    </w:p>
    <w:p>
      <w:pPr>
        <w:spacing w:before="280" w:after="160"/>
        <w:outlineLvl w:val="1"/>
      </w:pPr>
      <w:r>
        <w:rPr>
          <w:rFonts w:ascii="WenQuanYi Micro Hei" w:hAnsi="WenQuanYi Micro Hei" w:eastAsia="WenQuanYi Micro Hei"/>
          <w:b/>
          <w:color w:val="2E75B6"/>
          <w:sz w:val="26"/>
        </w:rPr>
        <w:t>3.2 匹配引擎</w:t>
      </w:r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color w:val="1F1F1F"/>
          <w:sz w:val="21"/>
        </w:rPr>
        <w:t>采用“倒排索引 + 关键词命中”的核心算法，辅以模糊匹配作为兜底。</w:t>
      </w:r>
    </w:p>
    <w:p>
      <w:pPr>
        <w:spacing w:before="200" w:after="120"/>
        <w:outlineLvl w:val="2"/>
      </w:pPr>
      <w:r>
        <w:rPr>
          <w:rFonts w:ascii="WenQuanYi Micro Hei" w:hAnsi="WenQuanYi Micro Hei" w:eastAsia="WenQuanYi Micro Hei"/>
          <w:b/>
          <w:color w:val="2E75B6"/>
          <w:sz w:val="22"/>
        </w:rPr>
        <w:t>3.2.1 倒排索引构建（离线）</w:t>
      </w:r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color w:val="1F1F1F"/>
          <w:sz w:val="21"/>
        </w:rPr>
        <w:t>系统启动时，加载知识库（JSON），为每个 keyword 建立指向对应菜单功能的倒排索引。</w:t>
      </w:r>
    </w:p>
    <w:p>
      <w:pPr>
        <w:spacing w:before="40" w:after="40"/>
      </w:pPr>
      <w:r/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索引结构示例：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"买入美元" -&gt; [{id: "SPOT_BUY_USD", menuPath: [...], ...}]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"远期结汇" -&gt; [{id: "FORWARD_EXCHANGE", menuPath: [...], ...}]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"掉期牌价" -&gt; [{id: "SWAP_PRICE", menuPath: [...], ...}]</w:t>
      </w:r>
    </w:p>
    <w:p>
      <w:pPr>
        <w:spacing w:before="40" w:after="40"/>
      </w:pPr>
      <w:r/>
    </w:p>
    <w:p>
      <w:pPr>
        <w:spacing w:before="200" w:after="120"/>
        <w:outlineLvl w:val="2"/>
      </w:pPr>
      <w:r>
        <w:rPr>
          <w:rFonts w:ascii="WenQuanYi Micro Hei" w:hAnsi="WenQuanYi Micro Hei" w:eastAsia="WenQuanYi Micro Hei"/>
          <w:b/>
          <w:color w:val="2E75B6"/>
          <w:sz w:val="22"/>
        </w:rPr>
        <w:t>3.2.2 精确匹配（主逻辑）</w:t>
      </w:r>
    </w:p>
    <w:p>
      <w:pPr>
        <w:spacing w:before="40" w:after="40" w:line="340" w:lineRule="exact"/>
        <w:numPr>
          <w:ilvl w:val="0"/>
          <w:numId w:val="2"/>
        </w:numPr>
      </w:pPr>
      <w:r>
        <w:rPr>
          <w:rFonts w:ascii="WenQuanYi Micro Hei" w:hAnsi="WenQuanYi Micro Hei" w:eastAsia="WenQuanYi Micro Hei"/>
          <w:color w:val="1F1F1F"/>
          <w:sz w:val="21"/>
        </w:rPr>
        <w:t>将预处理后的用户输入与倒排索引进行匹配。</w:t>
      </w:r>
    </w:p>
    <w:p>
      <w:pPr>
        <w:spacing w:before="40" w:after="40" w:line="340" w:lineRule="exact"/>
        <w:numPr>
          <w:ilvl w:val="0"/>
          <w:numId w:val="2"/>
        </w:numPr>
      </w:pPr>
      <w:r>
        <w:rPr>
          <w:rFonts w:ascii="WenQuanYi Micro Hei" w:hAnsi="WenQuanYi Micro Hei" w:eastAsia="WenQuanYi Micro Hei"/>
          <w:color w:val="1F1F1F"/>
          <w:sz w:val="21"/>
        </w:rPr>
        <w:t>统计每个菜单功能被命中的 keyword 数量。</w:t>
      </w:r>
    </w:p>
    <w:p>
      <w:pPr>
        <w:spacing w:before="40" w:after="40" w:line="340" w:lineRule="exact"/>
        <w:numPr>
          <w:ilvl w:val="0"/>
          <w:numId w:val="2"/>
        </w:numPr>
      </w:pPr>
      <w:r>
        <w:rPr>
          <w:rFonts w:ascii="WenQuanYi Micro Hei" w:hAnsi="WenQuanYi Micro Hei" w:eastAsia="WenQuanYi Micro Hei"/>
          <w:color w:val="1F1F1F"/>
          <w:sz w:val="21"/>
        </w:rPr>
        <w:t>命中数量越多，相关性越高。</w:t>
      </w:r>
    </w:p>
    <w:p>
      <w:pPr>
        <w:spacing w:before="40" w:after="40"/>
      </w:pPr>
      <w:r/>
    </w:p>
    <w:p>
      <w:pPr>
        <w:spacing w:before="200" w:after="120"/>
        <w:outlineLvl w:val="2"/>
      </w:pPr>
      <w:r>
        <w:rPr>
          <w:rFonts w:ascii="WenQuanYi Micro Hei" w:hAnsi="WenQuanYi Micro Hei" w:eastAsia="WenQuanYi Micro Hei"/>
          <w:b/>
          <w:color w:val="2E75B6"/>
          <w:sz w:val="22"/>
        </w:rPr>
        <w:t>3.2.3 模糊匹配（兜底逻辑）</w:t>
      </w:r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color w:val="1F1F1F"/>
          <w:sz w:val="21"/>
        </w:rPr>
        <w:t>若精确匹配无结果或结果置信度过低，启用模糊匹配：</w:t>
      </w:r>
    </w:p>
    <w:p>
      <w:pPr>
        <w:pStyle w:val="ListBullet"/>
        <w:spacing w:before="40" w:after="40" w:line="34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编辑距离算法 (Levenshtein Distance)：</w:t>
      </w:r>
      <w:r>
        <w:rPr>
          <w:rFonts w:ascii="WenQuanYi Micro Hei" w:hAnsi="WenQuanYi Micro Hei" w:eastAsia="WenQuanYi Micro Hei"/>
          <w:color w:val="1F1F1F"/>
          <w:sz w:val="21"/>
        </w:rPr>
        <w:t>计算用户输入词与知识库关键词的相似度（通常用于处理错别字，如“即气”匹配“即期”）。</w:t>
      </w:r>
    </w:p>
    <w:p>
      <w:pPr>
        <w:pStyle w:val="ListBullet"/>
        <w:spacing w:before="40" w:after="40" w:line="34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Jaccard 相似系数：</w:t>
      </w:r>
      <w:r>
        <w:rPr>
          <w:rFonts w:ascii="WenQuanYi Micro Hei" w:hAnsi="WenQuanYi Micro Hei" w:eastAsia="WenQuanYi Micro Hei"/>
          <w:color w:val="1F1F1F"/>
          <w:sz w:val="21"/>
        </w:rPr>
        <w:t>计算分词集合的重合度。</w:t>
      </w:r>
    </w:p>
    <w:p>
      <w:pPr>
        <w:spacing w:before="280" w:after="160"/>
        <w:outlineLvl w:val="1"/>
      </w:pPr>
      <w:r>
        <w:rPr>
          <w:rFonts w:ascii="WenQuanYi Micro Hei" w:hAnsi="WenQuanYi Micro Hei" w:eastAsia="WenQuanYi Micro Hei"/>
          <w:b/>
          <w:color w:val="2E75B6"/>
          <w:sz w:val="26"/>
        </w:rPr>
        <w:t>3.3 结果排序与置信度</w:t>
      </w:r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color w:val="1F1F1F"/>
          <w:sz w:val="21"/>
        </w:rPr>
        <w:t>对召回的结果进行综合评分，取 Top 1 或 Top 3 展示。</w:t>
      </w:r>
    </w:p>
    <w:p>
      <w:pPr>
        <w:spacing w:before="40" w:after="40"/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456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2304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7200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56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关键词命中数</w:t>
            </w:r>
          </w:p>
        </w:tc>
        <w:tc>
          <w:tcPr>
            <w:tcW w:type="dxa" w:w="2304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高</w:t>
            </w:r>
          </w:p>
        </w:tc>
        <w:tc>
          <w:tcPr>
            <w:tcW w:type="dxa" w:w="720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命中的 keyword 越多得分越高</w:t>
            </w:r>
          </w:p>
        </w:tc>
      </w:tr>
      <w:tr>
        <w:tc>
          <w:tcPr>
            <w:tcW w:type="dxa" w:w="3456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关键词长度</w:t>
            </w:r>
          </w:p>
        </w:tc>
        <w:tc>
          <w:tcPr>
            <w:tcW w:type="dxa" w:w="2304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中</w:t>
            </w:r>
          </w:p>
        </w:tc>
        <w:tc>
          <w:tcPr>
            <w:tcW w:type="dxa" w:w="720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长尾关键词（如“远期结汇”）比通用词（如“结汇”）权重更高</w:t>
            </w:r>
          </w:p>
        </w:tc>
      </w:tr>
      <w:tr>
        <w:tc>
          <w:tcPr>
            <w:tcW w:type="dxa" w:w="3456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功能启用状态</w:t>
            </w:r>
          </w:p>
        </w:tc>
        <w:tc>
          <w:tcPr>
            <w:tcW w:type="dxa" w:w="2304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必需</w:t>
            </w:r>
          </w:p>
        </w:tc>
        <w:tc>
          <w:tcPr>
            <w:tcW w:type="dxa" w:w="7200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enabled=false 的功能直接过滤</w:t>
            </w:r>
          </w:p>
        </w:tc>
      </w:tr>
    </w:tbl>
    <w:p>
      <w:pPr>
        <w:spacing w:before="40" w:after="40"/>
      </w:pPr>
      <w:r/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置信度阈值：</w:t>
      </w:r>
      <w:r>
        <w:rPr>
          <w:rFonts w:ascii="WenQuanYi Micro Hei" w:hAnsi="WenQuanYi Micro Hei" w:eastAsia="WenQuanYi Micro Hei"/>
          <w:color w:val="1F1F1F"/>
          <w:sz w:val="21"/>
        </w:rPr>
        <w:t>若最高分低于预设阈值（如 0.3），判定为未识别，回复：“抱歉，未能理解您的需求，请尝试更具体的描述（例如‘我想做即期结汇’）。”</w:t>
      </w:r>
    </w:p>
    <w:p>
      <w:pPr>
        <w:spacing w:before="280" w:after="160"/>
        <w:outlineLvl w:val="1"/>
      </w:pPr>
      <w:r>
        <w:rPr>
          <w:rFonts w:ascii="WenQuanYi Micro Hei" w:hAnsi="WenQuanYi Micro Hei" w:eastAsia="WenQuanYi Micro Hei"/>
          <w:b/>
          <w:color w:val="2E75B6"/>
          <w:sz w:val="26"/>
        </w:rPr>
        <w:t>3.4 结果展示</w:t>
      </w:r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color w:val="1F1F1F"/>
          <w:sz w:val="21"/>
        </w:rPr>
        <w:t>匹配成功后，向前端返回结构化数据：</w:t>
      </w:r>
    </w:p>
    <w:p>
      <w:pPr>
        <w:spacing w:before="40" w:after="40" w:line="340" w:lineRule="exact"/>
        <w:numPr>
          <w:ilvl w:val="0"/>
          <w:numId w:val="3"/>
        </w:numPr>
      </w:pPr>
      <w:r>
        <w:rPr>
          <w:rFonts w:ascii="WenQuanYi Micro Hei" w:hAnsi="WenQuanYi Micro Hei" w:eastAsia="WenQuanYi Micro Hei"/>
          <w:color w:val="1F1F1F"/>
          <w:sz w:val="21"/>
        </w:rPr>
        <w:t>引导语：例如“您可以前往以下菜单进行操作：”。</w:t>
      </w:r>
    </w:p>
    <w:p>
      <w:pPr>
        <w:spacing w:before="40" w:after="40" w:line="340" w:lineRule="exact"/>
        <w:numPr>
          <w:ilvl w:val="0"/>
          <w:numId w:val="3"/>
        </w:numPr>
      </w:pPr>
      <w:r>
        <w:rPr>
          <w:rFonts w:ascii="WenQuanYi Micro Hei" w:hAnsi="WenQuanYi Micro Hei" w:eastAsia="WenQuanYi Micro Hei"/>
          <w:color w:val="1F1F1F"/>
          <w:sz w:val="21"/>
        </w:rPr>
        <w:t>菜单路径：层级展示（如：外汇工作台 &gt; 结售汇 &gt; 即期牌价）。</w:t>
      </w:r>
    </w:p>
    <w:p>
      <w:pPr>
        <w:spacing w:before="40" w:after="40" w:line="340" w:lineRule="exact"/>
        <w:numPr>
          <w:ilvl w:val="0"/>
          <w:numId w:val="3"/>
        </w:numPr>
      </w:pPr>
      <w:r>
        <w:rPr>
          <w:rFonts w:ascii="WenQuanYi Micro Hei" w:hAnsi="WenQuanYi Micro Hei" w:eastAsia="WenQuanYi Micro Hei"/>
          <w:color w:val="1F1F1F"/>
          <w:sz w:val="21"/>
        </w:rPr>
        <w:t>功能说明：简述该菜单的作用。</w:t>
      </w:r>
    </w:p>
    <w:p>
      <w:pPr>
        <w:spacing w:before="40" w:after="40" w:line="340" w:lineRule="exact"/>
        <w:numPr>
          <w:ilvl w:val="0"/>
          <w:numId w:val="3"/>
        </w:numPr>
      </w:pPr>
      <w:r>
        <w:rPr>
          <w:rFonts w:ascii="WenQuanYi Micro Hei" w:hAnsi="WenQuanYi Micro Hei" w:eastAsia="WenQuanYi Micro Hei"/>
          <w:color w:val="1F1F1F"/>
          <w:sz w:val="21"/>
        </w:rPr>
        <w:t>快捷入口（可选）：提供直接跳转至该页面的按钮。</w:t>
      </w:r>
    </w:p>
    <w:p>
      <w:r>
        <w:br w:type="page"/>
      </w:r>
    </w:p>
    <w:p>
      <w:pPr>
        <w:spacing w:before="360" w:after="200"/>
        <w:outlineLvl w:val="0"/>
      </w:pPr>
      <w:r>
        <w:rPr>
          <w:rFonts w:ascii="WenQuanYi Micro Hei" w:hAnsi="WenQuanYi Micro Hei" w:eastAsia="WenQuanYi Micro Hei"/>
          <w:b/>
          <w:color w:val="1F4E79"/>
          <w:sz w:val="32"/>
        </w:rPr>
        <w:t>四、Java 技术实现方案</w:t>
      </w:r>
    </w:p>
    <w:p>
      <w:pPr>
        <w:spacing w:before="280" w:after="160"/>
        <w:outlineLvl w:val="1"/>
      </w:pPr>
      <w:r>
        <w:rPr>
          <w:rFonts w:ascii="WenQuanYi Micro Hei" w:hAnsi="WenQuanYi Micro Hei" w:eastAsia="WenQuanYi Micro Hei"/>
          <w:b/>
          <w:color w:val="2E75B6"/>
          <w:sz w:val="26"/>
        </w:rPr>
        <w:t>4.1 核心类结构设计</w:t>
      </w:r>
    </w:p>
    <w:p>
      <w:pPr>
        <w:spacing w:before="40" w:after="40"/>
      </w:pPr>
      <w:r/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4.1.1 知识库数据模型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public class MenuKnowledgeItem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String id;                    // 唯一标识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List&lt;String&gt; menuPath;        // 菜单路径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String tradeType;             // 交易类型（即期/远期/掉期）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String subType;               // 交易子类型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String description;           // 功能说明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List&lt;String&gt; keywords;        // 关键词列表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boolean enabled;              // 是否启用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// getters &amp; setters ...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40" w:after="40"/>
      </w:pPr>
      <w:r/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4.1.2 匹配结果对象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public class MatchResult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String id;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List&lt;String&gt; menuPath;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String description;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double score;                 // 匹配得分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int hitCount;                 // 命中关键词数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// getters &amp; setters ...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40" w:after="40"/>
      </w:pPr>
      <w:r/>
    </w:p>
    <w:p>
      <w:pPr>
        <w:spacing w:before="80" w:after="80" w:line="36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4.1.3 同义词映射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public class SynonymMapper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static final Map&lt;String, String&gt; SYNONYMS = new HashMap&lt;&gt;();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static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SYNONYMS.put("美金", "美元");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SYNONYMS.put("日圆", "日元");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SYNONYMS.put("欧罗", "欧元");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SYNONYMS.put("港元", "港币");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SYNONYMS.put("新币", "新加坡元");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SYNONYMS.put("澳币", "澳元");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SYNONYMS.put("加币", "加元");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SYNONYMS.put("英磅", "英镑");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SYNONYMS.put("瑞郎", "瑞士法郎");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SYNONYMS.put("新台币", "新台币");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public static String normalize(String word)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return SYNONYMS.getOrDefault(word, word);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280" w:after="160"/>
        <w:outlineLvl w:val="1"/>
      </w:pPr>
      <w:r>
        <w:rPr>
          <w:rFonts w:ascii="WenQuanYi Micro Hei" w:hAnsi="WenQuanYi Micro Hei" w:eastAsia="WenQuanYi Micro Hei"/>
          <w:b/>
          <w:color w:val="2E75B6"/>
          <w:sz w:val="26"/>
        </w:rPr>
        <w:t>4.2 倒排索引实现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public class InvertedIndex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// keyword -&gt; List&lt;MenuKnowledgeItem&gt;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Map&lt;String, List&lt;MenuKnowledgeItem&gt;&gt; index = new HashMap&lt;&gt;();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public void build(List&lt;MenuKnowledgeItem&gt; items)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for (MenuKnowledgeItem item : items)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if (!item.isEnabled()) continue;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for (String keyword : item.getKeywords())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    index.computeIfAbsent(keyword, k -&gt; new ArrayList&lt;&gt;()).add(item);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public List&lt;MenuKnowledgeItem&gt; search(String keyword)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return index.getOrDefault(keyword, Collections.emptyList());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280" w:after="160"/>
        <w:outlineLvl w:val="1"/>
      </w:pPr>
      <w:r>
        <w:rPr>
          <w:rFonts w:ascii="WenQuanYi Micro Hei" w:hAnsi="WenQuanYi Micro Hei" w:eastAsia="WenQuanYi Micro Hei"/>
          <w:b/>
          <w:color w:val="2E75B6"/>
          <w:sz w:val="26"/>
        </w:rPr>
        <w:t>4.3 预处理服务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public class TextPreprocessor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// 使用 HanLP 或 IK Analyzer 进行分词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public List&lt;String&gt; tokenize(String input)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String cleaned = input.replaceAll("[\\p{Punct}]", "")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             .trim().toLowerCase();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// 同义词归一化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for (String token : tokens)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token = SynonymMapper.normalize(token);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return segment(cleaned); // 调用分词器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280" w:after="160"/>
        <w:outlineLvl w:val="1"/>
      </w:pPr>
      <w:r>
        <w:rPr>
          <w:rFonts w:ascii="WenQuanYi Micro Hei" w:hAnsi="WenQuanYi Micro Hei" w:eastAsia="WenQuanYi Micro Hei"/>
          <w:b/>
          <w:color w:val="2E75B6"/>
          <w:sz w:val="26"/>
        </w:rPr>
        <w:t>4.4 匹配服务核心逻辑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public class MenuMatchService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InvertedIndex index;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TextPreprocessor preprocessor;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public List&lt;MatchResult&gt; match(String userInput, int topK)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List&lt;String&gt; tokens = preprocessor.tokenize(userInput);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Map&lt;String, MatchScore&gt; scores = new HashMap&lt;&gt;();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// 精确匹配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for (String token : tokens)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List&lt;MenuKnowledgeItem&gt; items = index.search(token);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for (MenuKnowledgeItem item : items)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    scores.computeIfAbsent(item.getId(), k -&gt; new MatchScore(item))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          .addHit(token.length()); // 长词权重更高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// 模糊匹配兜底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if (scores.isEmpty())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scores = fuzzyMatch(tokens);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return scores.values().stream()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.map(this::toMatchResult)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.sorted(Comparator.comparing(MatchResult::getScore).reversed())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.limit(topK)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.collect(Collectors.toList());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280" w:after="160"/>
        <w:outlineLvl w:val="1"/>
      </w:pPr>
      <w:r>
        <w:rPr>
          <w:rFonts w:ascii="WenQuanYi Micro Hei" w:hAnsi="WenQuanYi Micro Hei" w:eastAsia="WenQuanYi Micro Hei"/>
          <w:b/>
          <w:color w:val="2E75B6"/>
          <w:sz w:val="26"/>
        </w:rPr>
        <w:t>4.5 模糊匹配实现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public class FuzzyMatcher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// Levenshtein 编辑距离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public static int levenshtein(String s1, String s2)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int[][] dp = new int[s1.length()+1][s2.length()+1];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for (int i = 0; i &lt;= s1.length(); i++) dp[i][0] = i;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for (int j = 0; j &lt;= s2.length(); j++) dp[0][j] = j;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for (int i = 1; i &lt;= s1.length(); i++)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for (int j = 1; j &lt;= s2.length(); j++)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    int cost = s1.charAt(i-1) == s2.charAt(j-1) ? 0 : 1;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    dp[i][j] = Math.min(dp[i-1][j]+1,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        Math.min(dp[i][j-1]+1, dp[i-1][j-1]+cost));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return dp[s1.length()][s2.length()];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// Jaccard 相似系数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public static double jaccard(Set&lt;String&gt; s1, Set&lt;String&gt; s2)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Set&lt;String&gt; intersection = new HashSet&lt;&gt;(s1);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intersection.retainAll(s2);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Set&lt;String&gt; union = new HashSet&lt;&gt;(s1);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union.addAll(s2);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return union.isEmpty() ? 0 : (double) intersection.size() / union.size();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280" w:after="160"/>
        <w:outlineLvl w:val="1"/>
      </w:pPr>
      <w:r>
        <w:rPr>
          <w:rFonts w:ascii="WenQuanYi Micro Hei" w:hAnsi="WenQuanYi Micro Hei" w:eastAsia="WenQuanYi Micro Hei"/>
          <w:b/>
          <w:color w:val="2E75B6"/>
          <w:sz w:val="26"/>
        </w:rPr>
        <w:t>4.6 知识库加载器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@Service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public class KnowledgeBaseLoader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List&lt;MenuKnowledgeItem&gt; items;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private InvertedIndex index;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@PostConstruct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public void init()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// 从 classpath 或配置中心加载 JSON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items = JsonUtils.readList("classpath:knowledge_base.json",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                            MenuKnowledgeItem.class);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index = new InvertedIndex();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index.build(items);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// 支持热更新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public synchronized void reload() {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    init();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0" w:after="0" w:line="300" w:lineRule="exact"/>
        <w:ind w:left="72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before="360" w:after="200"/>
        <w:outlineLvl w:val="0"/>
      </w:pPr>
      <w:r>
        <w:rPr>
          <w:rFonts w:ascii="WenQuanYi Micro Hei" w:hAnsi="WenQuanYi Micro Hei" w:eastAsia="WenQuanYi Micro Hei"/>
          <w:b/>
          <w:color w:val="1F4E79"/>
          <w:sz w:val="32"/>
        </w:rPr>
        <w:t>五、异常处理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608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9072"/>
            <w:shd w:fill="1F4E79" w:val="clear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b/>
                <w:color w:val="FFFFFF"/>
                <w:sz w:val="20"/>
              </w:rPr>
              <w:t>处理逻辑</w:t>
            </w:r>
          </w:p>
        </w:tc>
      </w:tr>
      <w:tr>
        <w:tc>
          <w:tcPr>
            <w:tcW w:type="dxa" w:w="4608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无匹配结果</w:t>
            </w:r>
          </w:p>
        </w:tc>
        <w:tc>
          <w:tcPr>
            <w:tcW w:type="dxa" w:w="9072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引导用户重新描述，或推荐热门功能</w:t>
            </w:r>
          </w:p>
        </w:tc>
      </w:tr>
      <w:tr>
        <w:tc>
          <w:tcPr>
            <w:tcW w:type="dxa" w:w="4608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匹配结果过多</w:t>
            </w:r>
          </w:p>
        </w:tc>
        <w:tc>
          <w:tcPr>
            <w:tcW w:type="dxa" w:w="9072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展示置信度最高的 3 个结果，让用户选择</w:t>
            </w:r>
          </w:p>
        </w:tc>
      </w:tr>
      <w:tr>
        <w:tc>
          <w:tcPr>
            <w:tcW w:type="dxa" w:w="4608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歧义指令</w:t>
            </w:r>
          </w:p>
        </w:tc>
        <w:tc>
          <w:tcPr>
            <w:tcW w:type="dxa" w:w="9072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  <w:shd w:fill="EDF2F9" w:val="clear"/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若用户输入“买外汇”，既可能是即期也可能是远期，询问用户具体交易类型</w:t>
            </w:r>
          </w:p>
        </w:tc>
      </w:tr>
      <w:tr>
        <w:tc>
          <w:tcPr>
            <w:tcW w:type="dxa" w:w="4608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知识库热更新</w:t>
            </w:r>
          </w:p>
        </w:tc>
        <w:tc>
          <w:tcPr>
            <w:tcW w:type="dxa" w:w="9072"/>
            <w:tcBorders>
              <w:top w:val="single" w:sz="1" w:color="B4C6E7"/>
              <w:left w:val="single" w:sz="1" w:color="B4C6E7"/>
              <w:bottom w:val="single" w:sz="1" w:color="B4C6E7"/>
              <w:right w:val="single" w:sz="1" w:color="B4C6E7"/>
            </w:tcBorders>
          </w:tcPr>
          <w:p>
            <w:pPr>
              <w:jc w:val="center"/>
            </w:pPr>
            <w:r/>
            <w:r>
              <w:rPr>
                <w:rFonts w:ascii="WenQuanYi Micro Hei" w:hAnsi="WenQuanYi Micro Hei"/>
                <w:color w:val="1F1F1F"/>
                <w:sz w:val="20"/>
              </w:rPr>
              <w:t>支持在不重启服务的情况下，重载 JSON 知识库</w:t>
            </w:r>
          </w:p>
        </w:tc>
      </w:tr>
    </w:tbl>
    <w:p>
      <w:pPr>
        <w:spacing w:before="360" w:after="200"/>
        <w:outlineLvl w:val="0"/>
      </w:pPr>
      <w:r>
        <w:rPr>
          <w:rFonts w:ascii="WenQuanYi Micro Hei" w:hAnsi="WenQuanYi Micro Hei" w:eastAsia="WenQuanYi Micro Hei"/>
          <w:b/>
          <w:color w:val="1F4E79"/>
          <w:sz w:val="32"/>
        </w:rPr>
        <w:t>六、扩展性考虑</w:t>
      </w:r>
    </w:p>
    <w:p>
      <w:pPr>
        <w:spacing w:before="40" w:after="40" w:line="340" w:lineRule="exact"/>
        <w:numPr>
          <w:ilvl w:val="0"/>
          <w:numId w:val="4"/>
        </w:numPr>
      </w:pPr>
      <w:r>
        <w:rPr>
          <w:rFonts w:ascii="WenQuanYi Micro Hei" w:hAnsi="WenQuanYi Micro Hei" w:eastAsia="WenQuanYi Micro Hei"/>
          <w:b/>
          <w:color w:val="1F1F1F"/>
          <w:sz w:val="21"/>
        </w:rPr>
        <w:t>上下文感知：</w:t>
      </w:r>
      <w:r>
        <w:rPr>
          <w:rFonts w:ascii="WenQuanYi Micro Hei" w:hAnsi="WenQuanYi Micro Hei" w:eastAsia="WenQuanYi Micro Hei"/>
          <w:color w:val="1F1F1F"/>
          <w:sz w:val="21"/>
        </w:rPr>
        <w:t>后续可扩展支持多轮对话（例如用户先说“买美元”，系统反问“即期还是远期？”）。</w:t>
      </w:r>
    </w:p>
    <w:p>
      <w:pPr>
        <w:spacing w:before="40" w:after="40" w:line="340" w:lineRule="exact"/>
        <w:numPr>
          <w:ilvl w:val="0"/>
          <w:numId w:val="4"/>
        </w:numPr>
      </w:pPr>
      <w:r>
        <w:rPr>
          <w:rFonts w:ascii="WenQuanYi Micro Hei" w:hAnsi="WenQuanYi Micro Hei" w:eastAsia="WenQuanYi Micro Hei"/>
          <w:b/>
          <w:color w:val="1F1F1F"/>
          <w:sz w:val="21"/>
        </w:rPr>
        <w:t>个性化推荐：</w:t>
      </w:r>
      <w:r>
        <w:rPr>
          <w:rFonts w:ascii="WenQuanYi Micro Hei" w:hAnsi="WenQuanYi Micro Hei" w:eastAsia="WenQuanYi Micro Hei"/>
          <w:color w:val="1F1F1F"/>
          <w:sz w:val="21"/>
        </w:rPr>
        <w:t>根据用户角色或常用操作，调整排序权重。</w:t>
      </w:r>
    </w:p>
    <w:p>
      <w:pPr>
        <w:spacing w:before="40" w:after="40" w:line="340" w:lineRule="exact"/>
        <w:numPr>
          <w:ilvl w:val="0"/>
          <w:numId w:val="4"/>
        </w:numPr>
      </w:pPr>
      <w:r>
        <w:rPr>
          <w:rFonts w:ascii="WenQuanYi Micro Hei" w:hAnsi="WenQuanYi Micro Hei" w:eastAsia="WenQuanYi Micro Hei"/>
          <w:b/>
          <w:color w:val="1F1F1F"/>
          <w:sz w:val="21"/>
        </w:rPr>
        <w:t>埋点与反馈：</w:t>
      </w:r>
      <w:r>
        <w:rPr>
          <w:rFonts w:ascii="WenQuanYi Micro Hei" w:hAnsi="WenQuanYi Micro Hei" w:eastAsia="WenQuanYi Micro Hei"/>
          <w:color w:val="1F1F1F"/>
          <w:sz w:val="21"/>
        </w:rPr>
        <w:t>记录未匹配成功的用户输入，用于后续扩充知识库。</w:t>
      </w:r>
    </w:p>
    <w:p>
      <w:pPr>
        <w:spacing w:before="40" w:after="40" w:line="340" w:lineRule="exact"/>
        <w:numPr>
          <w:ilvl w:val="0"/>
          <w:numId w:val="4"/>
        </w:numPr>
      </w:pPr>
      <w:r>
        <w:rPr>
          <w:rFonts w:ascii="WenQuanYi Micro Hei" w:hAnsi="WenQuanYi Micro Hei" w:eastAsia="WenQuanYi Micro Hei"/>
          <w:b/>
          <w:color w:val="1F1F1F"/>
          <w:sz w:val="21"/>
        </w:rPr>
        <w:t>性能优化：</w:t>
      </w:r>
      <w:r>
        <w:rPr>
          <w:rFonts w:ascii="WenQuanYi Micro Hei" w:hAnsi="WenQuanYi Micro Hei" w:eastAsia="WenQuanYi Micro Hei"/>
          <w:color w:val="1F1F1F"/>
          <w:sz w:val="21"/>
        </w:rPr>
        <w:t>当知识库条目超过万级时，可考虑引入 Elasticsearch 或 Lucene 进行全文检索引擎替代内存倒排索引。</w:t>
      </w:r>
    </w:p>
    <w:p>
      <w:pPr>
        <w:spacing w:before="360" w:after="200"/>
        <w:outlineLvl w:val="0"/>
      </w:pPr>
      <w:r>
        <w:rPr>
          <w:rFonts w:ascii="WenQuanYi Micro Hei" w:hAnsi="WenQuanYi Micro Hei" w:eastAsia="WenQuanYi Micro Hei"/>
          <w:b/>
          <w:color w:val="1F4E79"/>
          <w:sz w:val="32"/>
        </w:rPr>
        <w:t>七、依赖组件</w:t>
      </w:r>
    </w:p>
    <w:p>
      <w:pPr>
        <w:pStyle w:val="ListBullet"/>
        <w:spacing w:before="40" w:after="40" w:line="34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Spring Boot：</w:t>
      </w:r>
      <w:r>
        <w:rPr>
          <w:rFonts w:ascii="WenQuanYi Micro Hei" w:hAnsi="WenQuanYi Micro Hei" w:eastAsia="WenQuanYi Micro Hei"/>
          <w:color w:val="1F1F1F"/>
          <w:sz w:val="21"/>
        </w:rPr>
        <w:t>Web 服务框架，提供 REST API。</w:t>
      </w:r>
    </w:p>
    <w:p>
      <w:pPr>
        <w:pStyle w:val="ListBullet"/>
        <w:spacing w:before="40" w:after="40" w:line="34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HanLP / IK Analyzer：</w:t>
      </w:r>
      <w:r>
        <w:rPr>
          <w:rFonts w:ascii="WenQuanYi Micro Hei" w:hAnsi="WenQuanYi Micro Hei" w:eastAsia="WenQuanYi Micro Hei"/>
          <w:color w:val="1F1F1F"/>
          <w:sz w:val="21"/>
        </w:rPr>
        <w:t>中文分词工具，用于用户输入切词。</w:t>
      </w:r>
    </w:p>
    <w:p>
      <w:pPr>
        <w:pStyle w:val="ListBullet"/>
        <w:spacing w:before="40" w:after="40" w:line="34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Jackson / Fastjson：</w:t>
      </w:r>
      <w:r>
        <w:rPr>
          <w:rFonts w:ascii="WenQuanYi Micro Hei" w:hAnsi="WenQuanYi Micro Hei" w:eastAsia="WenQuanYi Micro Hei"/>
          <w:color w:val="1F1F1F"/>
          <w:sz w:val="21"/>
        </w:rPr>
        <w:t>JSON 序列化，用于知识库加载。</w:t>
      </w:r>
    </w:p>
    <w:p>
      <w:pPr>
        <w:pStyle w:val="ListBullet"/>
        <w:spacing w:before="40" w:after="40" w:line="340" w:lineRule="exact"/>
      </w:pPr>
      <w:r>
        <w:rPr>
          <w:rFonts w:ascii="WenQuanYi Micro Hei" w:hAnsi="WenQuanYi Micro Hei" w:eastAsia="WenQuanYi Micro Hei"/>
          <w:b/>
          <w:color w:val="1F1F1F"/>
          <w:sz w:val="21"/>
        </w:rPr>
        <w:t>Spring Scheduling：</w:t>
      </w:r>
      <w:r>
        <w:rPr>
          <w:rFonts w:ascii="WenQuanYi Micro Hei" w:hAnsi="WenQuanYi Micro Hei" w:eastAsia="WenQuanYi Micro Hei"/>
          <w:color w:val="1F1F1F"/>
          <w:sz w:val="21"/>
        </w:rPr>
        <w:t>定时任务，支持知识库定时热更新。</w:t>
      </w:r>
    </w:p>
    <w:sectPr w:rsidR="00FC693F" w:rsidRPr="0006063C" w:rsidSect="00034616">
      <w:pgSz w:w="11909" w:h="16834"/>
      <w:pgMar w:top="1440" w:right="1195" w:bottom="1440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{"Label":"1","ContentProducer":"001191440300708461136T1WFUO","ProduceID":"47bf71bc3985903c2977b37e88f3b44f-KITe","ReservedCode1":"{\"Type\":\" TC260PG\",\"Version\":1,\"Bindings\":[{\"Type\":\"soft\",\"AlgID\":\"sm3\",\"Value\":\"239fa63266c9d9e4eba4bfab303fc681258ab7dc5c0759ebb0431b0c4e9a5569\"},{\"Type\":\"hash\",\"AlgID\":\"sm3\",\"Value\":\"0a46197b886aded484740d9cde6ea852e67ceb06131b7c5e5e45f6dc23aa02a9\"}],\"PubSD\":[{\"Type\":\"DS\",\"AlgID\":\"sm2\",\"TBSData\":{\"Type\":\"Binding\",\"BType\":\"hash\"},\"Signature\":\"304502206b5a9856ea3480b855bd01d1a87c2f651071660da2005cec41dac5fab69d9173022100a25997a08a44968e4c072f0b9c650387c8991255cd255a1f0768128f3e34dd7d\"},{\"Type\":\"PubKey\",\"AlgID\":\"sm2\",\"KeyValue\":\"0407f79b28a17a752b3aae4305c98b48978213832729a2571850b1310b2bc9fe8fee039ccf25ebfeac27502414d9fcef792d777183c98893d226171c2f7a3289a2\"}],\"Extension\":{\"Timestamp\":1783067605,\"KeyVersion\":\"v1-TxLeOmf7bqU223\"}}","ContentPropagator":"001191440300708461136T1WFUO","PropagateID":"47bf71bc3985903c2977b37e88f3b44f-KITe","ReservedCode2":"{\"Type\":\" TC260PG\",\"Version\":1,\"Bindings\":[{\"Type\":\"soft\",\"AlgID\":\"sm3\",\"Value\":\"239fa63266c9d9e4eba4bfab303fc681258ab7dc5c0759ebb0431b0c4e9a5569\"},{\"Type\":\"hash\",\"AlgID\":\"sm3\",\"Value\":\"0a46197b886aded484740d9cde6ea852e67ceb06131b7c5e5e45f6dc23aa02a9\"}],\"PubSD\":[{\"Type\":\"DS\",\"AlgID\":\"sm2\",\"TBSData\":{\"Type\":\"Binding\",\"BType\":\"hash\"},\"Signature\":\"3046022100c840ccce3ff16e29c4e67b1926fa0f58d3b0a195602c6a6824807712724731c5022100cdd7ee2a600cbb6797afc951f9996355bd80dd330690afd29b405e149269de3c\"},{\"Type\":\"PubKey\",\"AlgID\":\"sm2\",\"KeyValue\":\"0407f79b28a17a752b3aae4305c98b48978213832729a2571850b1310b2bc9fe8fee039ccf25ebfeac27502414d9fcef792d777183c98893d226171c2f7a3289a2\"}],\"Extension\":{\"Timestamp\":1783067605,\"KeyVersion\":\"v1-TxLeOmf7bqU223\"}}"}</vt:lpwstr>
  </property>
</Properties>
</file>