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CABB" w14:textId="64149AA5" w:rsidR="00A760BE" w:rsidRPr="001F641D" w:rsidRDefault="000E487F" w:rsidP="001F641D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授课类</w:t>
      </w:r>
      <w:r w:rsidR="001F641D" w:rsidRPr="001F641D">
        <w:rPr>
          <w:rFonts w:ascii="黑体" w:eastAsia="黑体" w:hAnsi="黑体" w:hint="eastAsia"/>
          <w:sz w:val="36"/>
          <w:szCs w:val="36"/>
        </w:rPr>
        <w:t>教学设计</w:t>
      </w:r>
    </w:p>
    <w:tbl>
      <w:tblPr>
        <w:tblStyle w:val="a7"/>
        <w:tblW w:w="9795" w:type="dxa"/>
        <w:tblLook w:val="04A0" w:firstRow="1" w:lastRow="0" w:firstColumn="1" w:lastColumn="0" w:noHBand="0" w:noVBand="1"/>
      </w:tblPr>
      <w:tblGrid>
        <w:gridCol w:w="1271"/>
        <w:gridCol w:w="3969"/>
        <w:gridCol w:w="4555"/>
      </w:tblGrid>
      <w:tr w:rsidR="00B41C76" w14:paraId="67FBA8ED" w14:textId="77777777" w:rsidTr="00870921">
        <w:trPr>
          <w:trHeight w:val="591"/>
        </w:trPr>
        <w:tc>
          <w:tcPr>
            <w:tcW w:w="1271" w:type="dxa"/>
            <w:vAlign w:val="center"/>
          </w:tcPr>
          <w:p w14:paraId="61A98C38" w14:textId="18E3C509" w:rsidR="001F641D" w:rsidRPr="001F641D" w:rsidRDefault="001F641D" w:rsidP="00870921">
            <w:pPr>
              <w:jc w:val="center"/>
              <w:rPr>
                <w:rFonts w:ascii="黑体" w:eastAsia="黑体" w:hAnsi="黑体"/>
                <w:sz w:val="25"/>
                <w:szCs w:val="25"/>
              </w:rPr>
            </w:pPr>
            <w:r w:rsidRPr="001F641D">
              <w:rPr>
                <w:rFonts w:ascii="黑体" w:eastAsia="黑体" w:hAnsi="黑体" w:hint="eastAsia"/>
                <w:sz w:val="25"/>
                <w:szCs w:val="25"/>
              </w:rPr>
              <w:t>授课题目</w:t>
            </w:r>
          </w:p>
        </w:tc>
        <w:tc>
          <w:tcPr>
            <w:tcW w:w="8524" w:type="dxa"/>
            <w:gridSpan w:val="2"/>
            <w:vAlign w:val="center"/>
          </w:tcPr>
          <w:p w14:paraId="40751D8E" w14:textId="3DF7A83D" w:rsidR="001F641D" w:rsidRPr="001F641D" w:rsidRDefault="00BF20B8" w:rsidP="00870921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The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Nightingale and Rose(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王尔德：夜莺与玫瑰)双语阅读</w:t>
            </w:r>
          </w:p>
        </w:tc>
      </w:tr>
      <w:tr w:rsidR="00B41C76" w14:paraId="4D1D73AC" w14:textId="77777777" w:rsidTr="000B5D91">
        <w:trPr>
          <w:trHeight w:val="1993"/>
        </w:trPr>
        <w:tc>
          <w:tcPr>
            <w:tcW w:w="1271" w:type="dxa"/>
            <w:vAlign w:val="center"/>
          </w:tcPr>
          <w:p w14:paraId="3C8C6BDB" w14:textId="20976FCC" w:rsidR="001F641D" w:rsidRPr="001F641D" w:rsidRDefault="001F641D" w:rsidP="00F42FEF">
            <w:pPr>
              <w:jc w:val="center"/>
              <w:rPr>
                <w:rFonts w:ascii="黑体" w:eastAsia="黑体" w:hAnsi="黑体"/>
                <w:sz w:val="25"/>
                <w:szCs w:val="25"/>
              </w:rPr>
            </w:pPr>
            <w:r w:rsidRPr="001F641D">
              <w:rPr>
                <w:rFonts w:ascii="黑体" w:eastAsia="黑体" w:hAnsi="黑体" w:hint="eastAsia"/>
                <w:sz w:val="25"/>
                <w:szCs w:val="25"/>
              </w:rPr>
              <w:t>教学目标</w:t>
            </w:r>
          </w:p>
        </w:tc>
        <w:tc>
          <w:tcPr>
            <w:tcW w:w="8524" w:type="dxa"/>
            <w:gridSpan w:val="2"/>
          </w:tcPr>
          <w:p w14:paraId="23261B3D" w14:textId="0AAA716F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 w:rsidRPr="001F641D">
              <w:rPr>
                <w:rFonts w:ascii="宋体" w:eastAsia="宋体" w:hAnsi="宋体" w:hint="eastAsia"/>
                <w:sz w:val="22"/>
              </w:rPr>
              <w:t>知识与技能目标</w:t>
            </w:r>
            <w:r>
              <w:rPr>
                <w:rFonts w:ascii="宋体" w:eastAsia="宋体" w:hAnsi="宋体" w:hint="eastAsia"/>
                <w:sz w:val="22"/>
              </w:rPr>
              <w:t>（如有）</w:t>
            </w:r>
            <w:r w:rsidR="00E705D1">
              <w:rPr>
                <w:rFonts w:ascii="宋体" w:eastAsia="宋体" w:hAnsi="宋体" w:hint="eastAsia"/>
                <w:sz w:val="22"/>
              </w:rPr>
              <w:t>、</w:t>
            </w:r>
            <w:r w:rsidRPr="001F641D">
              <w:rPr>
                <w:rFonts w:ascii="宋体" w:eastAsia="宋体" w:hAnsi="宋体" w:hint="eastAsia"/>
                <w:sz w:val="22"/>
              </w:rPr>
              <w:t>过程与方法目标</w:t>
            </w:r>
            <w:r>
              <w:rPr>
                <w:rFonts w:ascii="宋体" w:eastAsia="宋体" w:hAnsi="宋体" w:hint="eastAsia"/>
                <w:sz w:val="22"/>
              </w:rPr>
              <w:t>（如有）</w:t>
            </w:r>
            <w:r w:rsidR="00E705D1">
              <w:rPr>
                <w:rFonts w:ascii="宋体" w:eastAsia="宋体" w:hAnsi="宋体" w:hint="eastAsia"/>
                <w:sz w:val="22"/>
              </w:rPr>
              <w:t>、</w:t>
            </w:r>
            <w:r w:rsidRPr="001F641D">
              <w:rPr>
                <w:rFonts w:ascii="宋体" w:eastAsia="宋体" w:hAnsi="宋体" w:hint="eastAsia"/>
                <w:sz w:val="22"/>
              </w:rPr>
              <w:t>情感、态度、价值观目标</w:t>
            </w:r>
            <w:r>
              <w:rPr>
                <w:rFonts w:ascii="宋体" w:eastAsia="宋体" w:hAnsi="宋体" w:hint="eastAsia"/>
                <w:sz w:val="22"/>
              </w:rPr>
              <w:t>（如有）</w:t>
            </w:r>
            <w:r w:rsidRPr="001F641D">
              <w:rPr>
                <w:rFonts w:ascii="宋体" w:eastAsia="宋体" w:hAnsi="宋体" w:hint="eastAsia"/>
                <w:sz w:val="22"/>
              </w:rPr>
              <w:t>：</w:t>
            </w:r>
          </w:p>
          <w:p w14:paraId="0C5F1481" w14:textId="36A24DB0" w:rsidR="00B41C76" w:rsidRPr="00BF20B8" w:rsidRDefault="00BF20B8" w:rsidP="00BF20B8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 w:rsidRPr="00BF20B8">
              <w:rPr>
                <w:rFonts w:ascii="宋体" w:eastAsia="宋体" w:hAnsi="宋体" w:hint="eastAsia"/>
                <w:sz w:val="22"/>
              </w:rPr>
              <w:t>小说分析的维度和基本方法的了解</w:t>
            </w:r>
          </w:p>
          <w:p w14:paraId="785DA89F" w14:textId="77777777" w:rsidR="00BF20B8" w:rsidRDefault="00BF20B8" w:rsidP="00BF20B8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成人童话的基本了解</w:t>
            </w:r>
          </w:p>
          <w:p w14:paraId="61D14644" w14:textId="470364F5" w:rsidR="00BF20B8" w:rsidRDefault="00BF20B8" w:rsidP="00BF20B8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英语词汇量和表达扩展</w:t>
            </w:r>
          </w:p>
          <w:p w14:paraId="38DAA3CF" w14:textId="7E971556" w:rsidR="00BF20B8" w:rsidRDefault="00BF20B8" w:rsidP="00BF20B8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英语口语提高</w:t>
            </w:r>
          </w:p>
          <w:p w14:paraId="1E568722" w14:textId="77777777" w:rsidR="00BF20B8" w:rsidRDefault="00BF20B8" w:rsidP="00BF20B8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文学审美的提高</w:t>
            </w:r>
          </w:p>
          <w:p w14:paraId="72128FA4" w14:textId="39ACEBBE" w:rsidR="00BF20B8" w:rsidRPr="00BF20B8" w:rsidRDefault="00BF20B8" w:rsidP="00BF20B8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对少数群体的了解</w:t>
            </w:r>
          </w:p>
        </w:tc>
      </w:tr>
      <w:tr w:rsidR="006363DF" w14:paraId="7215F8AA" w14:textId="77777777" w:rsidTr="001A5A74">
        <w:trPr>
          <w:trHeight w:val="1114"/>
        </w:trPr>
        <w:tc>
          <w:tcPr>
            <w:tcW w:w="1271" w:type="dxa"/>
            <w:vAlign w:val="center"/>
          </w:tcPr>
          <w:p w14:paraId="6A9381BE" w14:textId="3798B452" w:rsidR="006363DF" w:rsidRPr="001F641D" w:rsidRDefault="006363DF" w:rsidP="006363DF">
            <w:pPr>
              <w:jc w:val="center"/>
              <w:rPr>
                <w:rFonts w:ascii="黑体" w:eastAsia="黑体" w:hAnsi="黑体"/>
                <w:sz w:val="25"/>
                <w:szCs w:val="25"/>
              </w:rPr>
            </w:pPr>
            <w:r>
              <w:rPr>
                <w:rFonts w:ascii="黑体" w:eastAsia="黑体" w:hAnsi="黑体" w:hint="eastAsia"/>
                <w:sz w:val="25"/>
                <w:szCs w:val="25"/>
              </w:rPr>
              <w:t>重点难点</w:t>
            </w:r>
          </w:p>
        </w:tc>
        <w:tc>
          <w:tcPr>
            <w:tcW w:w="8524" w:type="dxa"/>
            <w:gridSpan w:val="2"/>
          </w:tcPr>
          <w:p w14:paraId="08ED523E" w14:textId="77777777" w:rsidR="006363DF" w:rsidRDefault="00BF20B8" w:rsidP="00BF20B8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小说有关特定意象的理解</w:t>
            </w:r>
          </w:p>
          <w:p w14:paraId="7E6CFB4F" w14:textId="77777777" w:rsidR="00BF20B8" w:rsidRDefault="00BF20B8" w:rsidP="00BF20B8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林徽因译本</w:t>
            </w:r>
            <w:r w:rsidR="00BD72A8">
              <w:rPr>
                <w:rFonts w:ascii="宋体" w:eastAsia="宋体" w:hAnsi="宋体" w:hint="eastAsia"/>
                <w:sz w:val="22"/>
              </w:rPr>
              <w:t>中的文学再创造和女性视角下对美的认知</w:t>
            </w:r>
          </w:p>
          <w:p w14:paraId="37E5485D" w14:textId="1F23BD29" w:rsidR="00BD72A8" w:rsidRPr="00BF20B8" w:rsidRDefault="00BD72A8" w:rsidP="00BF20B8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部分英语表达</w:t>
            </w:r>
          </w:p>
        </w:tc>
      </w:tr>
      <w:tr w:rsidR="006363DF" w14:paraId="1DD8F3CD" w14:textId="77777777" w:rsidTr="00095EE9">
        <w:trPr>
          <w:trHeight w:val="2084"/>
        </w:trPr>
        <w:tc>
          <w:tcPr>
            <w:tcW w:w="1271" w:type="dxa"/>
            <w:vAlign w:val="center"/>
          </w:tcPr>
          <w:p w14:paraId="1BD0D37F" w14:textId="33C952BE" w:rsidR="006363DF" w:rsidRDefault="006363DF" w:rsidP="006363DF">
            <w:pPr>
              <w:jc w:val="center"/>
              <w:rPr>
                <w:rFonts w:ascii="黑体" w:eastAsia="黑体" w:hAnsi="黑体"/>
                <w:sz w:val="25"/>
                <w:szCs w:val="25"/>
              </w:rPr>
            </w:pPr>
            <w:r>
              <w:rPr>
                <w:rFonts w:ascii="黑体" w:eastAsia="黑体" w:hAnsi="黑体" w:hint="eastAsia"/>
                <w:sz w:val="25"/>
                <w:szCs w:val="25"/>
              </w:rPr>
              <w:t>教学准备</w:t>
            </w:r>
          </w:p>
        </w:tc>
        <w:tc>
          <w:tcPr>
            <w:tcW w:w="8524" w:type="dxa"/>
            <w:gridSpan w:val="2"/>
            <w:vAlign w:val="center"/>
          </w:tcPr>
          <w:p w14:paraId="2C7346A8" w14:textId="18C8C510" w:rsidR="006363DF" w:rsidRPr="001F641D" w:rsidRDefault="006363DF" w:rsidP="006363DF">
            <w:pPr>
              <w:spacing w:line="276" w:lineRule="auto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教学环境/教学用具等（如有）</w:t>
            </w:r>
          </w:p>
          <w:p w14:paraId="18E9052A" w14:textId="77777777" w:rsidR="006363DF" w:rsidRDefault="006363DF" w:rsidP="006363DF">
            <w:pPr>
              <w:spacing w:line="276" w:lineRule="auto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采购物料及购买链接/途径（如有）</w:t>
            </w:r>
          </w:p>
          <w:p w14:paraId="17BF1612" w14:textId="0177D49B" w:rsidR="00BD72A8" w:rsidRDefault="00BD72A8" w:rsidP="00BD72A8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文本印刷</w:t>
            </w:r>
          </w:p>
          <w:p w14:paraId="2492BFE6" w14:textId="5BE6D7E6" w:rsidR="00BD72A8" w:rsidRPr="00BD72A8" w:rsidRDefault="00BD72A8" w:rsidP="006363D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奖励学生回答问题的礼物</w:t>
            </w:r>
          </w:p>
        </w:tc>
      </w:tr>
      <w:tr w:rsidR="006363DF" w14:paraId="16FCAD39" w14:textId="77777777" w:rsidTr="00796428">
        <w:trPr>
          <w:trHeight w:val="688"/>
        </w:trPr>
        <w:tc>
          <w:tcPr>
            <w:tcW w:w="9795" w:type="dxa"/>
            <w:gridSpan w:val="3"/>
            <w:vAlign w:val="center"/>
          </w:tcPr>
          <w:p w14:paraId="6F2C711F" w14:textId="236A6382" w:rsidR="006363DF" w:rsidRPr="001F641D" w:rsidRDefault="006363DF" w:rsidP="006363DF">
            <w:pPr>
              <w:spacing w:line="276" w:lineRule="auto"/>
              <w:jc w:val="center"/>
              <w:rPr>
                <w:rFonts w:ascii="宋体" w:eastAsia="宋体" w:hAnsi="宋体"/>
                <w:sz w:val="22"/>
              </w:rPr>
            </w:pPr>
            <w:r w:rsidRPr="00796428">
              <w:rPr>
                <w:rFonts w:ascii="黑体" w:eastAsia="黑体" w:hAnsi="黑体" w:hint="eastAsia"/>
                <w:sz w:val="25"/>
                <w:szCs w:val="25"/>
              </w:rPr>
              <w:t>教学过程</w:t>
            </w:r>
          </w:p>
        </w:tc>
      </w:tr>
      <w:tr w:rsidR="006363DF" w14:paraId="30AAD765" w14:textId="77777777" w:rsidTr="00FB7266">
        <w:trPr>
          <w:trHeight w:val="688"/>
        </w:trPr>
        <w:tc>
          <w:tcPr>
            <w:tcW w:w="1271" w:type="dxa"/>
            <w:vAlign w:val="center"/>
          </w:tcPr>
          <w:p w14:paraId="76E91D16" w14:textId="3AAEA9B4" w:rsidR="006363DF" w:rsidRDefault="006363DF" w:rsidP="006363DF">
            <w:pPr>
              <w:jc w:val="center"/>
              <w:rPr>
                <w:rFonts w:ascii="黑体" w:eastAsia="黑体" w:hAnsi="黑体"/>
                <w:sz w:val="25"/>
                <w:szCs w:val="25"/>
              </w:rPr>
            </w:pPr>
            <w:r>
              <w:rPr>
                <w:rFonts w:ascii="黑体" w:eastAsia="黑体" w:hAnsi="黑体" w:hint="eastAsia"/>
                <w:sz w:val="25"/>
                <w:szCs w:val="25"/>
              </w:rPr>
              <w:t>教学流程</w:t>
            </w:r>
          </w:p>
        </w:tc>
        <w:tc>
          <w:tcPr>
            <w:tcW w:w="3969" w:type="dxa"/>
            <w:vAlign w:val="center"/>
          </w:tcPr>
          <w:p w14:paraId="680DDE09" w14:textId="5FFC3929" w:rsidR="006363DF" w:rsidRPr="00796428" w:rsidRDefault="006363DF" w:rsidP="006363DF">
            <w:pPr>
              <w:spacing w:line="276" w:lineRule="auto"/>
              <w:jc w:val="center"/>
              <w:rPr>
                <w:rFonts w:ascii="黑体" w:eastAsia="黑体" w:hAnsi="黑体"/>
                <w:sz w:val="25"/>
                <w:szCs w:val="25"/>
              </w:rPr>
            </w:pPr>
            <w:r w:rsidRPr="00796428">
              <w:rPr>
                <w:rFonts w:ascii="黑体" w:eastAsia="黑体" w:hAnsi="黑体" w:hint="eastAsia"/>
                <w:sz w:val="25"/>
                <w:szCs w:val="25"/>
              </w:rPr>
              <w:t>教师活动</w:t>
            </w:r>
          </w:p>
        </w:tc>
        <w:tc>
          <w:tcPr>
            <w:tcW w:w="4555" w:type="dxa"/>
            <w:vAlign w:val="center"/>
          </w:tcPr>
          <w:p w14:paraId="1DDC8A1A" w14:textId="15760ACE" w:rsidR="006363DF" w:rsidRPr="00796428" w:rsidRDefault="006363DF" w:rsidP="006363DF">
            <w:pPr>
              <w:spacing w:line="276" w:lineRule="auto"/>
              <w:jc w:val="center"/>
              <w:rPr>
                <w:rFonts w:ascii="黑体" w:eastAsia="黑体" w:hAnsi="黑体"/>
                <w:sz w:val="25"/>
                <w:szCs w:val="25"/>
              </w:rPr>
            </w:pPr>
            <w:r w:rsidRPr="00796428">
              <w:rPr>
                <w:rFonts w:ascii="黑体" w:eastAsia="黑体" w:hAnsi="黑体" w:hint="eastAsia"/>
                <w:sz w:val="25"/>
                <w:szCs w:val="25"/>
              </w:rPr>
              <w:t>学生活动</w:t>
            </w:r>
          </w:p>
        </w:tc>
      </w:tr>
      <w:tr w:rsidR="006363DF" w14:paraId="02CC7366" w14:textId="77777777" w:rsidTr="00BB3C55">
        <w:trPr>
          <w:trHeight w:val="631"/>
        </w:trPr>
        <w:tc>
          <w:tcPr>
            <w:tcW w:w="1271" w:type="dxa"/>
            <w:vAlign w:val="center"/>
          </w:tcPr>
          <w:p w14:paraId="0E2BE973" w14:textId="6CC6BD66" w:rsidR="006363DF" w:rsidRPr="00B41C76" w:rsidRDefault="006363DF" w:rsidP="006363D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自我介绍</w:t>
            </w:r>
          </w:p>
        </w:tc>
        <w:tc>
          <w:tcPr>
            <w:tcW w:w="8524" w:type="dxa"/>
            <w:gridSpan w:val="2"/>
          </w:tcPr>
          <w:p w14:paraId="7EEDC5DC" w14:textId="6F3CF010" w:rsidR="006363DF" w:rsidRPr="00B41C76" w:rsidRDefault="005B43DC" w:rsidP="006363DF">
            <w:pPr>
              <w:spacing w:line="276" w:lineRule="auto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宝贝儿们大家好，我是李瑞丰，旁边这位是我的大宝贝儿兼partner许杰瑞！！！</w:t>
            </w:r>
          </w:p>
        </w:tc>
      </w:tr>
      <w:tr w:rsidR="006363DF" w14:paraId="66B5D06D" w14:textId="77777777" w:rsidTr="000932BB">
        <w:trPr>
          <w:trHeight w:val="3068"/>
        </w:trPr>
        <w:tc>
          <w:tcPr>
            <w:tcW w:w="1271" w:type="dxa"/>
            <w:vAlign w:val="center"/>
          </w:tcPr>
          <w:p w14:paraId="31E98E03" w14:textId="77777777" w:rsidR="006363DF" w:rsidRPr="00B41C76" w:rsidRDefault="006363DF" w:rsidP="006363DF">
            <w:pPr>
              <w:rPr>
                <w:rFonts w:ascii="黑体" w:eastAsia="黑体" w:hAnsi="黑体"/>
                <w:sz w:val="24"/>
                <w:szCs w:val="24"/>
              </w:rPr>
            </w:pPr>
            <w:r w:rsidRPr="00B41C76">
              <w:rPr>
                <w:rFonts w:ascii="黑体" w:eastAsia="黑体" w:hAnsi="黑体" w:hint="eastAsia"/>
                <w:sz w:val="24"/>
                <w:szCs w:val="24"/>
              </w:rPr>
              <w:t>导入新课</w:t>
            </w:r>
          </w:p>
          <w:p w14:paraId="5D8001C5" w14:textId="555FFBB6" w:rsidR="006363DF" w:rsidRDefault="006363DF" w:rsidP="006363DF">
            <w:pPr>
              <w:rPr>
                <w:rFonts w:ascii="黑体" w:eastAsia="黑体" w:hAnsi="黑体"/>
                <w:sz w:val="25"/>
                <w:szCs w:val="25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——</w:t>
            </w:r>
            <w:r w:rsidRPr="00B41C76">
              <w:rPr>
                <w:rFonts w:ascii="黑体" w:eastAsia="黑体" w:hAnsi="黑体" w:hint="eastAsia"/>
                <w:sz w:val="24"/>
                <w:szCs w:val="24"/>
              </w:rPr>
              <w:t>创设情境、激发兴趣</w:t>
            </w:r>
          </w:p>
        </w:tc>
        <w:tc>
          <w:tcPr>
            <w:tcW w:w="3969" w:type="dxa"/>
          </w:tcPr>
          <w:p w14:paraId="37662006" w14:textId="77777777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 w:rsidRPr="00B41C76">
              <w:rPr>
                <w:rFonts w:ascii="宋体" w:eastAsia="宋体" w:hAnsi="宋体" w:hint="eastAsia"/>
                <w:sz w:val="22"/>
              </w:rPr>
              <w:t>常见导入方法：</w:t>
            </w:r>
            <w:r>
              <w:rPr>
                <w:rFonts w:ascii="宋体" w:eastAsia="宋体" w:hAnsi="宋体" w:hint="eastAsia"/>
                <w:sz w:val="22"/>
              </w:rPr>
              <w:t>直接/温故知新/活动/悬念/实验/故事/活动（分实物和电教媒体两种）/问题/情景/练习/谜语、歇后语/观念冲突/板书（富有表现力的）导入</w:t>
            </w:r>
          </w:p>
          <w:p w14:paraId="0DC09B7F" w14:textId="255EEC53" w:rsidR="00CE2AA5" w:rsidRPr="00CE2AA5" w:rsidRDefault="00CE2AA5" w:rsidP="00CE2AA5">
            <w:pPr>
              <w:pStyle w:val="a8"/>
              <w:numPr>
                <w:ilvl w:val="0"/>
                <w:numId w:val="5"/>
              </w:numPr>
              <w:spacing w:line="240" w:lineRule="atLeast"/>
              <w:ind w:left="357" w:firstLineChars="0" w:hanging="357"/>
              <w:rPr>
                <w:rFonts w:asciiTheme="majorHAnsi" w:eastAsiaTheme="majorHAnsi" w:hAnsiTheme="majorHAnsi"/>
                <w:sz w:val="25"/>
                <w:szCs w:val="25"/>
              </w:rPr>
            </w:pPr>
            <w:r w:rsidRPr="00CE2AA5">
              <w:rPr>
                <w:rFonts w:asciiTheme="majorHAnsi" w:eastAsiaTheme="majorHAnsi" w:hAnsiTheme="majorHAnsi" w:hint="eastAsia"/>
                <w:sz w:val="25"/>
                <w:szCs w:val="25"/>
              </w:rPr>
              <w:t>将以当今吃</w:t>
            </w:r>
            <w:proofErr w:type="gramStart"/>
            <w:r w:rsidRPr="00CE2AA5">
              <w:rPr>
                <w:rFonts w:asciiTheme="majorHAnsi" w:eastAsiaTheme="majorHAnsi" w:hAnsiTheme="majorHAnsi" w:hint="eastAsia"/>
                <w:sz w:val="25"/>
                <w:szCs w:val="25"/>
              </w:rPr>
              <w:t>瓜问题</w:t>
            </w:r>
            <w:proofErr w:type="gramEnd"/>
            <w:r w:rsidRPr="00CE2AA5">
              <w:rPr>
                <w:rFonts w:asciiTheme="majorHAnsi" w:eastAsiaTheme="majorHAnsi" w:hAnsiTheme="majorHAnsi" w:hint="eastAsia"/>
                <w:sz w:val="25"/>
                <w:szCs w:val="25"/>
              </w:rPr>
              <w:t>引入</w:t>
            </w:r>
            <w:r>
              <w:rPr>
                <w:rFonts w:asciiTheme="majorHAnsi" w:eastAsiaTheme="majorHAnsi" w:hAnsiTheme="majorHAnsi" w:hint="eastAsia"/>
                <w:sz w:val="25"/>
                <w:szCs w:val="25"/>
              </w:rPr>
              <w:t>，激发学生对爱情的思考</w:t>
            </w:r>
          </w:p>
          <w:p w14:paraId="12D0D7D6" w14:textId="5A9639EF" w:rsidR="00CE2AA5" w:rsidRPr="00CE2AA5" w:rsidRDefault="00CE2AA5" w:rsidP="00CE2AA5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ajorHAnsi" w:eastAsiaTheme="majorHAnsi" w:hAnsiTheme="majorHAnsi" w:hint="eastAsia"/>
                <w:sz w:val="25"/>
                <w:szCs w:val="25"/>
              </w:rPr>
            </w:pPr>
            <w:r>
              <w:rPr>
                <w:rFonts w:asciiTheme="majorHAnsi" w:eastAsiaTheme="majorHAnsi" w:hAnsiTheme="majorHAnsi" w:hint="eastAsia"/>
                <w:sz w:val="25"/>
                <w:szCs w:val="25"/>
              </w:rPr>
              <w:t>播放夜莺与玫瑰的手绘动画</w:t>
            </w:r>
          </w:p>
        </w:tc>
        <w:tc>
          <w:tcPr>
            <w:tcW w:w="4555" w:type="dxa"/>
          </w:tcPr>
          <w:p w14:paraId="5BC86F82" w14:textId="77777777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 w:rsidRPr="00B41C76">
              <w:rPr>
                <w:rFonts w:ascii="宋体" w:eastAsia="宋体" w:hAnsi="宋体" w:hint="eastAsia"/>
                <w:sz w:val="22"/>
              </w:rPr>
              <w:t>1</w:t>
            </w:r>
            <w:r w:rsidRPr="00B41C76">
              <w:rPr>
                <w:rFonts w:ascii="宋体" w:eastAsia="宋体" w:hAnsi="宋体"/>
                <w:sz w:val="22"/>
              </w:rPr>
              <w:t>.</w:t>
            </w:r>
            <w:r w:rsidRPr="00B41C76">
              <w:rPr>
                <w:rFonts w:ascii="宋体" w:eastAsia="宋体" w:hAnsi="宋体" w:hint="eastAsia"/>
                <w:sz w:val="22"/>
              </w:rPr>
              <w:t>小组</w:t>
            </w:r>
            <w:r>
              <w:rPr>
                <w:rFonts w:ascii="宋体" w:eastAsia="宋体" w:hAnsi="宋体" w:hint="eastAsia"/>
                <w:sz w:val="22"/>
              </w:rPr>
              <w:t>合作</w:t>
            </w:r>
            <w:r w:rsidRPr="00B41C76">
              <w:rPr>
                <w:rFonts w:ascii="宋体" w:eastAsia="宋体" w:hAnsi="宋体" w:hint="eastAsia"/>
                <w:sz w:val="22"/>
              </w:rPr>
              <w:t>讨论；</w:t>
            </w:r>
          </w:p>
          <w:p w14:paraId="336AB4CE" w14:textId="77777777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观看多媒体；</w:t>
            </w:r>
          </w:p>
          <w:p w14:paraId="1FA70FDD" w14:textId="77777777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3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情景活动；</w:t>
            </w:r>
          </w:p>
          <w:p w14:paraId="48CF181D" w14:textId="77777777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4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结果展示</w:t>
            </w:r>
            <w:r>
              <w:rPr>
                <w:rFonts w:ascii="宋体" w:eastAsia="宋体" w:hAnsi="宋体"/>
                <w:sz w:val="22"/>
              </w:rPr>
              <w:t>……</w:t>
            </w:r>
          </w:p>
          <w:p w14:paraId="68934549" w14:textId="77777777" w:rsidR="00CE2AA5" w:rsidRDefault="00CE2AA5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 xml:space="preserve">. </w:t>
            </w:r>
            <w:r>
              <w:rPr>
                <w:rFonts w:ascii="宋体" w:eastAsia="宋体" w:hAnsi="宋体" w:hint="eastAsia"/>
                <w:sz w:val="22"/>
              </w:rPr>
              <w:t>小组合作讨论我所引出的问题</w:t>
            </w:r>
          </w:p>
          <w:p w14:paraId="7C871ECE" w14:textId="69923561" w:rsidR="00CE2AA5" w:rsidRPr="00B41C76" w:rsidRDefault="00CE2AA5" w:rsidP="006363DF">
            <w:pPr>
              <w:spacing w:line="276" w:lineRule="auto"/>
              <w:rPr>
                <w:rFonts w:ascii="黑体" w:eastAsia="黑体" w:hAnsi="黑体" w:hint="eastAsia"/>
                <w:sz w:val="25"/>
                <w:szCs w:val="25"/>
              </w:rPr>
            </w:pPr>
          </w:p>
        </w:tc>
      </w:tr>
      <w:tr w:rsidR="006363DF" w14:paraId="7BCE7846" w14:textId="77777777" w:rsidTr="000771F8">
        <w:trPr>
          <w:trHeight w:val="7361"/>
        </w:trPr>
        <w:tc>
          <w:tcPr>
            <w:tcW w:w="1271" w:type="dxa"/>
            <w:vAlign w:val="center"/>
          </w:tcPr>
          <w:p w14:paraId="5AE7DC12" w14:textId="51FBE5C5" w:rsidR="006363DF" w:rsidRPr="00B41C76" w:rsidRDefault="006363DF" w:rsidP="006363D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新课展开</w:t>
            </w:r>
          </w:p>
        </w:tc>
        <w:tc>
          <w:tcPr>
            <w:tcW w:w="3969" w:type="dxa"/>
          </w:tcPr>
          <w:p w14:paraId="5EED8F6E" w14:textId="30095D27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（纲要，或撰写逐字稿）</w:t>
            </w:r>
          </w:p>
          <w:p w14:paraId="137874D7" w14:textId="77777777" w:rsidR="006363DF" w:rsidRPr="00514CDC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</w:p>
          <w:p w14:paraId="677F64F5" w14:textId="78FE8FF4" w:rsidR="006363DF" w:rsidRP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-</w:t>
            </w:r>
            <w:r>
              <w:rPr>
                <w:rFonts w:ascii="宋体" w:eastAsia="宋体" w:hAnsi="宋体"/>
                <w:sz w:val="22"/>
              </w:rPr>
              <w:t>--</w:t>
            </w:r>
            <w:r>
              <w:rPr>
                <w:rFonts w:ascii="宋体" w:eastAsia="宋体" w:hAnsi="宋体" w:hint="eastAsia"/>
                <w:sz w:val="22"/>
              </w:rPr>
              <w:t>不宜采用事实性问题，建议多加采用启发思考性问题（要在已有的知识经验基础上，联系生活实际，经过思考、分析、综合之后才能回答）、开放性问题（培养多角度思维能力）</w:t>
            </w:r>
          </w:p>
          <w:p w14:paraId="43E67E73" w14:textId="77777777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</w:p>
          <w:p w14:paraId="77636A27" w14:textId="58E5712F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---</w:t>
            </w:r>
            <w:r>
              <w:rPr>
                <w:rFonts w:ascii="宋体" w:eastAsia="宋体" w:hAnsi="宋体" w:hint="eastAsia"/>
                <w:sz w:val="22"/>
              </w:rPr>
              <w:t>提问可以针对兴趣点提问（推动学生思考）、抓住疑难点提问（开导学生思路）、关键点提问（不易理解部分）、细节点部分提问等</w:t>
            </w:r>
          </w:p>
          <w:p w14:paraId="6AB03CBD" w14:textId="77777777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</w:p>
          <w:p w14:paraId="0519DA0D" w14:textId="77777777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-</w:t>
            </w:r>
            <w:r>
              <w:rPr>
                <w:rFonts w:ascii="宋体" w:eastAsia="宋体" w:hAnsi="宋体"/>
                <w:sz w:val="22"/>
              </w:rPr>
              <w:t>--</w:t>
            </w:r>
            <w:r>
              <w:rPr>
                <w:rFonts w:ascii="宋体" w:eastAsia="宋体" w:hAnsi="宋体" w:hint="eastAsia"/>
                <w:sz w:val="22"/>
              </w:rPr>
              <w:t>对同学们给予十分正面的评价，多以鼓励性评价为主</w:t>
            </w:r>
          </w:p>
          <w:p w14:paraId="5A87FFD8" w14:textId="06170F48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</w:p>
          <w:p w14:paraId="531F6887" w14:textId="76F9EF76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</w:p>
          <w:p w14:paraId="6D647BB3" w14:textId="42EA695B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</w:p>
          <w:p w14:paraId="35D88E1E" w14:textId="77777777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</w:p>
          <w:p w14:paraId="0BF28831" w14:textId="04CCB74C" w:rsidR="006363DF" w:rsidRPr="000771F8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</w:p>
        </w:tc>
        <w:tc>
          <w:tcPr>
            <w:tcW w:w="4555" w:type="dxa"/>
          </w:tcPr>
          <w:p w14:paraId="6A9D8001" w14:textId="77777777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（同上，与教师活动一一对应）</w:t>
            </w:r>
          </w:p>
          <w:p w14:paraId="48E8A7B4" w14:textId="77777777" w:rsidR="00CE2AA5" w:rsidRDefault="00CE2AA5" w:rsidP="00CE2AA5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同学回答问题，鉴于学生可能</w:t>
            </w:r>
            <w:proofErr w:type="gramStart"/>
            <w:r>
              <w:rPr>
                <w:rFonts w:ascii="宋体" w:eastAsia="宋体" w:hAnsi="宋体" w:hint="eastAsia"/>
                <w:sz w:val="22"/>
              </w:rPr>
              <w:t>羞涩会</w:t>
            </w:r>
            <w:proofErr w:type="gramEnd"/>
            <w:r>
              <w:rPr>
                <w:rFonts w:ascii="宋体" w:eastAsia="宋体" w:hAnsi="宋体" w:hint="eastAsia"/>
                <w:sz w:val="22"/>
              </w:rPr>
              <w:t>采取抽签回答的方式</w:t>
            </w:r>
          </w:p>
          <w:p w14:paraId="08180D93" w14:textId="77777777" w:rsidR="00CE2AA5" w:rsidRDefault="00CE2AA5" w:rsidP="00CE2AA5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回答问题的同学只要开口说话无论对错都会奖励礼物</w:t>
            </w:r>
          </w:p>
          <w:p w14:paraId="537CF4F7" w14:textId="346F5EC4" w:rsidR="00CE2AA5" w:rsidRPr="00CE2AA5" w:rsidRDefault="00CE2AA5" w:rsidP="00CE2AA5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会让学生分角色演绎文章内容</w:t>
            </w:r>
          </w:p>
        </w:tc>
      </w:tr>
      <w:tr w:rsidR="006363DF" w14:paraId="688ABD55" w14:textId="77777777" w:rsidTr="006363DF">
        <w:trPr>
          <w:trHeight w:val="3903"/>
        </w:trPr>
        <w:tc>
          <w:tcPr>
            <w:tcW w:w="1271" w:type="dxa"/>
            <w:vAlign w:val="center"/>
          </w:tcPr>
          <w:p w14:paraId="69C3E287" w14:textId="5E9838C9" w:rsidR="006363DF" w:rsidRDefault="006363DF" w:rsidP="006363D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课堂小结</w:t>
            </w:r>
          </w:p>
        </w:tc>
        <w:tc>
          <w:tcPr>
            <w:tcW w:w="3969" w:type="dxa"/>
          </w:tcPr>
          <w:p w14:paraId="2CCED62D" w14:textId="77777777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对教学内容进行简单回顾，整理思路，提示学习要点，检验学习结果，以及巩固应用、拓展延伸等</w:t>
            </w:r>
          </w:p>
          <w:p w14:paraId="63EFFA96" w14:textId="77777777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</w:p>
          <w:p w14:paraId="1AD63780" w14:textId="28C8C8FE" w:rsidR="006363DF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proofErr w:type="gramStart"/>
            <w:r>
              <w:rPr>
                <w:rFonts w:ascii="宋体" w:eastAsia="宋体" w:hAnsi="宋体" w:hint="eastAsia"/>
                <w:sz w:val="22"/>
              </w:rPr>
              <w:t>结课技巧</w:t>
            </w:r>
            <w:proofErr w:type="gramEnd"/>
            <w:r>
              <w:rPr>
                <w:rFonts w:ascii="宋体" w:eastAsia="宋体" w:hAnsi="宋体" w:hint="eastAsia"/>
                <w:sz w:val="22"/>
              </w:rPr>
              <w:t>：归纳/比较/悬念启下（适合系列课）/练习/游戏/提问/点题/激</w:t>
            </w:r>
            <w:proofErr w:type="gramStart"/>
            <w:r>
              <w:rPr>
                <w:rFonts w:ascii="宋体" w:eastAsia="宋体" w:hAnsi="宋体" w:hint="eastAsia"/>
                <w:sz w:val="22"/>
              </w:rPr>
              <w:t>疑</w:t>
            </w:r>
            <w:proofErr w:type="gramEnd"/>
            <w:r>
              <w:rPr>
                <w:rFonts w:ascii="宋体" w:eastAsia="宋体" w:hAnsi="宋体" w:hint="eastAsia"/>
                <w:sz w:val="22"/>
              </w:rPr>
              <w:t>答疑/发散（拓宽知识应用面）/假象/拓展延伸（与生活实际联系）/汇报（学生汇报本节课收获）</w:t>
            </w:r>
          </w:p>
        </w:tc>
        <w:tc>
          <w:tcPr>
            <w:tcW w:w="4555" w:type="dxa"/>
          </w:tcPr>
          <w:p w14:paraId="76DBC7BE" w14:textId="77777777" w:rsidR="006363DF" w:rsidRPr="00B41C76" w:rsidRDefault="006363DF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</w:p>
        </w:tc>
      </w:tr>
      <w:tr w:rsidR="000771F8" w14:paraId="3A1D3508" w14:textId="77777777" w:rsidTr="00B51F1C">
        <w:trPr>
          <w:trHeight w:val="1692"/>
        </w:trPr>
        <w:tc>
          <w:tcPr>
            <w:tcW w:w="1271" w:type="dxa"/>
            <w:vAlign w:val="center"/>
          </w:tcPr>
          <w:p w14:paraId="1BAEF14C" w14:textId="55DF0FDE" w:rsidR="000771F8" w:rsidRDefault="000771F8" w:rsidP="006363D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教学反思</w:t>
            </w:r>
          </w:p>
        </w:tc>
        <w:tc>
          <w:tcPr>
            <w:tcW w:w="8524" w:type="dxa"/>
            <w:gridSpan w:val="2"/>
          </w:tcPr>
          <w:p w14:paraId="3C4B9197" w14:textId="2606F3E2" w:rsidR="000771F8" w:rsidRPr="00B41C76" w:rsidRDefault="000771F8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课后选填</w:t>
            </w:r>
          </w:p>
        </w:tc>
      </w:tr>
      <w:tr w:rsidR="006363DF" w14:paraId="7629CF64" w14:textId="77777777" w:rsidTr="006363DF">
        <w:trPr>
          <w:trHeight w:val="416"/>
        </w:trPr>
        <w:tc>
          <w:tcPr>
            <w:tcW w:w="1271" w:type="dxa"/>
            <w:vAlign w:val="center"/>
          </w:tcPr>
          <w:p w14:paraId="115CF156" w14:textId="39C22CC2" w:rsidR="006363DF" w:rsidRDefault="006363DF" w:rsidP="006363D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板书设计</w:t>
            </w:r>
          </w:p>
        </w:tc>
        <w:tc>
          <w:tcPr>
            <w:tcW w:w="8524" w:type="dxa"/>
            <w:gridSpan w:val="2"/>
          </w:tcPr>
          <w:p w14:paraId="307E3E53" w14:textId="724EA010" w:rsidR="006363DF" w:rsidRPr="00B41C76" w:rsidRDefault="00CE2AA5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将使用PPT</w:t>
            </w:r>
          </w:p>
        </w:tc>
      </w:tr>
      <w:tr w:rsidR="006363DF" w14:paraId="699F9D7F" w14:textId="77777777" w:rsidTr="006363DF">
        <w:trPr>
          <w:trHeight w:val="416"/>
        </w:trPr>
        <w:tc>
          <w:tcPr>
            <w:tcW w:w="1271" w:type="dxa"/>
            <w:vAlign w:val="center"/>
          </w:tcPr>
          <w:p w14:paraId="0201B2B1" w14:textId="0E4BD3B9" w:rsidR="006363DF" w:rsidRDefault="006363DF" w:rsidP="006363D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参考文献</w:t>
            </w:r>
          </w:p>
        </w:tc>
        <w:tc>
          <w:tcPr>
            <w:tcW w:w="8524" w:type="dxa"/>
            <w:gridSpan w:val="2"/>
          </w:tcPr>
          <w:p w14:paraId="0AF4937C" w14:textId="77777777" w:rsidR="006363DF" w:rsidRDefault="00CE2AA5" w:rsidP="006363DF">
            <w:pPr>
              <w:spacing w:line="276" w:lineRule="auto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t>艾安珂</w:t>
            </w:r>
            <w:r>
              <w:rPr>
                <w:rFonts w:hint="eastAsia"/>
              </w:rPr>
              <w:t>，</w:t>
            </w:r>
            <w:r>
              <w:t>从《夜，与玫瑰》林徽因</w:t>
            </w:r>
            <w:proofErr w:type="gramStart"/>
            <w:r>
              <w:t>译本谈</w:t>
            </w:r>
            <w:proofErr w:type="gramEnd"/>
            <w:r>
              <w:rPr>
                <w:rFonts w:hint="eastAsia"/>
              </w:rPr>
              <w:t>文</w:t>
            </w:r>
            <w:r>
              <w:t>学翻译的再创造</w:t>
            </w:r>
            <w:r>
              <w:rPr>
                <w:rFonts w:hint="eastAsia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《</w:t>
            </w:r>
            <w:r>
              <w:t>文学教育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》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 2020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年第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期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lastRenderedPageBreak/>
              <w:t>46-48</w:t>
            </w:r>
          </w:p>
          <w:p w14:paraId="5A3C489C" w14:textId="77777777" w:rsidR="00CE2AA5" w:rsidRDefault="00CE2AA5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奥斯卡</w:t>
            </w:r>
            <w:r w:rsidR="009202C7">
              <w:rPr>
                <w:rFonts w:ascii="宋体" w:eastAsia="宋体" w:hAnsi="宋体" w:hint="eastAsia"/>
                <w:sz w:val="22"/>
              </w:rPr>
              <w:t>·</w:t>
            </w:r>
            <w:r>
              <w:rPr>
                <w:rFonts w:ascii="宋体" w:eastAsia="宋体" w:hAnsi="宋体" w:hint="eastAsia"/>
                <w:sz w:val="22"/>
              </w:rPr>
              <w:t>王尔德</w:t>
            </w:r>
            <w:r w:rsidR="009202C7">
              <w:rPr>
                <w:rFonts w:ascii="宋体" w:eastAsia="宋体" w:hAnsi="宋体" w:hint="eastAsia"/>
                <w:sz w:val="22"/>
              </w:rPr>
              <w:t>，林徽因译，夜莺与玫瑰，中国宇航出版社，1</w:t>
            </w:r>
            <w:r w:rsidR="009202C7">
              <w:rPr>
                <w:rFonts w:ascii="宋体" w:eastAsia="宋体" w:hAnsi="宋体"/>
                <w:sz w:val="22"/>
              </w:rPr>
              <w:t>-8</w:t>
            </w:r>
          </w:p>
          <w:p w14:paraId="200D1A36" w14:textId="77777777" w:rsidR="009202C7" w:rsidRDefault="009202C7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奥斯卡·王尔德，彭萍注释导读，T</w:t>
            </w:r>
            <w:r>
              <w:rPr>
                <w:rFonts w:ascii="宋体" w:eastAsia="宋体" w:hAnsi="宋体"/>
                <w:sz w:val="22"/>
              </w:rPr>
              <w:t>HE NIGHTINGALE AND THE ROSE</w:t>
            </w:r>
            <w:r>
              <w:rPr>
                <w:rFonts w:ascii="宋体" w:eastAsia="宋体" w:hAnsi="宋体" w:hint="eastAsia"/>
                <w:sz w:val="22"/>
              </w:rPr>
              <w:t>，中国宇航出版社，1</w:t>
            </w:r>
            <w:r>
              <w:rPr>
                <w:rFonts w:ascii="宋体" w:eastAsia="宋体" w:hAnsi="宋体"/>
                <w:sz w:val="22"/>
              </w:rPr>
              <w:t>-12</w:t>
            </w:r>
          </w:p>
          <w:p w14:paraId="1630CFC6" w14:textId="76D819B3" w:rsidR="009202C7" w:rsidRDefault="009202C7" w:rsidP="006363DF">
            <w:pPr>
              <w:spacing w:line="276" w:lineRule="auto"/>
              <w:rPr>
                <w:rFonts w:ascii="宋体" w:eastAsia="宋体" w:hAnsi="宋体"/>
                <w:sz w:val="22"/>
              </w:rPr>
            </w:pPr>
            <w:r w:rsidRPr="009202C7">
              <w:rPr>
                <w:rFonts w:ascii="宋体" w:eastAsia="宋体" w:hAnsi="宋体"/>
                <w:sz w:val="22"/>
              </w:rPr>
              <w:t>https://litpriest.com/short-stories/the-nightingale-and-the-rose-summary/</w:t>
            </w:r>
          </w:p>
        </w:tc>
      </w:tr>
    </w:tbl>
    <w:p w14:paraId="6E97E5C7" w14:textId="77777777" w:rsidR="00BE5EA7" w:rsidRDefault="00BE5EA7" w:rsidP="001F641D">
      <w:pPr>
        <w:rPr>
          <w:rFonts w:ascii="黑体" w:eastAsia="黑体" w:hAnsi="黑体" w:hint="eastAsia"/>
          <w:sz w:val="28"/>
          <w:szCs w:val="28"/>
        </w:rPr>
        <w:sectPr w:rsidR="00BE5EA7" w:rsidSect="00870921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573DE87F" w14:textId="2D5810DB" w:rsidR="001571C0" w:rsidRPr="001571C0" w:rsidRDefault="001571C0" w:rsidP="006F4088">
      <w:pPr>
        <w:rPr>
          <w:rFonts w:ascii="宋体" w:eastAsia="宋体" w:hAnsi="宋体" w:hint="eastAsia"/>
          <w:color w:val="C00000"/>
          <w:sz w:val="24"/>
          <w:szCs w:val="24"/>
        </w:rPr>
      </w:pPr>
    </w:p>
    <w:sectPr w:rsidR="001571C0" w:rsidRPr="001571C0" w:rsidSect="0087092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37E21" w14:textId="77777777" w:rsidR="00D153C4" w:rsidRDefault="00D153C4" w:rsidP="001F641D">
      <w:r>
        <w:separator/>
      </w:r>
    </w:p>
  </w:endnote>
  <w:endnote w:type="continuationSeparator" w:id="0">
    <w:p w14:paraId="11FE7AD3" w14:textId="77777777" w:rsidR="00D153C4" w:rsidRDefault="00D153C4" w:rsidP="001F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AAB8C" w14:textId="77777777" w:rsidR="00D153C4" w:rsidRDefault="00D153C4" w:rsidP="001F641D">
      <w:r>
        <w:separator/>
      </w:r>
    </w:p>
  </w:footnote>
  <w:footnote w:type="continuationSeparator" w:id="0">
    <w:p w14:paraId="312527E1" w14:textId="77777777" w:rsidR="00D153C4" w:rsidRDefault="00D153C4" w:rsidP="001F6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76B9"/>
    <w:multiLevelType w:val="hybridMultilevel"/>
    <w:tmpl w:val="4E2C8566"/>
    <w:lvl w:ilvl="0" w:tplc="088C6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B2B11F8"/>
    <w:multiLevelType w:val="hybridMultilevel"/>
    <w:tmpl w:val="64A226CE"/>
    <w:lvl w:ilvl="0" w:tplc="3094E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80538A"/>
    <w:multiLevelType w:val="hybridMultilevel"/>
    <w:tmpl w:val="9C64394E"/>
    <w:lvl w:ilvl="0" w:tplc="862CB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E0E5D3A"/>
    <w:multiLevelType w:val="hybridMultilevel"/>
    <w:tmpl w:val="4634CAE2"/>
    <w:lvl w:ilvl="0" w:tplc="7B1EB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0651951"/>
    <w:multiLevelType w:val="hybridMultilevel"/>
    <w:tmpl w:val="FCC242A8"/>
    <w:lvl w:ilvl="0" w:tplc="2A2C4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47169F4"/>
    <w:multiLevelType w:val="hybridMultilevel"/>
    <w:tmpl w:val="3C96C86A"/>
    <w:lvl w:ilvl="0" w:tplc="B950B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6761924">
    <w:abstractNumId w:val="5"/>
  </w:num>
  <w:num w:numId="2" w16cid:durableId="1095177435">
    <w:abstractNumId w:val="3"/>
  </w:num>
  <w:num w:numId="3" w16cid:durableId="1930383666">
    <w:abstractNumId w:val="2"/>
  </w:num>
  <w:num w:numId="4" w16cid:durableId="1373264638">
    <w:abstractNumId w:val="0"/>
  </w:num>
  <w:num w:numId="5" w16cid:durableId="1598907235">
    <w:abstractNumId w:val="4"/>
  </w:num>
  <w:num w:numId="6" w16cid:durableId="458306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45"/>
    <w:rsid w:val="00057CFB"/>
    <w:rsid w:val="000771F8"/>
    <w:rsid w:val="00096007"/>
    <w:rsid w:val="000A50B5"/>
    <w:rsid w:val="000B5D91"/>
    <w:rsid w:val="000C3DDF"/>
    <w:rsid w:val="000E487F"/>
    <w:rsid w:val="00124F08"/>
    <w:rsid w:val="001571C0"/>
    <w:rsid w:val="00174626"/>
    <w:rsid w:val="001A5A74"/>
    <w:rsid w:val="001F03BC"/>
    <w:rsid w:val="001F641D"/>
    <w:rsid w:val="002061F0"/>
    <w:rsid w:val="00245DFA"/>
    <w:rsid w:val="00272DA7"/>
    <w:rsid w:val="00323E16"/>
    <w:rsid w:val="00473655"/>
    <w:rsid w:val="004E7905"/>
    <w:rsid w:val="00514CDC"/>
    <w:rsid w:val="005459CA"/>
    <w:rsid w:val="005B43DC"/>
    <w:rsid w:val="006363DF"/>
    <w:rsid w:val="006D6E5E"/>
    <w:rsid w:val="006F25C1"/>
    <w:rsid w:val="006F4088"/>
    <w:rsid w:val="00737CFC"/>
    <w:rsid w:val="00760487"/>
    <w:rsid w:val="00796428"/>
    <w:rsid w:val="00870921"/>
    <w:rsid w:val="00895B48"/>
    <w:rsid w:val="008A73FC"/>
    <w:rsid w:val="009202C7"/>
    <w:rsid w:val="009443AE"/>
    <w:rsid w:val="009549E2"/>
    <w:rsid w:val="00974764"/>
    <w:rsid w:val="009D7BC4"/>
    <w:rsid w:val="009F0C69"/>
    <w:rsid w:val="00A55D74"/>
    <w:rsid w:val="00A760BE"/>
    <w:rsid w:val="00B41C76"/>
    <w:rsid w:val="00B4245C"/>
    <w:rsid w:val="00B43CE4"/>
    <w:rsid w:val="00BD72A8"/>
    <w:rsid w:val="00BE5EA7"/>
    <w:rsid w:val="00BF20B8"/>
    <w:rsid w:val="00C10C5E"/>
    <w:rsid w:val="00C77B86"/>
    <w:rsid w:val="00CA01A9"/>
    <w:rsid w:val="00CE2AA5"/>
    <w:rsid w:val="00CF289F"/>
    <w:rsid w:val="00D153C4"/>
    <w:rsid w:val="00DE5C45"/>
    <w:rsid w:val="00DF2DB0"/>
    <w:rsid w:val="00E31EE0"/>
    <w:rsid w:val="00E705D1"/>
    <w:rsid w:val="00F05609"/>
    <w:rsid w:val="00F263AE"/>
    <w:rsid w:val="00F400AB"/>
    <w:rsid w:val="00F42FEF"/>
    <w:rsid w:val="00FE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61AD9"/>
  <w15:chartTrackingRefBased/>
  <w15:docId w15:val="{E404089D-303B-4B3C-ABD3-B4062596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E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4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4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41D"/>
    <w:rPr>
      <w:sz w:val="18"/>
      <w:szCs w:val="18"/>
    </w:rPr>
  </w:style>
  <w:style w:type="table" w:styleId="a7">
    <w:name w:val="Table Grid"/>
    <w:basedOn w:val="a1"/>
    <w:uiPriority w:val="39"/>
    <w:rsid w:val="001F6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F20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3845C-CEF1-4C26-84E6-C41FB26A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582</Words>
  <Characters>588</Characters>
  <Application>Microsoft Office Word</Application>
  <DocSecurity>0</DocSecurity>
  <Lines>98</Lines>
  <Paragraphs>89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Drizzle</dc:creator>
  <cp:keywords/>
  <dc:description/>
  <cp:lastModifiedBy>李 瑞丰</cp:lastModifiedBy>
  <cp:revision>50</cp:revision>
  <dcterms:created xsi:type="dcterms:W3CDTF">2022-12-09T14:15:00Z</dcterms:created>
  <dcterms:modified xsi:type="dcterms:W3CDTF">2023-06-29T03:26:00Z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b69e16aa247291500c5420972417a059f5c7547aa8c584912610490ec77afaa0</vt:lpwstr>
  </property>
</Properties>
</file>