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pStyle w:val="Title"/>
      </w:pPr>
      <w:r>
        <w:t xml:space="preserve">RAG 知识库</w:t>
      </w:r>
    </w:p>
    <w:p>
      <w:pPr>
        <w:pStyle w:val="Title"/>
      </w:pPr>
      <w:r>
        <w:t xml:space="preserve">系统架构图</w:t>
      </w:r>
    </w:p>
    <w:p>
      <w:pPr>
        <w:spacing w:after="240"/>
        <w:jc w:val="center"/>
      </w:pPr>
      <w:r>
        <w:rPr>
          <w:i/>
          <w:iCs/>
          <w:color w:val="808080"/>
          <w:sz w:val="22"/>
          <w:szCs w:val="22"/>
        </w:rPr>
        <w:t xml:space="preserve">System Architecture &amp; Pipeline Diagrams</w:t>
      </w:r>
    </w:p>
    <w:p>
      <w:pPr>
        <w:spacing w:after="240"/>
        <w:jc w:val="center"/>
      </w:pPr>
      <w:r>
        <w:rPr>
          <w:i/>
          <w:iCs/>
          <w:color w:val="808080"/>
          <w:sz w:val="22"/>
          <w:szCs w:val="22"/>
        </w:rPr>
        <w:t xml:space="preserve"/>
      </w:r>
    </w:p>
    <w:p>
      <w:pPr>
        <w:spacing w:after="240"/>
        <w:jc w:val="center"/>
      </w:pPr>
      <w:r>
        <w:rPr>
          <w:i/>
          <w:iCs/>
          <w:color w:val="808080"/>
          <w:sz w:val="22"/>
          <w:szCs w:val="22"/>
        </w:rPr>
        <w:t xml:space="preserve">版本 V1.0  |  2026 年 6 月</w:t>
      </w:r>
    </w:p>
    <w:p>
      <w:pPr>
        <w:spacing w:after="240"/>
        <w:jc w:val="center"/>
      </w:pPr>
      <w:r>
        <w:rPr>
          <w:i/>
          <w:iCs/>
          <w:color w:val="808080"/>
          <w:sz w:val="22"/>
          <w:szCs w:val="22"/>
        </w:rPr>
        <w:t xml:space="preserve">配套文档：《完整任务书 V2.0》《数据治理 SOP》</w:t>
      </w:r>
    </w:p>
    <w:p>
      <w:r>
        <w:br w:type="page"/>
      </w:r>
    </w:p>
    <w:p>
      <w:pPr>
        <w:pStyle w:val="Heading1"/>
      </w:pPr>
      <w:r>
        <w:t xml:space="preserve">1. 整体架构（混合云）</w:t>
      </w:r>
    </w:p>
    <w:p>
      <w:pPr>
        <w:pStyle w:val="Heading2"/>
      </w:pPr>
      <w:r>
        <w:t xml:space="preserve">1.1 三层架构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
│                       用户访问层                              │
│   ┌────────────┐  ┌────────────┐  ┌────────────┐            │
│   │ Web 浏览器  │  │ 移动 PWA   │  │ 钉钉/飞书   │            │
│   │ Next.js 15 │  │ (Phase 5)  │  │ (预留接口) │            │
│   └─────┬──────┘  └─────┬──────┘  └─────┬──────┘            │
└─────────┼───────────────┼─────────────────┼─────────────────┘
          └───────────────┼─────────────────┘
                          ↓ HTTPS (REST + SSE)
┌─────────────────────────────────────────────────────────────┐
│                  本地后端层（公司内网/服务器）                 │
│                                                               │
│   ┌─────────────────────────────────────────────────────┐    │
│   │ FastAPI + LlamaIndex Workflows                       │    │
│   │ ┌────────────────────────────────────────────────┐  │    │
│   │ │ Router Agent → 意图分发                         │  │    │
│   │ ├────────────────────────────────────────────────┤  │    │
│   │ │ BaseQA │ Comparison │ ServicePath │ FreeQA     │  │    │
│   │ │ Agent  │ Agent      │ Agent       │ Agent      │  │    │
│   │ └────────────────────────────────────────────────┘  │    │
│   │ ┌────────────────────────────────────────────────┐  │    │
│   │ │ 共享工具层：检索 / 数据库查询 / Omni 调用      │  │    │
│   │ └────────────────────────────────────────────────┘  │    │
│   └─────────────────────────────────────────────────────┘    │
│                                                               │
│   ┌──────────┐  ┌──────────┐  ┌──────────┐  ┌──────────┐    │
│   │ Qdrant   │  │ Postgres │  │ Redis +  │  │ MinIO /  │    │
│   │ 向量库   │  │ 元数据   │  │ Celery   │  │ 文件存储 │    │
│   └──────────┘  └──────────┘  └──────────┘  └──────────┘    │
│                                                               │
│   ┌──────────────────────────────────────────────────────┐   │
│   │ bge-m3 Embedding（本地 Docker / CPU）                │   │
│   └──────────────────────────────────────────────────────┘   │
└──────────────────────────────────────────────────────────────┘
                          ↓ API 调用（仅传文本片段）
┌──────────────────────────────────────────────────────────────┐
│                  云端 AI 推理层（阿里云百炼）                  │
│   ┌─────────────────────────┐  ┌─────────────────────────┐   │
│   │ qwen3.5-omni-flash       │  │ gte-rerank-v2           │   │
│   │ (LLM + VLM 一站式)       │  │ (Rerank 重排)           │   │
│   └─────────────────────────┘  └─────────────────────────┘   │
└──────────────────────────────────────────────────────────────┘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1.2 数据分布与安全边界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存储位置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是否出网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文档原文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本地 MinIO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 不出网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公司数据资产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向量数据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本地 Qdrant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 不出网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Embedding 后的向量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客户主数据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本地 PostgreSQL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 不出网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客户、产品、合同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用户权限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本地 PostgreSQL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 不出网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ACL 配置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元数据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本地 PostgreSQL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 不出网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doc_id / 标签 / 时间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请求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云端百炼 API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⚠️ 文本片段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仅传 query + Top-K 检索片段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响应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云端百炼 API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⚠️ 接收文本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返回生成的答案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调用日志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 不出网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审计与排查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Agent 编排架构</w:t>
      </w:r>
    </w:p>
    <w:p>
      <w:pPr>
        <w:pStyle w:val="Heading2"/>
      </w:pPr>
      <w:r>
        <w:t xml:space="preserve">2.1 Router + 多 Agent 模式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  ┌──────────────────┐
                  │   用户输入        │
                  │ (文本 + 可选图片) │
                  └────────┬─────────┘
                           ↓
                  ┌──────────────────┐
                  │ Router Agent     │
                  │ - 意图识别        │
                  │ - 会话上下文管理   │
                  │ - 路由分发        │
                  └────────┬─────────┘
                           ↓
         ┌─────────┬───────┴────────┬──────────┐
         ↓         ↓                ↓          ↓
    ┌─────────┐ ┌──────────┐ ┌────────────┐ ┌───────┐
    │ BaseQA  │ │Comparison│ │ServicePath │ │FreeQA │
    │ Agent   │ │ Agent    │ │ Agent      │ │ Agent │
    │ (纯RAG) │ │(工作流1) │ │(工作流1)   │ │(工具2)│
    └────┬────┘ └────┬─────┘ └─────┬──────┘ └───┬───┘
         └───────────┴─────────────┴────────────┘
                           ↓
                  ┌──────────────────┐
                  │  共享工具层       │
                  │ - call_omni()    │
                  │ - search_qdrant()│
                  │ - query_pg()     │
                  │ - rerank()       │
                  └──────────────────┘</w:t>
      </w:r>
    </w:p>
    <w:p>
      <w:pPr>
        <w:pStyle w:val="Heading2"/>
      </w:pPr>
      <w:r>
        <w:t xml:space="preserve">2.2 Agent 形态对照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5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形态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Omni 调用次数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BaseQA Agent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纯 Pipeline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「这个产品支持什么协议？」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1（生成答案）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Comparison Agent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工作流（形态1）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「客户 A 和 B 的产品使用对比」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3-4（识别→抽取→对比）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ServicePath Agent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工作流（形态1）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「客户 ABC 的服务历程」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N+1（每份文档抽事件 + 整合）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FreeQA Agent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工具调用（形态2）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「我的客户里谁快续费了？」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2-5（自主选工具）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查询 Pipeline 详图</w:t>
      </w:r>
    </w:p>
    <w:p>
      <w:pPr>
        <w:pStyle w:val="Heading2"/>
      </w:pPr>
      <w:r>
        <w:t xml:space="preserve">3.1 BaseQA Agent Pipeline（基础问答）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用户: 「我们的退款政策是几天？」
  ↓
Router: 识别为 base_qa → 转 BaseQA Agent
  ↓
BaseQA Agent:
  1. （如带图）Omni 描述图片
  2. bge-m3 向量化 query
  3. Qdrant 检索 Top-30
     filter: customer_id IN (user.allowed_customers)
  4. gte-rerank-v2 精排 → Top-5
  5. Omni 生成答案（含原文引用）
  ↓
返回: 「根据《退款政策v2.docx》第3节：7天无理由退款...」
       [引用1: 退款政策v2.docx P3]</w:t>
      </w:r>
    </w:p>
    <w:p>
      <w:pPr>
        <w:pStyle w:val="Heading2"/>
      </w:pPr>
      <w:r>
        <w:t xml:space="preserve">3.2 Comparison Agent Pipeline（客户对比）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用户: 「客户A 和 客户B 的产品使用对比」
  ↓
Router: 识别为 customer_comparison → 转 Comparison Agent
  ↓
Step 1 - 实体识别（Omni 调用 #1）:
  抽取: [客户A, 客户B] → 查 customer 表 → [CUST_A, CUST_B]
  ↓
Step 2 - 精确字段查询（不调 LLM）:
  SELECT * FROM customer WHERE id IN (...)
  SELECT * FROM customer_product WHERE customer_id IN (...)
  SELECT * FROM contract WHERE customer_id IN (...)
  → 拿到精确的产品/金额/续费数据
  ↓
Step 3 - 模糊字段检索:
  Qdrant filter: customer_id = CUST_A → 检索使用情况文档
  Qdrant filter: customer_id = CUST_B → 同上
  ↓
Step 4 - 多维度抽取（Omni 调用 #2、#3）:
  对每个客户的文档，让 Omni 抽取「主要问题」「满意度」等
  ↓
Step 5 - 对比报告生成（Omni 调用 #4）:
  输入: 精确字段 + 抽取的模糊字段
  输出: 对比表 JSON + 销售话术建议
  ↓
返回: 前端渲染对比表组件 + 话术 Tips</w:t>
      </w:r>
    </w:p>
    <w:p>
      <w:pPr>
        <w:pStyle w:val="Heading2"/>
      </w:pPr>
      <w:r>
        <w:t xml:space="preserve">3.3 ServicePath Agent Pipeline（服务路径图）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用户: 「客户 ABC 的服务历程」
  ↓
Router: 识别为 service_path → 转 ServicePath Agent
  ↓
Step 1 - 客户识别（Omni 调用 #1）:
  抽取: ABC → CUST_001
  ↓
Step 2 - 全档案检索（不走相似度，按 metadata 过滤）:
  Qdrant: filter customer_id = CUST_001, sort by event_date ASC
  PG: SELECT * FROM maintenance_records WHERE customer_id = ?
  PG: SELECT * FROM contract WHERE customer_id = ?
  → 拿到该客户全部相关文档与结构化记录
  ↓
Step 3 - 事件抽取（每份文档 1 次 Omni 调用）:
  并发调用，每份输出: {date, event_type, summary, doc_ref}
  ↓
Step 4 - 时间轴整合（Omni 调用 #N+1）:
  按 event_date 排序，去重合并
  标记重大节点（故障/升级/续约）
  生成「关键提示」（如「上次反馈培训不足，可主动补训」）
  ↓
返回: 前端时间轴组件 + 关键提示</w:t>
      </w:r>
    </w:p>
    <w:p>
      <w:r>
        <w:br w:type="page"/>
      </w:r>
    </w:p>
    <w:p>
      <w:pPr>
        <w:pStyle w:val="Heading1"/>
      </w:pPr>
      <w:r>
        <w:t xml:space="preserve">4. 入库 Pipeline 详图</w:t>
      </w:r>
    </w:p>
    <w:p>
      <w:pPr>
        <w:pStyle w:val="Heading2"/>
      </w:pPr>
      <w:r>
        <w:t xml:space="preserve">4.1 文档入库总流程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[上传] → [命名校验] → [Omni 元数据抽取]
                            ↓
                  [客户别名匹配 + 业务方审核]
                            ↓
                  [结构化路径判定]
                  ┌─────────┴─────────┐
                  ↓                   ↓
         结构化表（Excel）       非结构化（Word/PPT/PDF）
                  ↓                   ↓
         导入 PostgreSQL    [文档解析 + 切片]
         业务表             ┌─────────┴────────┐
                            ↓                  ↓
                       纯文本块          图片/PPT 页
                            ↓                  ↓
                            │       Omni 描述（VLM）
                            ↓                  ↓
                       bge-m3 向量化（合并）
                            ↓
                       Qdrant 入库（带 metadata）</w:t>
      </w:r>
    </w:p>
    <w:p>
      <w:pPr>
        <w:pStyle w:val="Heading2"/>
      </w:pPr>
      <w:r>
        <w:t xml:space="preserve">4.2 结构化双轨示例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33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输入文件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类型判定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处理路径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落地表/库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客户清单.xlsx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结构化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解析为 DataFrame → 入 PG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表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维保记录.xlsx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结构化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按行入 PG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maintenance_records 表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产品手册.docx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非结构化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切片 → 向量化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Qdrant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调研报告.pdf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非结构化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切片 + 图片 Omni 描述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Qdrant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方案演示.pptx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视觉文档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每页转图 + Omni 描述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Qdrant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财务报表.xlsx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复杂表格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截图 + Omni 描述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Qdrant</w:t>
            </w:r>
          </w:p>
        </w:tc>
      </w:tr>
    </w:tbl>
    <w:p>
      <w:pPr>
        <w:pStyle w:val="Heading2"/>
      </w:pPr>
      <w:r>
        <w:t xml:space="preserve">4.3 PPT 入库详细流程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ABC公司产品演示_20240615.pptx (50 页)
  ↓
[1] python-pptx 解析
    ├─ 提取每页标题、文字框文本、演讲者备注
    └─ 每页转 PNG（1024px 宽）
  ↓
[2] 对每页 PNG 调用 Omni:
    Prompt: 「描述这张幻灯片：标题、要点、图表、关键数据」
    输出: 结构化描述
  ↓
[3] 拼接文本表示:
    = 标题 + Omni描述 + 文字框文本 + 演讲者备注
  ↓
[4] bge-m3 向量化（每页 1 个 chunk）
  ↓
[5] 入 Qdrant，metadata = {
      customer_id: CUST_001,
      doc_type: 'presentation',
      event_date: '2024-06-15',
      page_num: 1-50,
      doc_id: ...,
    }</w:t>
      </w:r>
    </w:p>
    <w:p>
      <w:r>
        <w:br w:type="page"/>
      </w:r>
    </w:p>
    <w:p>
      <w:pPr>
        <w:pStyle w:val="Heading1"/>
      </w:pPr>
      <w:r>
        <w:t xml:space="preserve">5. 权限模型</w:t>
      </w:r>
    </w:p>
    <w:p>
      <w:pPr>
        <w:pStyle w:val="Heading2"/>
      </w:pPr>
      <w:r>
        <w:t xml:space="preserve">5.1 三层权限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┌─────────────────────────────────────┐
│  Layer 1: 用户认证 (Authentication) │
│  - 公司 SSO / 邮箱密码                │
└──────────────┬──────────────────────┘
               ↓
┌─────────────────────────────────────┐
│  Layer 2: 客户级 ACL                 │
│  user_customer_acl 表:               │
│    sales_001 → [CUST_A, CUST_B]      │
│    service_001 → [CUST_A, CUST_C]    │
│    manager → ALL                     │
└──────────────┬──────────────────────┘
               ↓
┌─────────────────────────────────────┐
│  Layer 3: 文档类型 ACL               │
│  document_type_acl 表:               │
│    contract / quotation → 仅高管+财务 │
│    delivery_* → 客户负责人+售后        │
│    product_doc → 全员                 │
└─────────────────────────────────────┘</w:t>
      </w:r>
    </w:p>
    <w:p>
      <w:pPr>
        <w:pStyle w:val="Heading2"/>
      </w:pPr>
      <w:r>
        <w:t xml:space="preserve">5.2 检索时的权限过滤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用户 sales_001 发起检索:
  ↓
查 user_customer_acl: allowed_customers = [CUST_A, CUST_B]
查 user_role: role = 'sales'
查 document_type_acl: allowed_doc_types = [delivery_*, product_doc, faq]
  ↓
Qdrant 检索条件:
  filter: (
    customer_id IN [CUST_A, CUST_B]
    AND doc_type IN [allowed_doc_types]
  )
  ↓
向量检索 + Rerank → 仅返回有权限的文档</w:t>
      </w:r>
    </w:p>
    <w:p>
      <w:r>
        <w:br w:type="page"/>
      </w:r>
    </w:p>
    <w:p>
      <w:pPr>
        <w:pStyle w:val="Heading1"/>
      </w:pPr>
      <w:r>
        <w:t xml:space="preserve">6. 部署架构</w:t>
      </w:r>
    </w:p>
    <w:p>
      <w:pPr>
        <w:pStyle w:val="Heading2"/>
      </w:pPr>
      <w:r>
        <w:t xml:space="preserve">6.1 Docker Compose 服务清单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服务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镜像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端口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数据卷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fastapi-backend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自构建（Python 3.14）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8000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./logs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nextjs-frontend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自构建（基于 node:22-alpine）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3000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qdrant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qdrant/qdrant:latest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6333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./qdrant_data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postgres:16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5432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./pg_data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redis:7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6379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celery-worker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复用 backend 镜像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./logs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minio/minio:latest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9000/9001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./minio_data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bge-m3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infiniflow/bge-m3 或自定义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8080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./model_cache</w:t>
            </w:r>
          </w:p>
        </w:tc>
      </w:tr>
    </w:tbl>
    <w:p>
      <w:pPr>
        <w:pStyle w:val="Heading2"/>
      </w:pPr>
      <w:r>
        <w:t xml:space="preserve">6.2 环境变量（迁移友好关键）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.env.example
# === LLM/VLM ===
LLM_PROVIDER=bailian            # 可选: bailian | ollama | openai
LLM_BASE_URL=https://dashscope.aliyuncs.com/compatible-mode/v1
LLM_MODEL=qwen3.5-omni-flash
LLM_API_KEY=sk-xxx
# === Rerank ===
RERANK_BASE_URL=https://dashscope.aliyuncs.com/api/v1/...
RERANK_MODEL=gte-rerank-v2
# === Embedding (本地) ===
EMBED_BASE_URL=http://bge-m3:8080
EMBED_MODEL=bge-m3
# === 数据库 ===
POSTGRES_URL=postgresql://user:pass@postgres:5432/rag
QDRANT_URL=http://qdrant:6333
REDIS_URL=redis://redis:6379
MINIO_ENDPOINT=minio:9000
# === 业务参数（迁移时可调） ===
CHUNK_SIZE=800
TOP_K=30
RERANK_N=5
TEMPERATURE=0.3</w:t>
      </w:r>
    </w:p>
    <w:p>
      <w:pPr>
        <w:pStyle w:val="Heading2"/>
      </w:pPr>
      <w:r>
        <w:t xml:space="preserve">6.3 迁移到全本地（未来）只需改 3 行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切换前（混合云）:
LLM_BASE_URL=https://dashscope.aliyuncs.com/compatible-mode/v1
LLM_MODEL=qwen3.5-omni-flash
RERANK_BASE_URL=https://dashscope.aliyuncs.com/...
# 切换后（全本地）:
LLM_BASE_URL=http://ollama:11434/v1     # ← 改这里
LLM_MODEL=qwen2.5-vl:7b                  # ← 改这里
RERANK_BASE_URL=http://bge-reranker:8080 # ← 改这里
# 业务代码、Agent、Pipeline、前端 —— 完全不动</w:t>
      </w:r>
    </w:p>
    <w:p>
      <w:r>
        <w:br w:type="page"/>
      </w:r>
    </w:p>
    <w:p>
      <w:pPr>
        <w:pStyle w:val="Heading1"/>
      </w:pPr>
      <w:r>
        <w:t xml:space="preserve">7. 关键技术栈版本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组件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版本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3.14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0.110+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LlamaIndex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0.10+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 LTS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Next.js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Qdrant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1.10+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Celery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5.3+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bge-m3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24+</w:t>
            </w:r>
          </w:p>
        </w:tc>
      </w:tr>
    </w:tbl>
    <w:p>
      <w:pPr>
        <w:spacing w:before="400"/>
        <w:jc w:val="1"/>
      </w:pPr>
      <w:r>
        <w:rPr>
          <w:color w:val="808080"/>
        </w:rPr>
        <w:t xml:space="preserve">— 架构图文档结束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  <w:jc w:val="center"/>
    </w:pPr>
    <w:rPr>
      <w:rFonts w:ascii="Microsoft YaHei" w:cs="Microsoft YaHei" w:eastAsia="Microsoft YaHei" w:hAnsi="Microsoft YaHei"/>
      <w:b/>
      <w:bCs/>
      <w:color w:val="1F3864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Microsoft YaHei" w:cs="Microsoft YaHei" w:eastAsia="Microsoft YaHei" w:hAnsi="Microsoft YaHe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2026-06-03T04:00:40.005Z</dcterms:created>
  <dcterms:modified xsi:type="dcterms:W3CDTF">2026-06-03T04:00:40.006Z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