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私有化 RAG 知识库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云端测试阶段 · 项目任务书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CA3AF"/>
          <w:sz w:val="28"/>
          <w:szCs w:val="28"/>
        </w:rPr>
        <w:t xml:space="preserve">Cloud Testing Phase — Project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版本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 年 6 月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公司内部文件 · 请勿对外分发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项目背景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公司现有约 30 名员工，日常工作中积累了大量产品文档、项目资料和客户案例，但这些知识分散在各处，查找效率低，新员工上手成本高。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本项目旨在搭建一套私有化 RAG（检索增强生成）知识库，让员工能够用自然语言提问，系统从企业知识库中检索相关内容并生成准确答案。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测试阶段全部采用阿里云百炼云端 API，降低前期硬件投入，验证系统效果后再决策是否迁移至本地私有化部署。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项目概览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私有化 RAG 知识库系统（云端测试阶段）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公司全体员工（约 30 人）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测试周期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周（可根据进度调整）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全云端 API 调用（阿里云百炼平台）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后续规划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验证效果后迁移至私有化本地部署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预估测试费用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首月基本免费（新用户免费额度覆盖）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项目目标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功能目标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支持上传 Word、PDF、Excel、Markdown 等格式文档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支持自然语言问答，答案附带原文来源引用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支持按部门/角色设置文档访问权限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提供 Web 问答界面和文档管理后台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预留钉钉/飞书机器人接入接口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非功能目标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单次问答响应时间 &lt; 5 秒（云端 API 调用）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文档入库处理异步化，不阻塞用户操作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测试阶段费用控制在新用户免费额度内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代码结构清晰，便于后续切换到本地模型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本阶段不包含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钉钉/飞书机器人正式接入（预留接口即可）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本地 GPU 推理部署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生产级高可用和容灾方案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技术架构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整体架构说明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测试阶段采用「云端模型 + 本地存储」的混合架构：LLM 推理和 Embedding 向量化调用阿里云百炼 API，向量数据库、元数据和原始文件保存在本地 Docker 容器中。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这样做的好处是：模型调用无需 GPU，启动成本低；文档向量和元数据留在本地，迁移私有化时只需替换 API 调用层，其余代码不变。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技术选型清单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推理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大语言模型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qwen3.6-plus / flash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阿里云百炼 API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向量化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text-embedding-v4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中文效果最佳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向量存储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Qdrant（本地 Docker）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数据留本地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后端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服务框架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+ Python 3.12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async，高性能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RAG 编排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检索框架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LlamaIndex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召回 + 重排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异步任务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文档异步入库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元数据存储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关系型数据库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用户、权限、文档元数据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MinIO（本地）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原始文档保存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前端界面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应用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问答 + 管理后台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部署工具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一键启动所有服务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关键设计决策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文档切片策略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产品/技术文档：按章节切，每块约 800-1000 Token，保留标题作为上下文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FAQ 文档：一问一答为一个 Chunk，保证语义完整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项目资料：按文件切，保留文件名、创建时间作为元数据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权限设计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文档入库时打部门标签（如 product、sales、hr）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用户登录后携带角色信息，检索时自动过滤可见文档集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管理用户表和文档权限映射表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云端切换私有化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LlamaIndex 的 LLM 和 Embedding 配置均通过环境变量注入，测试阶段指向百炼 API，私有化阶段改为 Ollama 本地地址，业务代码零修改。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实施计划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626"/>
        <w:gridCol w:w="1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周次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阶段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第 1 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环境搭建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注册百炼、获取 API Key、搭建 Docker 环境、完成基础 RAG Pipeline 跑通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可运行的 Demo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第 2 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数据入库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整理产品文档、FAQ、项目资料，完成文档解析、切片、向量化入库，配置权限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知识库初版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第 3 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效果调优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内部试用，收集问答反馈，调整 Chunk 大小、Top-K、Prompt，优化召回质量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优化报告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第 4 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评估决策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全员开放测试，评估效果与费用，制定私有化迁移方案（Ollama + 本地 GPU）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迁移方案文档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第 1 周详细任务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注册阿里云百炼账号，获取 API Key，开通 qwen3.6-plus 和 text-embedding-v4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安装 Docker Desktop，编写 docker-compose.yml 启动 Qdrant、PostgreSQL、Redis、MinIO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搭建 FastAPI 项目骨架，集成 LlamaIndex + DashScope 完成最小 RAG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上传 5-10 份测试文档，验证问答效果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交付：可运行的 Demo 环境 + README 文档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第 2 周详细任务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整理三类知识：产品/技术文档、FAQ、项目资料，共约 50-100 份文件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实现文档解析（PDF、Word、Excel）和 Chunk 切片逻辑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实现 Celery 异步入库任务，前端显示入库进度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配置基础权限体系，按部门隔离文档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交付：正式知识库初版，支持内部试用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第 3 周详细任务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开放给 5-10 名内部用户试用，收集问答反馈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分析召回失败案例，调整 Chunk 大小和切片策略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调整 Top-K 参数（召回数量）和相似度阈值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优化 Prompt 模板，提升答案准确性和引用格式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交付：调优报告（问题案例 + 改进措施 + 效果对比）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第 4 周详细任务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全员开放（30 人），收集完整使用数据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统计 API 用量和费用，评估规模化后的月均成本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制定私有化迁移方案（服务器配置、Ollama 模型选型、迁移步骤）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决策：继续使用云端 API，还是切换本地部署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交付：测试总结报告 + 私有化迁移方案文档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费用估算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阿里云百炼平台对新用户每个模型提供 100 万 Token 免费额度，按模型独立计算。测试阶段 30 人规模预计费用如下：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模型 / 服务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预估用量（测试期）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预估费用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问答调用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qwen3.6-plus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~500 次问答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新用户免费额度覆盖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文档向量化（入库）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text-embedding-v4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~50 万 Token（一次性）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免费额度覆盖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实时查询向量化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text-embedding-v4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~10 万 Token / 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极低 / 免费覆盖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本地基础设施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Qdrant + PostgreSQL + MinIO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本地运行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¥ 0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合计（测试阶段）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基本 ¥ 0（免费额度内）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注：若测试期间免费额度耗尽，qwen3.6-plus 正式收费约 ¥0.008/千 Token（输入），text-embedding-v4 约 ¥0.0007/千 Token。30 人规模月费用预计在 ¥100-300 以内。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等级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应对措施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文档数据上传至云端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Embedding 过程仅传文本片段，无用户行为数据；避免上传含个人信息或核心商密的文档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免费额度耗尽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低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人测试规模，新用户每模型 100 万 Token 免费额度充足；设置用量告警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召回质量不满足预期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第 3 周专门调优；调整 Chunk 策略、Top-K 参数、Prompt 模板，必要时补充文档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访问延迟波动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低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增加本地缓存（Redis）；非实时场景使用 Batch API；测试阶段可接受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验收标准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功能验收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成功上传并解析 Word、PDF、Excel 格式文档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自然语言问答正确率 &gt; 80%（以内部测试用例为准）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答案附带原文来源，可追溯到具体文档和段落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不同角色用户只能查询有权限的文档内容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文档入库异步处理，页面实时显示进度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性能验收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问答响应时间 &lt; 5 秒（含 Embedding + 检索 + LLM 生成）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支持 5 人同时使用，无明显卡顿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文档入库不影响正常问答使用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私有化迁移验收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测试阶段结束后输出完整的私有化迁移方案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方案包含：服务器配置建议、Ollama 模型选型、Docker Compose 配置、迁移步骤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代码层面：切换本地模型只需修改环境变量，无需改动业务逻辑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环境准备清单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账号与权限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注册阿里云账号，完成实名认证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开通百炼模型服务（Model Studio），获取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开通 qwen3.6-plus（或 flash）和 text-embedding-v4 模型权限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本地环境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一台开发服务器或性能较好的个人电脑（8GB+ 内存）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安装 Docker Desktop（Windows/Mac）或 Docker Engine（Linux）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3.12 + pip 环境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20+（前端 Next.js 开发）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第一周启动命令</w:t>
      </w:r>
    </w:p>
    <w:p>
      <w:pPr>
        <w:pBdr>
          <w:left w:val="single" w:color="2563EB" w:sz="12"/>
        </w:pBdr>
        <w:shd w:fill="F3F4F6" w:val="clear"/>
        <w:spacing w:after="80" w:before="8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# 1. 克隆项目（待建）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br/>
        <w:t xml:space="preserve">git clone &lt;repo-url&gt; &amp;&amp; cd rag-kb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374151"/>
          <w:sz w:val="20"/>
          <w:szCs w:val="20"/>
        </w:rPr>
        <w:br/>
        <w:t xml:space="preserve"># 2. 复制环境变量，填入百炼 API Key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br/>
        <w:t xml:space="preserve">cp .env.example .env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374151"/>
          <w:sz w:val="20"/>
          <w:szCs w:val="20"/>
        </w:rPr>
        <w:br/>
        <w:t xml:space="preserve"># 3. 启动所有本地服务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br/>
        <w:t xml:space="preserve">docker compose up -d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374151"/>
          <w:sz w:val="20"/>
          <w:szCs w:val="20"/>
        </w:rPr>
        <w:br/>
        <w:t xml:space="preserve"># 4. 启动后端 API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br/>
        <w:t xml:space="preserve">pip install -r requirements.txt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br/>
        <w:t xml:space="preserve">uvicorn main:app --reload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后续私有化迁移规划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测试阶段结束、效果验证通过后，按以下步骤迁移至完全私有化部署：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模型替换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LLM：Ollama 本地部署 Qwen3.6-27B（需 24G+ 显存 GPU 服务器）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Embedding：Ollama 本地部署 qwen3-embedding:4b（约 8G 显存）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代码改动：仅修改 .env 中的 API_BASE_URL 和 MODEL_NAME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推荐服务器配置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GPU：NVIDIA A10（24G）× 1，或消费级 4090（24G）×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CPU：16 核以上，用于 Docker 服务和 API 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内存：64GB（运行多个 Docker 服务 + 模型推理）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存储：1TB SSD（存储文档、向量数据库、模型权重）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迁移成功标准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 API 调用切换至本地，阿里云 API Key 停止计费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问答质量与云端测试阶段持平或更优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响应时间 &lt; 8 秒（本地 GPU 推理可能略慢于云端）</w:t>
      </w:r>
    </w:p>
    <w:p>
      <w:r>
        <w:t xml:space="preserve"/>
      </w:r>
    </w:p>
    <w:p>
      <w:pPr>
        <w:pBdr>
          <w:bottom w:val="single" w:color="E5E7EB" w:sz="2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文档结束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如有问题请联系项目负责人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© 2026 公司内部  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第 </w:t>
    </w:r>
    <w:fldSimple w:instr="PAGE"/>
    <w:r>
      <w:rPr>
        <w:rFonts w:ascii="Arial" w:cs="Arial" w:eastAsia="Arial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私有化 RAG 知识库 · 云端测试阶段任务书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内部文件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2026-06-03T02:08:27.192Z</dcterms:created>
  <dcterms:modified xsi:type="dcterms:W3CDTF">2026-06-03T02:08:27.211Z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