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PaySim 金融交易数据集</w:t>
      </w:r>
    </w:p>
    <w:p>
      <w:pPr>
        <w:jc w:val="center"/>
      </w:pPr>
      <w:r>
        <w:rPr>
          <w:color w:val="2E74B5"/>
          <w:sz w:val="32"/>
        </w:rPr>
        <w:t>元数据说明与探索性分析报告</w:t>
      </w:r>
    </w:p>
    <w:p/>
    <w:p>
      <w:pPr>
        <w:jc w:val="center"/>
      </w:pPr>
      <w:r>
        <w:rPr>
          <w:color w:val="606060"/>
          <w:sz w:val="22"/>
        </w:rPr>
        <w:t>基于图神经网络的金融欺诈检测系统</w:t>
      </w:r>
    </w:p>
    <w:p>
      <w:r>
        <w:br w:type="page"/>
      </w:r>
    </w:p>
    <w:p>
      <w:pPr>
        <w:pStyle w:val="Heading1"/>
      </w:pPr>
      <w:r>
        <w:rPr>
          <w:color w:val="1F497D"/>
          <w:sz w:val="32"/>
        </w:rPr>
        <w:t>一、数据集概览</w:t>
      </w:r>
    </w:p>
    <w:p>
      <w:r>
        <w:rPr>
          <w:b w:val="0"/>
          <w:sz w:val="21"/>
        </w:rPr>
        <w:t>PaySim 是由研究人员基于真实移动支付数据统计特征合成的模拟金融交易数据集，专为金融欺诈检测算法的研究与评估而设计。该数据集模拟了31天（744小时）内的完整交易流水，并由模拟器在正常交易流中注入了真实欺诈行为模式。</w:t>
      </w:r>
    </w:p>
    <w:p/>
    <w:tbl>
      <w:tblPr>
        <w:tblStyle w:val="TableGrid"/>
        <w:tblW w:type="auto" w:w="0"/>
        <w:tblLook w:firstColumn="1" w:firstRow="1" w:lastColumn="0" w:lastRow="0" w:noHBand="0" w:noVBand="1" w:val="04A0"/>
      </w:tblPr>
      <w:tblGrid>
        <w:gridCol w:w="4536"/>
        <w:gridCol w:w="4536"/>
      </w:tblGrid>
      <w:tr>
        <w:tc>
          <w:tcPr>
            <w:tcW w:type="dxa" w:w="2835"/>
            <w:shd w:val="clear" w:color="auto" w:fill="1F497D"/>
          </w:tcPr>
          <w:p>
            <w:pPr>
              <w:jc w:val="center"/>
            </w:pPr>
            <w:r>
              <w:rPr>
                <w:b/>
                <w:color w:val="FFFFFF"/>
                <w:sz w:val="20"/>
              </w:rPr>
              <w:t>项目</w:t>
            </w:r>
          </w:p>
        </w:tc>
        <w:tc>
          <w:tcPr>
            <w:tcW w:type="dxa" w:w="5669"/>
            <w:shd w:val="clear" w:color="auto" w:fill="1F497D"/>
          </w:tcPr>
          <w:p>
            <w:pPr>
              <w:jc w:val="center"/>
            </w:pPr>
            <w:r>
              <w:rPr>
                <w:b/>
                <w:color w:val="FFFFFF"/>
                <w:sz w:val="20"/>
              </w:rPr>
              <w:t>值</w:t>
            </w:r>
          </w:p>
        </w:tc>
      </w:tr>
      <w:tr>
        <w:tc>
          <w:tcPr>
            <w:tcW w:type="dxa" w:w="2835"/>
            <w:shd w:val="clear" w:color="auto" w:fill="F2F7FC"/>
          </w:tcPr>
          <w:p>
            <w:pPr>
              <w:jc w:val="left"/>
            </w:pPr>
            <w:r>
              <w:rPr>
                <w:sz w:val="19"/>
              </w:rPr>
              <w:t>总记录数</w:t>
            </w:r>
          </w:p>
        </w:tc>
        <w:tc>
          <w:tcPr>
            <w:tcW w:type="dxa" w:w="5669"/>
            <w:shd w:val="clear" w:color="auto" w:fill="F2F7FC"/>
          </w:tcPr>
          <w:p>
            <w:pPr>
              <w:jc w:val="center"/>
            </w:pPr>
            <w:r>
              <w:rPr>
                <w:sz w:val="19"/>
              </w:rPr>
              <w:t>6,362,620 条</w:t>
            </w:r>
          </w:p>
        </w:tc>
      </w:tr>
      <w:tr>
        <w:tc>
          <w:tcPr>
            <w:tcW w:type="dxa" w:w="2835"/>
            <w:shd w:val="clear" w:color="auto" w:fill="FFFFFF"/>
          </w:tcPr>
          <w:p>
            <w:pPr>
              <w:jc w:val="left"/>
            </w:pPr>
            <w:r>
              <w:rPr>
                <w:sz w:val="19"/>
              </w:rPr>
              <w:t>字段数</w:t>
            </w:r>
          </w:p>
        </w:tc>
        <w:tc>
          <w:tcPr>
            <w:tcW w:type="dxa" w:w="5669"/>
            <w:shd w:val="clear" w:color="auto" w:fill="FFFFFF"/>
          </w:tcPr>
          <w:p>
            <w:pPr>
              <w:jc w:val="center"/>
            </w:pPr>
            <w:r>
              <w:rPr>
                <w:sz w:val="19"/>
              </w:rPr>
              <w:t>11 个</w:t>
            </w:r>
          </w:p>
        </w:tc>
      </w:tr>
      <w:tr>
        <w:tc>
          <w:tcPr>
            <w:tcW w:type="dxa" w:w="2835"/>
            <w:shd w:val="clear" w:color="auto" w:fill="F2F7FC"/>
          </w:tcPr>
          <w:p>
            <w:pPr>
              <w:jc w:val="left"/>
            </w:pPr>
            <w:r>
              <w:rPr>
                <w:sz w:val="19"/>
              </w:rPr>
              <w:t>缺失值</w:t>
            </w:r>
          </w:p>
        </w:tc>
        <w:tc>
          <w:tcPr>
            <w:tcW w:type="dxa" w:w="5669"/>
            <w:shd w:val="clear" w:color="auto" w:fill="F2F7FC"/>
          </w:tcPr>
          <w:p>
            <w:pPr>
              <w:jc w:val="center"/>
            </w:pPr>
            <w:r>
              <w:rPr>
                <w:sz w:val="19"/>
              </w:rPr>
              <w:t>0（完整无缺）</w:t>
            </w:r>
          </w:p>
        </w:tc>
      </w:tr>
      <w:tr>
        <w:tc>
          <w:tcPr>
            <w:tcW w:type="dxa" w:w="2835"/>
            <w:shd w:val="clear" w:color="auto" w:fill="FFFFFF"/>
          </w:tcPr>
          <w:p>
            <w:pPr>
              <w:jc w:val="left"/>
            </w:pPr>
            <w:r>
              <w:rPr>
                <w:sz w:val="19"/>
              </w:rPr>
              <w:t>时间跨度</w:t>
            </w:r>
          </w:p>
        </w:tc>
        <w:tc>
          <w:tcPr>
            <w:tcW w:type="dxa" w:w="5669"/>
            <w:shd w:val="clear" w:color="auto" w:fill="FFFFFF"/>
          </w:tcPr>
          <w:p>
            <w:pPr>
              <w:jc w:val="center"/>
            </w:pPr>
            <w:r>
              <w:rPr>
                <w:sz w:val="19"/>
              </w:rPr>
              <w:t>743 步（约31天 × 24小时）</w:t>
            </w:r>
          </w:p>
        </w:tc>
      </w:tr>
      <w:tr>
        <w:tc>
          <w:tcPr>
            <w:tcW w:type="dxa" w:w="2835"/>
            <w:shd w:val="clear" w:color="auto" w:fill="F2F7FC"/>
          </w:tcPr>
          <w:p>
            <w:pPr>
              <w:jc w:val="left"/>
            </w:pPr>
            <w:r>
              <w:rPr>
                <w:sz w:val="19"/>
              </w:rPr>
              <w:t>欺诈记录数</w:t>
            </w:r>
          </w:p>
        </w:tc>
        <w:tc>
          <w:tcPr>
            <w:tcW w:type="dxa" w:w="5669"/>
            <w:shd w:val="clear" w:color="auto" w:fill="F2F7FC"/>
          </w:tcPr>
          <w:p>
            <w:pPr>
              <w:jc w:val="center"/>
            </w:pPr>
            <w:r>
              <w:rPr>
                <w:sz w:val="19"/>
              </w:rPr>
              <w:t>8,213 条</w:t>
            </w:r>
          </w:p>
        </w:tc>
      </w:tr>
      <w:tr>
        <w:tc>
          <w:tcPr>
            <w:tcW w:type="dxa" w:w="2835"/>
            <w:shd w:val="clear" w:color="auto" w:fill="FFFFFF"/>
          </w:tcPr>
          <w:p>
            <w:pPr>
              <w:jc w:val="left"/>
            </w:pPr>
            <w:r>
              <w:rPr>
                <w:sz w:val="19"/>
              </w:rPr>
              <w:t>整体欺诈率</w:t>
            </w:r>
          </w:p>
        </w:tc>
        <w:tc>
          <w:tcPr>
            <w:tcW w:type="dxa" w:w="5669"/>
            <w:shd w:val="clear" w:color="auto" w:fill="FFFFFF"/>
          </w:tcPr>
          <w:p>
            <w:pPr>
              <w:jc w:val="center"/>
            </w:pPr>
            <w:r>
              <w:rPr>
                <w:sz w:val="19"/>
              </w:rPr>
              <w:t>0.1291%</w:t>
            </w:r>
          </w:p>
        </w:tc>
      </w:tr>
      <w:tr>
        <w:tc>
          <w:tcPr>
            <w:tcW w:type="dxa" w:w="2835"/>
            <w:shd w:val="clear" w:color="auto" w:fill="F2F7FC"/>
          </w:tcPr>
          <w:p>
            <w:pPr>
              <w:jc w:val="left"/>
            </w:pPr>
            <w:r>
              <w:rPr>
                <w:sz w:val="19"/>
              </w:rPr>
              <w:t>文件格式</w:t>
            </w:r>
          </w:p>
        </w:tc>
        <w:tc>
          <w:tcPr>
            <w:tcW w:type="dxa" w:w="5669"/>
            <w:shd w:val="clear" w:color="auto" w:fill="F2F7FC"/>
          </w:tcPr>
          <w:p>
            <w:pPr>
              <w:jc w:val="center"/>
            </w:pPr>
            <w:r>
              <w:rPr>
                <w:sz w:val="19"/>
              </w:rPr>
              <w:t>CSV，约 470 MB</w:t>
            </w:r>
          </w:p>
        </w:tc>
      </w:tr>
    </w:tbl>
    <w:p/>
    <w:p>
      <w:pPr>
        <w:pStyle w:val="Heading1"/>
      </w:pPr>
      <w:r>
        <w:rPr>
          <w:color w:val="1F497D"/>
          <w:sz w:val="32"/>
        </w:rPr>
        <w:t>二、元数据：字段说明</w:t>
      </w:r>
    </w:p>
    <w:p>
      <w:r>
        <w:rPr>
          <w:b w:val="0"/>
          <w:sz w:val="21"/>
        </w:rPr>
        <w:t>数据集共包含 11 个字段，分为四类：时间字段、交易主体字段、金额与余额字段、标签字段。</w:t>
      </w:r>
    </w:p>
    <w:p/>
    <w:p>
      <w:pPr>
        <w:pStyle w:val="Heading2"/>
      </w:pPr>
      <w:r>
        <w:rPr>
          <w:color w:val="2E74B5"/>
          <w:sz w:val="26"/>
        </w:rPr>
        <w:t>2.1 时间字段</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2E74B5"/>
          </w:tcPr>
          <w:p>
            <w:pPr>
              <w:jc w:val="center"/>
            </w:pPr>
            <w:r>
              <w:rPr>
                <w:b/>
                <w:color w:val="FFFFFF"/>
                <w:sz w:val="20"/>
              </w:rPr>
              <w:t>字段名</w:t>
            </w:r>
          </w:p>
        </w:tc>
        <w:tc>
          <w:tcPr>
            <w:tcW w:type="dxa" w:w="1134"/>
            <w:shd w:val="clear" w:color="auto" w:fill="2E74B5"/>
          </w:tcPr>
          <w:p>
            <w:pPr>
              <w:jc w:val="center"/>
            </w:pPr>
            <w:r>
              <w:rPr>
                <w:b/>
                <w:color w:val="FFFFFF"/>
                <w:sz w:val="20"/>
              </w:rPr>
              <w:t>类型</w:t>
            </w:r>
          </w:p>
        </w:tc>
        <w:tc>
          <w:tcPr>
            <w:tcW w:type="dxa" w:w="1701"/>
            <w:shd w:val="clear" w:color="auto" w:fill="2E74B5"/>
          </w:tcPr>
          <w:p>
            <w:pPr>
              <w:jc w:val="center"/>
            </w:pPr>
            <w:r>
              <w:rPr>
                <w:b/>
                <w:color w:val="FFFFFF"/>
                <w:sz w:val="20"/>
              </w:rPr>
              <w:t>范围</w:t>
            </w:r>
          </w:p>
        </w:tc>
        <w:tc>
          <w:tcPr>
            <w:tcW w:type="dxa" w:w="4535"/>
            <w:shd w:val="clear" w:color="auto" w:fill="2E74B5"/>
          </w:tcPr>
          <w:p>
            <w:pPr>
              <w:jc w:val="center"/>
            </w:pPr>
            <w:r>
              <w:rPr>
                <w:b/>
                <w:color w:val="FFFFFF"/>
                <w:sz w:val="20"/>
              </w:rPr>
              <w:t>含义</w:t>
            </w:r>
          </w:p>
        </w:tc>
      </w:tr>
      <w:tr>
        <w:tc>
          <w:tcPr>
            <w:tcW w:type="dxa" w:w="1701"/>
            <w:shd w:val="clear" w:color="auto" w:fill="F2F7FC"/>
          </w:tcPr>
          <w:p>
            <w:pPr>
              <w:jc w:val="left"/>
            </w:pPr>
            <w:r>
              <w:rPr>
                <w:sz w:val="19"/>
              </w:rPr>
              <w:t>step</w:t>
            </w:r>
          </w:p>
        </w:tc>
        <w:tc>
          <w:tcPr>
            <w:tcW w:type="dxa" w:w="1134"/>
            <w:shd w:val="clear" w:color="auto" w:fill="F2F7FC"/>
          </w:tcPr>
          <w:p>
            <w:pPr>
              <w:jc w:val="center"/>
            </w:pPr>
            <w:r>
              <w:rPr>
                <w:sz w:val="19"/>
              </w:rPr>
              <w:t>int</w:t>
            </w:r>
          </w:p>
        </w:tc>
        <w:tc>
          <w:tcPr>
            <w:tcW w:type="dxa" w:w="1701"/>
            <w:shd w:val="clear" w:color="auto" w:fill="F2F7FC"/>
          </w:tcPr>
          <w:p>
            <w:pPr>
              <w:jc w:val="center"/>
            </w:pPr>
            <w:r>
              <w:rPr>
                <w:sz w:val="19"/>
              </w:rPr>
              <w:t>1 ~ 743</w:t>
            </w:r>
          </w:p>
        </w:tc>
        <w:tc>
          <w:tcPr>
            <w:tcW w:type="dxa" w:w="4535"/>
            <w:shd w:val="clear" w:color="auto" w:fill="F2F7FC"/>
          </w:tcPr>
          <w:p>
            <w:pPr>
              <w:jc w:val="center"/>
            </w:pPr>
            <w:r>
              <w:rPr>
                <w:sz w:val="19"/>
              </w:rPr>
              <w:t>模拟时间步。1 step = 现实 1 小时，完整数据集覆盖约 31 天（744小时）的交易流水。</w:t>
            </w:r>
          </w:p>
        </w:tc>
      </w:tr>
    </w:tbl>
    <w:p/>
    <w:p>
      <w:pPr>
        <w:pStyle w:val="Heading2"/>
      </w:pPr>
      <w:r>
        <w:rPr>
          <w:color w:val="2E74B5"/>
          <w:sz w:val="26"/>
        </w:rPr>
        <w:t>2.2 交易主体字段</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2E74B5"/>
          </w:tcPr>
          <w:p>
            <w:pPr>
              <w:jc w:val="center"/>
            </w:pPr>
            <w:r>
              <w:rPr>
                <w:b/>
                <w:color w:val="FFFFFF"/>
                <w:sz w:val="20"/>
              </w:rPr>
              <w:t>字段名</w:t>
            </w:r>
          </w:p>
        </w:tc>
        <w:tc>
          <w:tcPr>
            <w:tcW w:type="dxa" w:w="1984"/>
            <w:shd w:val="clear" w:color="auto" w:fill="2E74B5"/>
          </w:tcPr>
          <w:p>
            <w:pPr>
              <w:jc w:val="center"/>
            </w:pPr>
            <w:r>
              <w:rPr>
                <w:b/>
                <w:color w:val="FFFFFF"/>
                <w:sz w:val="20"/>
              </w:rPr>
              <w:t>类型</w:t>
            </w:r>
          </w:p>
        </w:tc>
        <w:tc>
          <w:tcPr>
            <w:tcW w:type="dxa" w:w="5386"/>
            <w:shd w:val="clear" w:color="auto" w:fill="2E74B5"/>
          </w:tcPr>
          <w:p>
            <w:pPr>
              <w:jc w:val="center"/>
            </w:pPr>
            <w:r>
              <w:rPr>
                <w:b/>
                <w:color w:val="FFFFFF"/>
                <w:sz w:val="20"/>
              </w:rPr>
              <w:t>说明</w:t>
            </w:r>
          </w:p>
        </w:tc>
      </w:tr>
      <w:tr>
        <w:tc>
          <w:tcPr>
            <w:tcW w:type="dxa" w:w="1701"/>
            <w:shd w:val="clear" w:color="auto" w:fill="F2F7FC"/>
          </w:tcPr>
          <w:p>
            <w:pPr>
              <w:jc w:val="left"/>
            </w:pPr>
            <w:r>
              <w:rPr>
                <w:sz w:val="19"/>
              </w:rPr>
              <w:t>type</w:t>
            </w:r>
          </w:p>
        </w:tc>
        <w:tc>
          <w:tcPr>
            <w:tcW w:type="dxa" w:w="1984"/>
            <w:shd w:val="clear" w:color="auto" w:fill="F2F7FC"/>
          </w:tcPr>
          <w:p>
            <w:pPr>
              <w:jc w:val="center"/>
            </w:pPr>
            <w:r>
              <w:rPr>
                <w:sz w:val="19"/>
              </w:rPr>
              <w:t>str(category)</w:t>
            </w:r>
          </w:p>
        </w:tc>
        <w:tc>
          <w:tcPr>
            <w:tcW w:type="dxa" w:w="5386"/>
            <w:shd w:val="clear" w:color="auto" w:fill="F2F7FC"/>
          </w:tcPr>
          <w:p>
            <w:pPr>
              <w:jc w:val="center"/>
            </w:pPr>
            <w:r>
              <w:rPr>
                <w:sz w:val="19"/>
              </w:rPr>
              <w:t>交易类型，共5种：PAYMENT / TRANSFER / CASH_OUT / CASH_IN / DEBIT。欺诈仅发生在 TRANSFER 和 CASH_OUT 中。</w:t>
            </w:r>
          </w:p>
        </w:tc>
      </w:tr>
      <w:tr>
        <w:tc>
          <w:tcPr>
            <w:tcW w:type="dxa" w:w="1701"/>
            <w:shd w:val="clear" w:color="auto" w:fill="FFFFFF"/>
          </w:tcPr>
          <w:p>
            <w:pPr>
              <w:jc w:val="left"/>
            </w:pPr>
            <w:r>
              <w:rPr>
                <w:sz w:val="19"/>
              </w:rPr>
              <w:t>nameOrig</w:t>
            </w:r>
          </w:p>
        </w:tc>
        <w:tc>
          <w:tcPr>
            <w:tcW w:type="dxa" w:w="1984"/>
            <w:shd w:val="clear" w:color="auto" w:fill="FFFFFF"/>
          </w:tcPr>
          <w:p>
            <w:pPr>
              <w:jc w:val="center"/>
            </w:pPr>
            <w:r>
              <w:rPr>
                <w:sz w:val="19"/>
              </w:rPr>
              <w:t>str</w:t>
            </w:r>
          </w:p>
        </w:tc>
        <w:tc>
          <w:tcPr>
            <w:tcW w:type="dxa" w:w="5386"/>
            <w:shd w:val="clear" w:color="auto" w:fill="FFFFFF"/>
          </w:tcPr>
          <w:p>
            <w:pPr>
              <w:jc w:val="center"/>
            </w:pPr>
            <w:r>
              <w:rPr>
                <w:sz w:val="19"/>
              </w:rPr>
              <w:t>发款账户 ID。前缀全部为 C（Customer客户），共 6,353,307 个唯一账户。绝大多数账户只出现 1 次（最高频仅出现 3 次）。</w:t>
            </w:r>
          </w:p>
        </w:tc>
      </w:tr>
      <w:tr>
        <w:tc>
          <w:tcPr>
            <w:tcW w:type="dxa" w:w="1701"/>
            <w:shd w:val="clear" w:color="auto" w:fill="F2F7FC"/>
          </w:tcPr>
          <w:p>
            <w:pPr>
              <w:jc w:val="left"/>
            </w:pPr>
            <w:r>
              <w:rPr>
                <w:sz w:val="19"/>
              </w:rPr>
              <w:t>nameDest</w:t>
            </w:r>
          </w:p>
        </w:tc>
        <w:tc>
          <w:tcPr>
            <w:tcW w:type="dxa" w:w="1984"/>
            <w:shd w:val="clear" w:color="auto" w:fill="F2F7FC"/>
          </w:tcPr>
          <w:p>
            <w:pPr>
              <w:jc w:val="center"/>
            </w:pPr>
            <w:r>
              <w:rPr>
                <w:sz w:val="19"/>
              </w:rPr>
              <w:t>str</w:t>
            </w:r>
          </w:p>
        </w:tc>
        <w:tc>
          <w:tcPr>
            <w:tcW w:type="dxa" w:w="5386"/>
            <w:shd w:val="clear" w:color="auto" w:fill="F2F7FC"/>
          </w:tcPr>
          <w:p>
            <w:pPr>
              <w:jc w:val="center"/>
            </w:pPr>
            <w:r>
              <w:rPr>
                <w:sz w:val="19"/>
              </w:rPr>
              <w:t>收款账户 ID。前缀为 C（客户，60.5%）或 M（Merchant商户，39.5%）。共 2,722,362 个唯一账户，最高入度账户被收款 113 次。</w:t>
            </w:r>
          </w:p>
        </w:tc>
      </w:tr>
    </w:tbl>
    <w:p/>
    <w:p>
      <w:pPr>
        <w:pStyle w:val="Heading2"/>
      </w:pPr>
      <w:r>
        <w:rPr>
          <w:color w:val="2E74B5"/>
          <w:sz w:val="26"/>
        </w:rPr>
        <w:t>2.3 金额与余额字段</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2E74B5"/>
          </w:tcPr>
          <w:p>
            <w:pPr>
              <w:jc w:val="center"/>
            </w:pPr>
            <w:r>
              <w:rPr>
                <w:b/>
                <w:color w:val="FFFFFF"/>
                <w:sz w:val="20"/>
              </w:rPr>
              <w:t>字段名</w:t>
            </w:r>
          </w:p>
        </w:tc>
        <w:tc>
          <w:tcPr>
            <w:tcW w:type="dxa" w:w="1417"/>
            <w:shd w:val="clear" w:color="auto" w:fill="2E74B5"/>
          </w:tcPr>
          <w:p>
            <w:pPr>
              <w:jc w:val="center"/>
            </w:pPr>
            <w:r>
              <w:rPr>
                <w:b/>
                <w:color w:val="FFFFFF"/>
                <w:sz w:val="20"/>
              </w:rPr>
              <w:t>类型</w:t>
            </w:r>
          </w:p>
        </w:tc>
        <w:tc>
          <w:tcPr>
            <w:tcW w:type="dxa" w:w="2551"/>
            <w:shd w:val="clear" w:color="auto" w:fill="2E74B5"/>
          </w:tcPr>
          <w:p>
            <w:pPr>
              <w:jc w:val="center"/>
            </w:pPr>
            <w:r>
              <w:rPr>
                <w:b/>
                <w:color w:val="FFFFFF"/>
                <w:sz w:val="20"/>
              </w:rPr>
              <w:t>说明</w:t>
            </w:r>
          </w:p>
        </w:tc>
        <w:tc>
          <w:tcPr>
            <w:tcW w:type="dxa" w:w="3118"/>
            <w:shd w:val="clear" w:color="auto" w:fill="2E74B5"/>
          </w:tcPr>
          <w:p>
            <w:pPr>
              <w:jc w:val="center"/>
            </w:pPr>
            <w:r>
              <w:rPr>
                <w:b/>
                <w:color w:val="FFFFFF"/>
                <w:sz w:val="20"/>
              </w:rPr>
              <w:t>注意事项</w:t>
            </w:r>
          </w:p>
        </w:tc>
      </w:tr>
      <w:tr>
        <w:tc>
          <w:tcPr>
            <w:tcW w:type="dxa" w:w="1984"/>
            <w:shd w:val="clear" w:color="auto" w:fill="F2F7FC"/>
          </w:tcPr>
          <w:p>
            <w:pPr>
              <w:jc w:val="left"/>
            </w:pPr>
            <w:r>
              <w:rPr>
                <w:sz w:val="19"/>
              </w:rPr>
              <w:t>amount</w:t>
            </w:r>
          </w:p>
        </w:tc>
        <w:tc>
          <w:tcPr>
            <w:tcW w:type="dxa" w:w="1417"/>
            <w:shd w:val="clear" w:color="auto" w:fill="F2F7FC"/>
          </w:tcPr>
          <w:p>
            <w:pPr>
              <w:jc w:val="center"/>
            </w:pPr>
            <w:r>
              <w:rPr>
                <w:sz w:val="19"/>
              </w:rPr>
              <w:t>float</w:t>
            </w:r>
          </w:p>
        </w:tc>
        <w:tc>
          <w:tcPr>
            <w:tcW w:type="dxa" w:w="2551"/>
            <w:shd w:val="clear" w:color="auto" w:fill="F2F7FC"/>
          </w:tcPr>
          <w:p>
            <w:pPr>
              <w:jc w:val="center"/>
            </w:pPr>
            <w:r>
              <w:rPr>
                <w:sz w:val="19"/>
              </w:rPr>
              <w:t>本次交易金额（模拟货币单位）</w:t>
            </w:r>
          </w:p>
        </w:tc>
        <w:tc>
          <w:tcPr>
            <w:tcW w:type="dxa" w:w="3118"/>
            <w:shd w:val="clear" w:color="auto" w:fill="F2F7FC"/>
          </w:tcPr>
          <w:p>
            <w:pPr>
              <w:jc w:val="center"/>
            </w:pPr>
            <w:r>
              <w:rPr>
                <w:sz w:val="19"/>
              </w:rPr>
              <w:t>范围 0~92,445,516；中位数 74,872，均值 179,862（右偏分布）</w:t>
            </w:r>
          </w:p>
        </w:tc>
      </w:tr>
      <w:tr>
        <w:tc>
          <w:tcPr>
            <w:tcW w:type="dxa" w:w="1984"/>
            <w:shd w:val="clear" w:color="auto" w:fill="FFFFFF"/>
          </w:tcPr>
          <w:p>
            <w:pPr>
              <w:jc w:val="left"/>
            </w:pPr>
            <w:r>
              <w:rPr>
                <w:sz w:val="19"/>
              </w:rPr>
              <w:t>oldbalanceOrg</w:t>
            </w:r>
          </w:p>
        </w:tc>
        <w:tc>
          <w:tcPr>
            <w:tcW w:type="dxa" w:w="1417"/>
            <w:shd w:val="clear" w:color="auto" w:fill="FFFFFF"/>
          </w:tcPr>
          <w:p>
            <w:pPr>
              <w:jc w:val="center"/>
            </w:pPr>
            <w:r>
              <w:rPr>
                <w:sz w:val="19"/>
              </w:rPr>
              <w:t>float</w:t>
            </w:r>
          </w:p>
        </w:tc>
        <w:tc>
          <w:tcPr>
            <w:tcW w:type="dxa" w:w="2551"/>
            <w:shd w:val="clear" w:color="auto" w:fill="FFFFFF"/>
          </w:tcPr>
          <w:p>
            <w:pPr>
              <w:jc w:val="center"/>
            </w:pPr>
            <w:r>
              <w:rPr>
                <w:sz w:val="19"/>
              </w:rPr>
              <w:t>交易前发款账户余额</w:t>
            </w:r>
          </w:p>
        </w:tc>
        <w:tc>
          <w:tcPr>
            <w:tcW w:type="dxa" w:w="3118"/>
            <w:shd w:val="clear" w:color="auto" w:fill="FFFFFF"/>
          </w:tcPr>
          <w:p>
            <w:pPr>
              <w:jc w:val="center"/>
            </w:pPr>
            <w:r>
              <w:rPr>
                <w:sz w:val="19"/>
              </w:rPr>
              <w:t>33.0% 的记录余额为 0，说明许多账户在打款前已接近清空</w:t>
            </w:r>
          </w:p>
        </w:tc>
      </w:tr>
      <w:tr>
        <w:tc>
          <w:tcPr>
            <w:tcW w:type="dxa" w:w="1984"/>
            <w:shd w:val="clear" w:color="auto" w:fill="F2F7FC"/>
          </w:tcPr>
          <w:p>
            <w:pPr>
              <w:jc w:val="left"/>
            </w:pPr>
            <w:r>
              <w:rPr>
                <w:sz w:val="19"/>
              </w:rPr>
              <w:t>newbalanceOrig</w:t>
            </w:r>
          </w:p>
        </w:tc>
        <w:tc>
          <w:tcPr>
            <w:tcW w:type="dxa" w:w="1417"/>
            <w:shd w:val="clear" w:color="auto" w:fill="F2F7FC"/>
          </w:tcPr>
          <w:p>
            <w:pPr>
              <w:jc w:val="center"/>
            </w:pPr>
            <w:r>
              <w:rPr>
                <w:sz w:val="19"/>
              </w:rPr>
              <w:t>float</w:t>
            </w:r>
          </w:p>
        </w:tc>
        <w:tc>
          <w:tcPr>
            <w:tcW w:type="dxa" w:w="2551"/>
            <w:shd w:val="clear" w:color="auto" w:fill="F2F7FC"/>
          </w:tcPr>
          <w:p>
            <w:pPr>
              <w:jc w:val="center"/>
            </w:pPr>
            <w:r>
              <w:rPr>
                <w:sz w:val="19"/>
              </w:rPr>
              <w:t>交易后发款账户余额</w:t>
            </w:r>
          </w:p>
        </w:tc>
        <w:tc>
          <w:tcPr>
            <w:tcW w:type="dxa" w:w="3118"/>
            <w:shd w:val="clear" w:color="auto" w:fill="F2F7FC"/>
          </w:tcPr>
          <w:p>
            <w:pPr>
              <w:jc w:val="center"/>
            </w:pPr>
            <w:r>
              <w:rPr>
                <w:sz w:val="19"/>
              </w:rPr>
              <w:t>56.7% 的记录余额为 0，即过半发款方打款后余额归零</w:t>
            </w:r>
          </w:p>
        </w:tc>
      </w:tr>
      <w:tr>
        <w:tc>
          <w:tcPr>
            <w:tcW w:type="dxa" w:w="1984"/>
            <w:shd w:val="clear" w:color="auto" w:fill="FFFFFF"/>
          </w:tcPr>
          <w:p>
            <w:pPr>
              <w:jc w:val="left"/>
            </w:pPr>
            <w:r>
              <w:rPr>
                <w:sz w:val="19"/>
              </w:rPr>
              <w:t>oldbalanceDest</w:t>
            </w:r>
          </w:p>
        </w:tc>
        <w:tc>
          <w:tcPr>
            <w:tcW w:type="dxa" w:w="1417"/>
            <w:shd w:val="clear" w:color="auto" w:fill="FFFFFF"/>
          </w:tcPr>
          <w:p>
            <w:pPr>
              <w:jc w:val="center"/>
            </w:pPr>
            <w:r>
              <w:rPr>
                <w:sz w:val="19"/>
              </w:rPr>
              <w:t>float</w:t>
            </w:r>
          </w:p>
        </w:tc>
        <w:tc>
          <w:tcPr>
            <w:tcW w:type="dxa" w:w="2551"/>
            <w:shd w:val="clear" w:color="auto" w:fill="FFFFFF"/>
          </w:tcPr>
          <w:p>
            <w:pPr>
              <w:jc w:val="center"/>
            </w:pPr>
            <w:r>
              <w:rPr>
                <w:sz w:val="19"/>
              </w:rPr>
              <w:t>交易前收款账户余额</w:t>
            </w:r>
          </w:p>
        </w:tc>
        <w:tc>
          <w:tcPr>
            <w:tcW w:type="dxa" w:w="3118"/>
            <w:shd w:val="clear" w:color="auto" w:fill="FFFFFF"/>
          </w:tcPr>
          <w:p>
            <w:pPr>
              <w:jc w:val="center"/>
            </w:pPr>
            <w:r>
              <w:rPr>
                <w:sz w:val="19"/>
              </w:rPr>
              <w:t>PAYMENT 类型的商户余额始终记录为 0，不被跟踪</w:t>
            </w:r>
          </w:p>
        </w:tc>
      </w:tr>
      <w:tr>
        <w:tc>
          <w:tcPr>
            <w:tcW w:type="dxa" w:w="1984"/>
            <w:shd w:val="clear" w:color="auto" w:fill="F2F7FC"/>
          </w:tcPr>
          <w:p>
            <w:pPr>
              <w:jc w:val="left"/>
            </w:pPr>
            <w:r>
              <w:rPr>
                <w:sz w:val="19"/>
              </w:rPr>
              <w:t>newbalanceDest</w:t>
            </w:r>
          </w:p>
        </w:tc>
        <w:tc>
          <w:tcPr>
            <w:tcW w:type="dxa" w:w="1417"/>
            <w:shd w:val="clear" w:color="auto" w:fill="F2F7FC"/>
          </w:tcPr>
          <w:p>
            <w:pPr>
              <w:jc w:val="center"/>
            </w:pPr>
            <w:r>
              <w:rPr>
                <w:sz w:val="19"/>
              </w:rPr>
              <w:t>float</w:t>
            </w:r>
          </w:p>
        </w:tc>
        <w:tc>
          <w:tcPr>
            <w:tcW w:type="dxa" w:w="2551"/>
            <w:shd w:val="clear" w:color="auto" w:fill="F2F7FC"/>
          </w:tcPr>
          <w:p>
            <w:pPr>
              <w:jc w:val="center"/>
            </w:pPr>
            <w:r>
              <w:rPr>
                <w:sz w:val="19"/>
              </w:rPr>
              <w:t>交易后收款账户余额</w:t>
            </w:r>
          </w:p>
        </w:tc>
        <w:tc>
          <w:tcPr>
            <w:tcW w:type="dxa" w:w="3118"/>
            <w:shd w:val="clear" w:color="auto" w:fill="F2F7FC"/>
          </w:tcPr>
          <w:p>
            <w:pPr>
              <w:jc w:val="center"/>
            </w:pPr>
            <w:r>
              <w:rPr>
                <w:sz w:val="19"/>
              </w:rPr>
              <w:t>同上，PAYMENT/CASH_OUT 对商户的余额更新不可靠</w:t>
            </w:r>
          </w:p>
        </w:tc>
      </w:tr>
    </w:tbl>
    <w:p/>
    <w:p>
      <w:pPr>
        <w:ind w:left="170" w:right="170"/>
        <w:shd w:val="clear" w:color="auto" w:fill="FFF2CC"/>
      </w:pPr>
      <w:r>
        <w:rPr>
          <w:sz w:val="20"/>
        </w:rPr>
        <w:t>⚠ 数据质量说明：PaySim 中商户账户（M...）的余额字段不被更新，导致接收方余额不一致率达 60.1%，发款方余额不一致率达 78.6%。这是数据集的已知设计特性，非数据错误。建模时应避免直接使用商户的余额差作为特征。</w:t>
      </w:r>
    </w:p>
    <w:p/>
    <w:p>
      <w:pPr>
        <w:pStyle w:val="Heading2"/>
      </w:pPr>
      <w:r>
        <w:rPr>
          <w:color w:val="2E74B5"/>
          <w:sz w:val="26"/>
        </w:rPr>
        <w:t>2.4 标签字段</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2E74B5"/>
          </w:tcPr>
          <w:p>
            <w:pPr>
              <w:jc w:val="center"/>
            </w:pPr>
            <w:r>
              <w:rPr>
                <w:b/>
                <w:color w:val="FFFFFF"/>
                <w:sz w:val="20"/>
              </w:rPr>
              <w:t>字段名</w:t>
            </w:r>
          </w:p>
        </w:tc>
        <w:tc>
          <w:tcPr>
            <w:tcW w:type="dxa" w:w="1417"/>
            <w:shd w:val="clear" w:color="auto" w:fill="2E74B5"/>
          </w:tcPr>
          <w:p>
            <w:pPr>
              <w:jc w:val="center"/>
            </w:pPr>
            <w:r>
              <w:rPr>
                <w:b/>
                <w:color w:val="FFFFFF"/>
                <w:sz w:val="20"/>
              </w:rPr>
              <w:t>类型</w:t>
            </w:r>
          </w:p>
        </w:tc>
        <w:tc>
          <w:tcPr>
            <w:tcW w:type="dxa" w:w="2835"/>
            <w:shd w:val="clear" w:color="auto" w:fill="2E74B5"/>
          </w:tcPr>
          <w:p>
            <w:pPr>
              <w:jc w:val="center"/>
            </w:pPr>
            <w:r>
              <w:rPr>
                <w:b/>
                <w:color w:val="FFFFFF"/>
                <w:sz w:val="20"/>
              </w:rPr>
              <w:t>含义</w:t>
            </w:r>
          </w:p>
        </w:tc>
        <w:tc>
          <w:tcPr>
            <w:tcW w:type="dxa" w:w="2835"/>
            <w:shd w:val="clear" w:color="auto" w:fill="2E74B5"/>
          </w:tcPr>
          <w:p>
            <w:pPr>
              <w:jc w:val="center"/>
            </w:pPr>
            <w:r>
              <w:rPr>
                <w:b/>
                <w:color w:val="FFFFFF"/>
                <w:sz w:val="20"/>
              </w:rPr>
              <w:t>重要说明</w:t>
            </w:r>
          </w:p>
        </w:tc>
      </w:tr>
      <w:tr>
        <w:tc>
          <w:tcPr>
            <w:tcW w:type="dxa" w:w="1984"/>
            <w:shd w:val="clear" w:color="auto" w:fill="F2F7FC"/>
          </w:tcPr>
          <w:p>
            <w:pPr>
              <w:jc w:val="left"/>
            </w:pPr>
            <w:r>
              <w:rPr>
                <w:sz w:val="19"/>
              </w:rPr>
              <w:t>isFraud</w:t>
            </w:r>
          </w:p>
        </w:tc>
        <w:tc>
          <w:tcPr>
            <w:tcW w:type="dxa" w:w="1417"/>
            <w:shd w:val="clear" w:color="auto" w:fill="F2F7FC"/>
          </w:tcPr>
          <w:p>
            <w:pPr>
              <w:jc w:val="center"/>
            </w:pPr>
            <w:r>
              <w:rPr>
                <w:sz w:val="19"/>
              </w:rPr>
              <w:t>int(0/1)</w:t>
            </w:r>
          </w:p>
        </w:tc>
        <w:tc>
          <w:tcPr>
            <w:tcW w:type="dxa" w:w="2835"/>
            <w:shd w:val="clear" w:color="auto" w:fill="F2F7FC"/>
          </w:tcPr>
          <w:p>
            <w:pPr>
              <w:jc w:val="center"/>
            </w:pPr>
            <w:r>
              <w:rPr>
                <w:sz w:val="19"/>
              </w:rPr>
              <w:t>真实欺诈标签，由 PaySim 模拟器注入，是模型训练的监督信号。</w:t>
            </w:r>
          </w:p>
        </w:tc>
        <w:tc>
          <w:tcPr>
            <w:tcW w:type="dxa" w:w="2835"/>
            <w:shd w:val="clear" w:color="auto" w:fill="F2F7FC"/>
          </w:tcPr>
          <w:p>
            <w:pPr>
              <w:jc w:val="center"/>
            </w:pPr>
            <w:r>
              <w:rPr>
                <w:sz w:val="19"/>
              </w:rPr>
              <w:t>8,213 条欺诈记录（0.1291%），仅出现在 TRANSFER 和 CASH_OUT 中</w:t>
            </w:r>
          </w:p>
        </w:tc>
      </w:tr>
      <w:tr>
        <w:tc>
          <w:tcPr>
            <w:tcW w:type="dxa" w:w="1984"/>
            <w:shd w:val="clear" w:color="auto" w:fill="FFFFFF"/>
          </w:tcPr>
          <w:p>
            <w:pPr>
              <w:jc w:val="left"/>
            </w:pPr>
            <w:r>
              <w:rPr>
                <w:sz w:val="19"/>
              </w:rPr>
              <w:t>isFlaggedFraud</w:t>
            </w:r>
          </w:p>
        </w:tc>
        <w:tc>
          <w:tcPr>
            <w:tcW w:type="dxa" w:w="1417"/>
            <w:shd w:val="clear" w:color="auto" w:fill="FFFFFF"/>
          </w:tcPr>
          <w:p>
            <w:pPr>
              <w:jc w:val="center"/>
            </w:pPr>
            <w:r>
              <w:rPr>
                <w:sz w:val="19"/>
              </w:rPr>
              <w:t>int(0/1)</w:t>
            </w:r>
          </w:p>
        </w:tc>
        <w:tc>
          <w:tcPr>
            <w:tcW w:type="dxa" w:w="2835"/>
            <w:shd w:val="clear" w:color="auto" w:fill="FFFFFF"/>
          </w:tcPr>
          <w:p>
            <w:pPr>
              <w:jc w:val="center"/>
            </w:pPr>
            <w:r>
              <w:rPr>
                <w:sz w:val="19"/>
              </w:rPr>
              <w:t>规则引擎标记，模拟"单笔 TRANSFER 金额超过阈值则告警"的简单业务规则。</w:t>
            </w:r>
          </w:p>
        </w:tc>
        <w:tc>
          <w:tcPr>
            <w:tcW w:type="dxa" w:w="2835"/>
            <w:shd w:val="clear" w:color="auto" w:fill="FFFFFF"/>
          </w:tcPr>
          <w:p>
            <w:pPr>
              <w:jc w:val="center"/>
            </w:pPr>
            <w:r>
              <w:rPr>
                <w:sz w:val="19"/>
              </w:rPr>
              <w:t>仅标记 16 条（isFraud=1 中的 0.19%），召回率极低，代表现行规则系统的局限性</w:t>
            </w:r>
          </w:p>
        </w:tc>
      </w:tr>
    </w:tbl>
    <w:p/>
    <w:p>
      <w:r>
        <w:br w:type="page"/>
      </w:r>
    </w:p>
    <w:p>
      <w:pPr>
        <w:pStyle w:val="Heading1"/>
      </w:pPr>
      <w:r>
        <w:rPr>
          <w:color w:val="1F497D"/>
          <w:sz w:val="32"/>
        </w:rPr>
        <w:t>三、探索性分析</w:t>
      </w:r>
    </w:p>
    <w:p>
      <w:pPr>
        <w:pStyle w:val="Heading2"/>
      </w:pPr>
      <w:r>
        <w:rPr>
          <w:color w:val="2E74B5"/>
          <w:sz w:val="26"/>
        </w:rPr>
        <w:t>3.1 交易类型分布</w:t>
      </w:r>
    </w:p>
    <w:p>
      <w:r>
        <w:rPr>
          <w:b w:val="0"/>
          <w:sz w:val="21"/>
        </w:rPr>
        <w:t>各交易类型的数量分布、欺诈统计及金额特征如下：</w:t>
      </w:r>
    </w:p>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2E74B5"/>
          </w:tcPr>
          <w:p>
            <w:pPr>
              <w:jc w:val="center"/>
            </w:pPr>
            <w:r>
              <w:rPr>
                <w:b/>
                <w:color w:val="FFFFFF"/>
                <w:sz w:val="20"/>
              </w:rPr>
              <w:t>交易类型</w:t>
            </w:r>
          </w:p>
        </w:tc>
        <w:tc>
          <w:tcPr>
            <w:tcW w:type="dxa" w:w="1701"/>
            <w:shd w:val="clear" w:color="auto" w:fill="2E74B5"/>
          </w:tcPr>
          <w:p>
            <w:pPr>
              <w:jc w:val="center"/>
            </w:pPr>
            <w:r>
              <w:rPr>
                <w:b/>
                <w:color w:val="FFFFFF"/>
                <w:sz w:val="20"/>
              </w:rPr>
              <w:t>数量</w:t>
            </w:r>
          </w:p>
        </w:tc>
        <w:tc>
          <w:tcPr>
            <w:tcW w:type="dxa" w:w="1134"/>
            <w:shd w:val="clear" w:color="auto" w:fill="2E74B5"/>
          </w:tcPr>
          <w:p>
            <w:pPr>
              <w:jc w:val="center"/>
            </w:pPr>
            <w:r>
              <w:rPr>
                <w:b/>
                <w:color w:val="FFFFFF"/>
                <w:sz w:val="20"/>
              </w:rPr>
              <w:t>占比</w:t>
            </w:r>
          </w:p>
        </w:tc>
        <w:tc>
          <w:tcPr>
            <w:tcW w:type="dxa" w:w="1417"/>
            <w:shd w:val="clear" w:color="auto" w:fill="2E74B5"/>
          </w:tcPr>
          <w:p>
            <w:pPr>
              <w:jc w:val="center"/>
            </w:pPr>
            <w:r>
              <w:rPr>
                <w:b/>
                <w:color w:val="FFFFFF"/>
                <w:sz w:val="20"/>
              </w:rPr>
              <w:t>欺诈数</w:t>
            </w:r>
          </w:p>
        </w:tc>
        <w:tc>
          <w:tcPr>
            <w:tcW w:type="dxa" w:w="1417"/>
            <w:shd w:val="clear" w:color="auto" w:fill="2E74B5"/>
          </w:tcPr>
          <w:p>
            <w:pPr>
              <w:jc w:val="center"/>
            </w:pPr>
            <w:r>
              <w:rPr>
                <w:b/>
                <w:color w:val="FFFFFF"/>
                <w:sz w:val="20"/>
              </w:rPr>
              <w:t>欺诈率</w:t>
            </w:r>
          </w:p>
        </w:tc>
        <w:tc>
          <w:tcPr>
            <w:tcW w:type="dxa" w:w="1701"/>
            <w:shd w:val="clear" w:color="auto" w:fill="2E74B5"/>
          </w:tcPr>
          <w:p>
            <w:pPr>
              <w:jc w:val="center"/>
            </w:pPr>
            <w:r>
              <w:rPr>
                <w:b/>
                <w:color w:val="FFFFFF"/>
                <w:sz w:val="20"/>
              </w:rPr>
              <w:t>金额均值</w:t>
            </w:r>
          </w:p>
        </w:tc>
        <w:tc>
          <w:tcPr>
            <w:tcW w:type="dxa" w:w="1701"/>
            <w:shd w:val="clear" w:color="auto" w:fill="2E74B5"/>
          </w:tcPr>
          <w:p>
            <w:pPr>
              <w:jc w:val="center"/>
            </w:pPr>
            <w:r>
              <w:rPr>
                <w:b/>
                <w:color w:val="FFFFFF"/>
                <w:sz w:val="20"/>
              </w:rPr>
              <w:t>金额中位数</w:t>
            </w:r>
          </w:p>
        </w:tc>
      </w:tr>
      <w:tr>
        <w:tc>
          <w:tcPr>
            <w:tcW w:type="dxa" w:w="1701"/>
            <w:shd w:val="clear" w:color="auto" w:fill="F2F7FC"/>
          </w:tcPr>
          <w:p>
            <w:pPr>
              <w:jc w:val="left"/>
            </w:pPr>
            <w:r>
              <w:rPr>
                <w:sz w:val="19"/>
              </w:rPr>
              <w:t>CASH_OUT</w:t>
            </w:r>
          </w:p>
        </w:tc>
        <w:tc>
          <w:tcPr>
            <w:tcW w:type="dxa" w:w="1701"/>
            <w:shd w:val="clear" w:color="auto" w:fill="F2F7FC"/>
          </w:tcPr>
          <w:p>
            <w:pPr>
              <w:jc w:val="center"/>
            </w:pPr>
            <w:r>
              <w:rPr>
                <w:sz w:val="19"/>
              </w:rPr>
              <w:t>2,237,500</w:t>
            </w:r>
          </w:p>
        </w:tc>
        <w:tc>
          <w:tcPr>
            <w:tcW w:type="dxa" w:w="1134"/>
            <w:shd w:val="clear" w:color="auto" w:fill="F2F7FC"/>
          </w:tcPr>
          <w:p>
            <w:pPr>
              <w:jc w:val="center"/>
            </w:pPr>
            <w:r>
              <w:rPr>
                <w:sz w:val="19"/>
              </w:rPr>
              <w:t>35.2%</w:t>
            </w:r>
          </w:p>
        </w:tc>
        <w:tc>
          <w:tcPr>
            <w:tcW w:type="dxa" w:w="1417"/>
            <w:shd w:val="clear" w:color="auto" w:fill="F2F7FC"/>
          </w:tcPr>
          <w:p>
            <w:pPr>
              <w:jc w:val="center"/>
            </w:pPr>
            <w:r>
              <w:rPr>
                <w:sz w:val="19"/>
              </w:rPr>
              <w:t>4,116</w:t>
            </w:r>
          </w:p>
        </w:tc>
        <w:tc>
          <w:tcPr>
            <w:tcW w:type="dxa" w:w="1417"/>
            <w:shd w:val="clear" w:color="auto" w:fill="F2F7FC"/>
          </w:tcPr>
          <w:p>
            <w:pPr>
              <w:jc w:val="center"/>
            </w:pPr>
            <w:r>
              <w:rPr>
                <w:sz w:val="19"/>
              </w:rPr>
              <w:t>0.18%</w:t>
            </w:r>
          </w:p>
        </w:tc>
        <w:tc>
          <w:tcPr>
            <w:tcW w:type="dxa" w:w="1701"/>
            <w:shd w:val="clear" w:color="auto" w:fill="F2F7FC"/>
          </w:tcPr>
          <w:p>
            <w:pPr>
              <w:jc w:val="center"/>
            </w:pPr>
            <w:r>
              <w:rPr>
                <w:sz w:val="19"/>
              </w:rPr>
              <w:t>176,274</w:t>
            </w:r>
          </w:p>
        </w:tc>
        <w:tc>
          <w:tcPr>
            <w:tcW w:type="dxa" w:w="1701"/>
            <w:shd w:val="clear" w:color="auto" w:fill="F2F7FC"/>
          </w:tcPr>
          <w:p>
            <w:pPr>
              <w:jc w:val="center"/>
            </w:pPr>
            <w:r>
              <w:rPr>
                <w:sz w:val="19"/>
              </w:rPr>
              <w:t>147,072</w:t>
            </w:r>
          </w:p>
        </w:tc>
      </w:tr>
      <w:tr>
        <w:tc>
          <w:tcPr>
            <w:tcW w:type="dxa" w:w="1701"/>
            <w:shd w:val="clear" w:color="auto" w:fill="FFFFFF"/>
          </w:tcPr>
          <w:p>
            <w:pPr>
              <w:jc w:val="left"/>
            </w:pPr>
            <w:r>
              <w:rPr>
                <w:sz w:val="19"/>
              </w:rPr>
              <w:t>PAYMENT</w:t>
            </w:r>
          </w:p>
        </w:tc>
        <w:tc>
          <w:tcPr>
            <w:tcW w:type="dxa" w:w="1701"/>
            <w:shd w:val="clear" w:color="auto" w:fill="FFFFFF"/>
          </w:tcPr>
          <w:p>
            <w:pPr>
              <w:jc w:val="center"/>
            </w:pPr>
            <w:r>
              <w:rPr>
                <w:sz w:val="19"/>
              </w:rPr>
              <w:t>2,151,495</w:t>
            </w:r>
          </w:p>
        </w:tc>
        <w:tc>
          <w:tcPr>
            <w:tcW w:type="dxa" w:w="1134"/>
            <w:shd w:val="clear" w:color="auto" w:fill="FFFFFF"/>
          </w:tcPr>
          <w:p>
            <w:pPr>
              <w:jc w:val="center"/>
            </w:pPr>
            <w:r>
              <w:rPr>
                <w:sz w:val="19"/>
              </w:rPr>
              <w:t>33.8%</w:t>
            </w:r>
          </w:p>
        </w:tc>
        <w:tc>
          <w:tcPr>
            <w:tcW w:type="dxa" w:w="1417"/>
            <w:shd w:val="clear" w:color="auto" w:fill="FFFFFF"/>
          </w:tcPr>
          <w:p>
            <w:pPr>
              <w:jc w:val="center"/>
            </w:pPr>
            <w:r>
              <w:rPr>
                <w:sz w:val="19"/>
              </w:rPr>
              <w:t>0</w:t>
            </w:r>
          </w:p>
        </w:tc>
        <w:tc>
          <w:tcPr>
            <w:tcW w:type="dxa" w:w="1417"/>
            <w:shd w:val="clear" w:color="auto" w:fill="FFFFFF"/>
          </w:tcPr>
          <w:p>
            <w:pPr>
              <w:jc w:val="center"/>
            </w:pPr>
            <w:r>
              <w:rPr>
                <w:sz w:val="19"/>
              </w:rPr>
              <w:t>0.00%</w:t>
            </w:r>
          </w:p>
        </w:tc>
        <w:tc>
          <w:tcPr>
            <w:tcW w:type="dxa" w:w="1701"/>
            <w:shd w:val="clear" w:color="auto" w:fill="FFFFFF"/>
          </w:tcPr>
          <w:p>
            <w:pPr>
              <w:jc w:val="center"/>
            </w:pPr>
            <w:r>
              <w:rPr>
                <w:sz w:val="19"/>
              </w:rPr>
              <w:t>13,058</w:t>
            </w:r>
          </w:p>
        </w:tc>
        <w:tc>
          <w:tcPr>
            <w:tcW w:type="dxa" w:w="1701"/>
            <w:shd w:val="clear" w:color="auto" w:fill="FFFFFF"/>
          </w:tcPr>
          <w:p>
            <w:pPr>
              <w:jc w:val="center"/>
            </w:pPr>
            <w:r>
              <w:rPr>
                <w:sz w:val="19"/>
              </w:rPr>
              <w:t>9,482</w:t>
            </w:r>
          </w:p>
        </w:tc>
      </w:tr>
      <w:tr>
        <w:tc>
          <w:tcPr>
            <w:tcW w:type="dxa" w:w="1701"/>
            <w:shd w:val="clear" w:color="auto" w:fill="F2F7FC"/>
          </w:tcPr>
          <w:p>
            <w:pPr>
              <w:jc w:val="left"/>
            </w:pPr>
            <w:r>
              <w:rPr>
                <w:sz w:val="19"/>
              </w:rPr>
              <w:t>CASH_IN</w:t>
            </w:r>
          </w:p>
        </w:tc>
        <w:tc>
          <w:tcPr>
            <w:tcW w:type="dxa" w:w="1701"/>
            <w:shd w:val="clear" w:color="auto" w:fill="F2F7FC"/>
          </w:tcPr>
          <w:p>
            <w:pPr>
              <w:jc w:val="center"/>
            </w:pPr>
            <w:r>
              <w:rPr>
                <w:sz w:val="19"/>
              </w:rPr>
              <w:t>1,399,284</w:t>
            </w:r>
          </w:p>
        </w:tc>
        <w:tc>
          <w:tcPr>
            <w:tcW w:type="dxa" w:w="1134"/>
            <w:shd w:val="clear" w:color="auto" w:fill="F2F7FC"/>
          </w:tcPr>
          <w:p>
            <w:pPr>
              <w:jc w:val="center"/>
            </w:pPr>
            <w:r>
              <w:rPr>
                <w:sz w:val="19"/>
              </w:rPr>
              <w:t>22.0%</w:t>
            </w:r>
          </w:p>
        </w:tc>
        <w:tc>
          <w:tcPr>
            <w:tcW w:type="dxa" w:w="1417"/>
            <w:shd w:val="clear" w:color="auto" w:fill="F2F7FC"/>
          </w:tcPr>
          <w:p>
            <w:pPr>
              <w:jc w:val="center"/>
            </w:pPr>
            <w:r>
              <w:rPr>
                <w:sz w:val="19"/>
              </w:rPr>
              <w:t>0</w:t>
            </w:r>
          </w:p>
        </w:tc>
        <w:tc>
          <w:tcPr>
            <w:tcW w:type="dxa" w:w="1417"/>
            <w:shd w:val="clear" w:color="auto" w:fill="F2F7FC"/>
          </w:tcPr>
          <w:p>
            <w:pPr>
              <w:jc w:val="center"/>
            </w:pPr>
            <w:r>
              <w:rPr>
                <w:sz w:val="19"/>
              </w:rPr>
              <w:t>0.00%</w:t>
            </w:r>
          </w:p>
        </w:tc>
        <w:tc>
          <w:tcPr>
            <w:tcW w:type="dxa" w:w="1701"/>
            <w:shd w:val="clear" w:color="auto" w:fill="F2F7FC"/>
          </w:tcPr>
          <w:p>
            <w:pPr>
              <w:jc w:val="center"/>
            </w:pPr>
            <w:r>
              <w:rPr>
                <w:sz w:val="19"/>
              </w:rPr>
              <w:t>168,920</w:t>
            </w:r>
          </w:p>
        </w:tc>
        <w:tc>
          <w:tcPr>
            <w:tcW w:type="dxa" w:w="1701"/>
            <w:shd w:val="clear" w:color="auto" w:fill="F2F7FC"/>
          </w:tcPr>
          <w:p>
            <w:pPr>
              <w:jc w:val="center"/>
            </w:pPr>
            <w:r>
              <w:rPr>
                <w:sz w:val="19"/>
              </w:rPr>
              <w:t>143,428</w:t>
            </w:r>
          </w:p>
        </w:tc>
      </w:tr>
      <w:tr>
        <w:tc>
          <w:tcPr>
            <w:tcW w:type="dxa" w:w="1701"/>
            <w:shd w:val="clear" w:color="auto" w:fill="FFFFFF"/>
          </w:tcPr>
          <w:p>
            <w:pPr>
              <w:jc w:val="left"/>
            </w:pPr>
            <w:r>
              <w:rPr>
                <w:sz w:val="19"/>
              </w:rPr>
              <w:t>TRANSFER</w:t>
            </w:r>
          </w:p>
        </w:tc>
        <w:tc>
          <w:tcPr>
            <w:tcW w:type="dxa" w:w="1701"/>
            <w:shd w:val="clear" w:color="auto" w:fill="FFFFFF"/>
          </w:tcPr>
          <w:p>
            <w:pPr>
              <w:jc w:val="center"/>
            </w:pPr>
            <w:r>
              <w:rPr>
                <w:sz w:val="19"/>
              </w:rPr>
              <w:t>532,909</w:t>
            </w:r>
          </w:p>
        </w:tc>
        <w:tc>
          <w:tcPr>
            <w:tcW w:type="dxa" w:w="1134"/>
            <w:shd w:val="clear" w:color="auto" w:fill="FFFFFF"/>
          </w:tcPr>
          <w:p>
            <w:pPr>
              <w:jc w:val="center"/>
            </w:pPr>
            <w:r>
              <w:rPr>
                <w:sz w:val="19"/>
              </w:rPr>
              <w:t>8.4%</w:t>
            </w:r>
          </w:p>
        </w:tc>
        <w:tc>
          <w:tcPr>
            <w:tcW w:type="dxa" w:w="1417"/>
            <w:shd w:val="clear" w:color="auto" w:fill="FFFFFF"/>
          </w:tcPr>
          <w:p>
            <w:pPr>
              <w:jc w:val="center"/>
            </w:pPr>
            <w:r>
              <w:rPr>
                <w:sz w:val="19"/>
              </w:rPr>
              <w:t>4,097</w:t>
            </w:r>
          </w:p>
        </w:tc>
        <w:tc>
          <w:tcPr>
            <w:tcW w:type="dxa" w:w="1417"/>
            <w:shd w:val="clear" w:color="auto" w:fill="FFFFFF"/>
          </w:tcPr>
          <w:p>
            <w:pPr>
              <w:jc w:val="center"/>
            </w:pPr>
            <w:r>
              <w:rPr>
                <w:sz w:val="19"/>
              </w:rPr>
              <w:t>0.77%</w:t>
            </w:r>
          </w:p>
        </w:tc>
        <w:tc>
          <w:tcPr>
            <w:tcW w:type="dxa" w:w="1701"/>
            <w:shd w:val="clear" w:color="auto" w:fill="FFFFFF"/>
          </w:tcPr>
          <w:p>
            <w:pPr>
              <w:jc w:val="center"/>
            </w:pPr>
            <w:r>
              <w:rPr>
                <w:sz w:val="19"/>
              </w:rPr>
              <w:t>910,647</w:t>
            </w:r>
          </w:p>
        </w:tc>
        <w:tc>
          <w:tcPr>
            <w:tcW w:type="dxa" w:w="1701"/>
            <w:shd w:val="clear" w:color="auto" w:fill="FFFFFF"/>
          </w:tcPr>
          <w:p>
            <w:pPr>
              <w:jc w:val="center"/>
            </w:pPr>
            <w:r>
              <w:rPr>
                <w:sz w:val="19"/>
              </w:rPr>
              <w:t>486,308</w:t>
            </w:r>
          </w:p>
        </w:tc>
      </w:tr>
      <w:tr>
        <w:tc>
          <w:tcPr>
            <w:tcW w:type="dxa" w:w="1701"/>
            <w:shd w:val="clear" w:color="auto" w:fill="F2F7FC"/>
          </w:tcPr>
          <w:p>
            <w:pPr>
              <w:jc w:val="left"/>
            </w:pPr>
            <w:r>
              <w:rPr>
                <w:sz w:val="19"/>
              </w:rPr>
              <w:t>DEBIT</w:t>
            </w:r>
          </w:p>
        </w:tc>
        <w:tc>
          <w:tcPr>
            <w:tcW w:type="dxa" w:w="1701"/>
            <w:shd w:val="clear" w:color="auto" w:fill="F2F7FC"/>
          </w:tcPr>
          <w:p>
            <w:pPr>
              <w:jc w:val="center"/>
            </w:pPr>
            <w:r>
              <w:rPr>
                <w:sz w:val="19"/>
              </w:rPr>
              <w:t>41,432</w:t>
            </w:r>
          </w:p>
        </w:tc>
        <w:tc>
          <w:tcPr>
            <w:tcW w:type="dxa" w:w="1134"/>
            <w:shd w:val="clear" w:color="auto" w:fill="F2F7FC"/>
          </w:tcPr>
          <w:p>
            <w:pPr>
              <w:jc w:val="center"/>
            </w:pPr>
            <w:r>
              <w:rPr>
                <w:sz w:val="19"/>
              </w:rPr>
              <w:t>0.7%</w:t>
            </w:r>
          </w:p>
        </w:tc>
        <w:tc>
          <w:tcPr>
            <w:tcW w:type="dxa" w:w="1417"/>
            <w:shd w:val="clear" w:color="auto" w:fill="F2F7FC"/>
          </w:tcPr>
          <w:p>
            <w:pPr>
              <w:jc w:val="center"/>
            </w:pPr>
            <w:r>
              <w:rPr>
                <w:sz w:val="19"/>
              </w:rPr>
              <w:t>0</w:t>
            </w:r>
          </w:p>
        </w:tc>
        <w:tc>
          <w:tcPr>
            <w:tcW w:type="dxa" w:w="1417"/>
            <w:shd w:val="clear" w:color="auto" w:fill="F2F7FC"/>
          </w:tcPr>
          <w:p>
            <w:pPr>
              <w:jc w:val="center"/>
            </w:pPr>
            <w:r>
              <w:rPr>
                <w:sz w:val="19"/>
              </w:rPr>
              <w:t>0.00%</w:t>
            </w:r>
          </w:p>
        </w:tc>
        <w:tc>
          <w:tcPr>
            <w:tcW w:type="dxa" w:w="1701"/>
            <w:shd w:val="clear" w:color="auto" w:fill="F2F7FC"/>
          </w:tcPr>
          <w:p>
            <w:pPr>
              <w:jc w:val="center"/>
            </w:pPr>
            <w:r>
              <w:rPr>
                <w:sz w:val="19"/>
              </w:rPr>
              <w:t>5,484</w:t>
            </w:r>
          </w:p>
        </w:tc>
        <w:tc>
          <w:tcPr>
            <w:tcW w:type="dxa" w:w="1701"/>
            <w:shd w:val="clear" w:color="auto" w:fill="F2F7FC"/>
          </w:tcPr>
          <w:p>
            <w:pPr>
              <w:jc w:val="center"/>
            </w:pPr>
            <w:r>
              <w:rPr>
                <w:sz w:val="19"/>
              </w:rPr>
              <w:t>3,049</w:t>
            </w:r>
          </w:p>
        </w:tc>
      </w:tr>
      <w:tr>
        <w:tc>
          <w:tcPr>
            <w:tcW w:type="dxa" w:w="1701"/>
            <w:shd w:val="clear" w:color="auto" w:fill="FFFFFF"/>
          </w:tcPr>
          <w:p>
            <w:pPr>
              <w:jc w:val="left"/>
            </w:pPr>
            <w:r>
              <w:rPr>
                <w:sz w:val="19"/>
              </w:rPr>
              <w:t>合计</w:t>
            </w:r>
          </w:p>
        </w:tc>
        <w:tc>
          <w:tcPr>
            <w:tcW w:type="dxa" w:w="1701"/>
            <w:shd w:val="clear" w:color="auto" w:fill="FFFFFF"/>
          </w:tcPr>
          <w:p>
            <w:pPr>
              <w:jc w:val="center"/>
            </w:pPr>
            <w:r>
              <w:rPr>
                <w:sz w:val="19"/>
              </w:rPr>
              <w:t>6,362,620</w:t>
            </w:r>
          </w:p>
        </w:tc>
        <w:tc>
          <w:tcPr>
            <w:tcW w:type="dxa" w:w="1134"/>
            <w:shd w:val="clear" w:color="auto" w:fill="FFFFFF"/>
          </w:tcPr>
          <w:p>
            <w:pPr>
              <w:jc w:val="center"/>
            </w:pPr>
            <w:r>
              <w:rPr>
                <w:sz w:val="19"/>
              </w:rPr>
              <w:t>100%</w:t>
            </w:r>
          </w:p>
        </w:tc>
        <w:tc>
          <w:tcPr>
            <w:tcW w:type="dxa" w:w="1417"/>
            <w:shd w:val="clear" w:color="auto" w:fill="FFFFFF"/>
          </w:tcPr>
          <w:p>
            <w:pPr>
              <w:jc w:val="center"/>
            </w:pPr>
            <w:r>
              <w:rPr>
                <w:sz w:val="19"/>
              </w:rPr>
              <w:t>8,213</w:t>
            </w:r>
          </w:p>
        </w:tc>
        <w:tc>
          <w:tcPr>
            <w:tcW w:type="dxa" w:w="1417"/>
            <w:shd w:val="clear" w:color="auto" w:fill="FFFFFF"/>
          </w:tcPr>
          <w:p>
            <w:pPr>
              <w:jc w:val="center"/>
            </w:pPr>
            <w:r>
              <w:rPr>
                <w:sz w:val="19"/>
              </w:rPr>
              <w:t>0.13%</w:t>
            </w:r>
          </w:p>
        </w:tc>
        <w:tc>
          <w:tcPr>
            <w:tcW w:type="dxa" w:w="1701"/>
            <w:shd w:val="clear" w:color="auto" w:fill="FFFFFF"/>
          </w:tcPr>
          <w:p>
            <w:pPr>
              <w:jc w:val="center"/>
            </w:pPr>
            <w:r>
              <w:rPr>
                <w:sz w:val="19"/>
              </w:rPr>
              <w:t>179,862</w:t>
            </w:r>
          </w:p>
        </w:tc>
        <w:tc>
          <w:tcPr>
            <w:tcW w:type="dxa" w:w="1701"/>
            <w:shd w:val="clear" w:color="auto" w:fill="FFFFFF"/>
          </w:tcPr>
          <w:p>
            <w:pPr>
              <w:jc w:val="center"/>
            </w:pPr>
            <w:r>
              <w:rPr>
                <w:sz w:val="19"/>
              </w:rPr>
              <w:t>74,872</w:t>
            </w:r>
          </w:p>
        </w:tc>
      </w:tr>
    </w:tbl>
    <w:p/>
    <w:p>
      <w:pPr>
        <w:ind w:left="170" w:right="170"/>
        <w:shd w:val="clear" w:color="auto" w:fill="E2EFDA"/>
      </w:pPr>
      <w:r>
        <w:rPr>
          <w:sz w:val="20"/>
        </w:rPr>
        <w:t>🔑 关键发现：欺诈 100% 集中在 TRANSFER 和 CASH_OUT 两种类型中，其余三种类型（PAYMENT、CASH_IN、DEBIT）从未出现欺诈。这是图构建时只建这两种边的核心依据，可去除 62% 的无关边。</w:t>
      </w:r>
    </w:p>
    <w:p/>
    <w:p>
      <w:pPr>
        <w:pStyle w:val="Heading2"/>
      </w:pPr>
      <w:r>
        <w:rPr>
          <w:color w:val="2E74B5"/>
          <w:sz w:val="26"/>
        </w:rPr>
        <w:t>3.2 金额分布分析</w:t>
      </w:r>
    </w:p>
    <w:p>
      <w:r>
        <w:rPr>
          <w:b w:val="0"/>
          <w:sz w:val="21"/>
        </w:rPr>
        <w:t>金额字段呈强右偏分布，存在极端大额交易（最大值超 9200 万）。</w:t>
      </w:r>
    </w:p>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2E74B5"/>
          </w:tcPr>
          <w:p>
            <w:pPr>
              <w:jc w:val="center"/>
            </w:pPr>
            <w:r>
              <w:rPr>
                <w:b/>
                <w:color w:val="FFFFFF"/>
                <w:sz w:val="20"/>
              </w:rPr>
              <w:t>统计量</w:t>
            </w:r>
          </w:p>
        </w:tc>
        <w:tc>
          <w:tcPr>
            <w:tcW w:type="dxa" w:w="1701"/>
            <w:shd w:val="clear" w:color="auto" w:fill="2E74B5"/>
          </w:tcPr>
          <w:p>
            <w:pPr>
              <w:jc w:val="center"/>
            </w:pPr>
            <w:r>
              <w:rPr>
                <w:b/>
                <w:color w:val="FFFFFF"/>
                <w:sz w:val="20"/>
              </w:rPr>
              <w:t>全量</w:t>
            </w:r>
          </w:p>
        </w:tc>
        <w:tc>
          <w:tcPr>
            <w:tcW w:type="dxa" w:w="2551"/>
            <w:shd w:val="clear" w:color="auto" w:fill="2E74B5"/>
          </w:tcPr>
          <w:p>
            <w:pPr>
              <w:jc w:val="center"/>
            </w:pPr>
            <w:r>
              <w:rPr>
                <w:b/>
                <w:color w:val="FFFFFF"/>
                <w:sz w:val="20"/>
              </w:rPr>
              <w:t>欺诈交易</w:t>
              <w:br/>
              <w:t>（TRANSFER+CASHOUT）</w:t>
            </w:r>
          </w:p>
        </w:tc>
        <w:tc>
          <w:tcPr>
            <w:tcW w:type="dxa" w:w="2551"/>
            <w:shd w:val="clear" w:color="auto" w:fill="2E74B5"/>
          </w:tcPr>
          <w:p>
            <w:pPr>
              <w:jc w:val="center"/>
            </w:pPr>
            <w:r>
              <w:rPr>
                <w:b/>
                <w:color w:val="FFFFFF"/>
                <w:sz w:val="20"/>
              </w:rPr>
              <w:t>正常交易</w:t>
              <w:br/>
              <w:t>（TRANSFER+CASHOUT）</w:t>
            </w:r>
          </w:p>
        </w:tc>
      </w:tr>
      <w:tr>
        <w:tc>
          <w:tcPr>
            <w:tcW w:type="dxa" w:w="1701"/>
            <w:shd w:val="clear" w:color="auto" w:fill="F2F7FC"/>
          </w:tcPr>
          <w:p>
            <w:pPr>
              <w:jc w:val="left"/>
            </w:pPr>
            <w:r>
              <w:rPr>
                <w:sz w:val="19"/>
              </w:rPr>
              <w:t>均值</w:t>
            </w:r>
          </w:p>
        </w:tc>
        <w:tc>
          <w:tcPr>
            <w:tcW w:type="dxa" w:w="1701"/>
            <w:shd w:val="clear" w:color="auto" w:fill="F2F7FC"/>
          </w:tcPr>
          <w:p>
            <w:pPr>
              <w:jc w:val="center"/>
            </w:pPr>
            <w:r>
              <w:rPr>
                <w:sz w:val="19"/>
              </w:rPr>
              <w:t>179,862</w:t>
            </w:r>
          </w:p>
        </w:tc>
        <w:tc>
          <w:tcPr>
            <w:tcW w:type="dxa" w:w="2551"/>
            <w:shd w:val="clear" w:color="auto" w:fill="F2F7FC"/>
          </w:tcPr>
          <w:p>
            <w:pPr>
              <w:jc w:val="center"/>
            </w:pPr>
            <w:r>
              <w:rPr>
                <w:sz w:val="19"/>
              </w:rPr>
              <w:t>832,901</w:t>
            </w:r>
          </w:p>
        </w:tc>
        <w:tc>
          <w:tcPr>
            <w:tcW w:type="dxa" w:w="2551"/>
            <w:shd w:val="clear" w:color="auto" w:fill="F2F7FC"/>
          </w:tcPr>
          <w:p>
            <w:pPr>
              <w:jc w:val="center"/>
            </w:pPr>
            <w:r>
              <w:rPr>
                <w:sz w:val="19"/>
              </w:rPr>
              <w:t>278,574</w:t>
            </w:r>
          </w:p>
        </w:tc>
      </w:tr>
      <w:tr>
        <w:tc>
          <w:tcPr>
            <w:tcW w:type="dxa" w:w="1701"/>
            <w:shd w:val="clear" w:color="auto" w:fill="FFFFFF"/>
          </w:tcPr>
          <w:p>
            <w:pPr>
              <w:jc w:val="left"/>
            </w:pPr>
            <w:r>
              <w:rPr>
                <w:sz w:val="19"/>
              </w:rPr>
              <w:t>中位数</w:t>
            </w:r>
          </w:p>
        </w:tc>
        <w:tc>
          <w:tcPr>
            <w:tcW w:type="dxa" w:w="1701"/>
            <w:shd w:val="clear" w:color="auto" w:fill="FFFFFF"/>
          </w:tcPr>
          <w:p>
            <w:pPr>
              <w:jc w:val="center"/>
            </w:pPr>
            <w:r>
              <w:rPr>
                <w:sz w:val="19"/>
              </w:rPr>
              <w:t xml:space="preserve"> 74,872</w:t>
            </w:r>
          </w:p>
        </w:tc>
        <w:tc>
          <w:tcPr>
            <w:tcW w:type="dxa" w:w="2551"/>
            <w:shd w:val="clear" w:color="auto" w:fill="FFFFFF"/>
          </w:tcPr>
          <w:p>
            <w:pPr>
              <w:jc w:val="center"/>
            </w:pPr>
            <w:r>
              <w:rPr>
                <w:sz w:val="19"/>
              </w:rPr>
              <w:t>441,423</w:t>
            </w:r>
          </w:p>
        </w:tc>
        <w:tc>
          <w:tcPr>
            <w:tcW w:type="dxa" w:w="2551"/>
            <w:shd w:val="clear" w:color="auto" w:fill="FFFFFF"/>
          </w:tcPr>
          <w:p>
            <w:pPr>
              <w:jc w:val="center"/>
            </w:pPr>
            <w:r>
              <w:rPr>
                <w:sz w:val="19"/>
              </w:rPr>
              <w:t>171,126</w:t>
            </w:r>
          </w:p>
        </w:tc>
      </w:tr>
      <w:tr>
        <w:tc>
          <w:tcPr>
            <w:tcW w:type="dxa" w:w="1701"/>
            <w:shd w:val="clear" w:color="auto" w:fill="F2F7FC"/>
          </w:tcPr>
          <w:p>
            <w:pPr>
              <w:jc w:val="left"/>
            </w:pPr>
            <w:r>
              <w:rPr>
                <w:sz w:val="19"/>
              </w:rPr>
              <w:t>P75</w:t>
            </w:r>
          </w:p>
        </w:tc>
        <w:tc>
          <w:tcPr>
            <w:tcW w:type="dxa" w:w="1701"/>
            <w:shd w:val="clear" w:color="auto" w:fill="F2F7FC"/>
          </w:tcPr>
          <w:p>
            <w:pPr>
              <w:jc w:val="center"/>
            </w:pPr>
            <w:r>
              <w:rPr>
                <w:sz w:val="19"/>
              </w:rPr>
              <w:t>208,721</w:t>
            </w:r>
          </w:p>
        </w:tc>
        <w:tc>
          <w:tcPr>
            <w:tcW w:type="dxa" w:w="2551"/>
            <w:shd w:val="clear" w:color="auto" w:fill="F2F7FC"/>
          </w:tcPr>
          <w:p>
            <w:pPr>
              <w:jc w:val="center"/>
            </w:pPr>
            <w:r>
              <w:rPr>
                <w:sz w:val="19"/>
              </w:rPr>
              <w:t>994,453</w:t>
            </w:r>
          </w:p>
        </w:tc>
        <w:tc>
          <w:tcPr>
            <w:tcW w:type="dxa" w:w="2551"/>
            <w:shd w:val="clear" w:color="auto" w:fill="F2F7FC"/>
          </w:tcPr>
          <w:p>
            <w:pPr>
              <w:jc w:val="center"/>
            </w:pPr>
            <w:r>
              <w:rPr>
                <w:sz w:val="19"/>
              </w:rPr>
              <w:t>326,395</w:t>
            </w:r>
          </w:p>
        </w:tc>
      </w:tr>
      <w:tr>
        <w:tc>
          <w:tcPr>
            <w:tcW w:type="dxa" w:w="1701"/>
            <w:shd w:val="clear" w:color="auto" w:fill="FFFFFF"/>
          </w:tcPr>
          <w:p>
            <w:pPr>
              <w:jc w:val="left"/>
            </w:pPr>
            <w:r>
              <w:rPr>
                <w:sz w:val="19"/>
              </w:rPr>
              <w:t>P90</w:t>
            </w:r>
          </w:p>
        </w:tc>
        <w:tc>
          <w:tcPr>
            <w:tcW w:type="dxa" w:w="1701"/>
            <w:shd w:val="clear" w:color="auto" w:fill="FFFFFF"/>
          </w:tcPr>
          <w:p>
            <w:pPr>
              <w:jc w:val="center"/>
            </w:pPr>
            <w:r>
              <w:rPr>
                <w:sz w:val="19"/>
              </w:rPr>
              <w:t>365,423</w:t>
            </w:r>
          </w:p>
        </w:tc>
        <w:tc>
          <w:tcPr>
            <w:tcW w:type="dxa" w:w="2551"/>
            <w:shd w:val="clear" w:color="auto" w:fill="FFFFFF"/>
          </w:tcPr>
          <w:p>
            <w:pPr>
              <w:jc w:val="center"/>
            </w:pPr>
            <w:r>
              <w:rPr>
                <w:sz w:val="19"/>
              </w:rPr>
              <w:t>—</w:t>
            </w:r>
          </w:p>
        </w:tc>
        <w:tc>
          <w:tcPr>
            <w:tcW w:type="dxa" w:w="2551"/>
            <w:shd w:val="clear" w:color="auto" w:fill="FFFFFF"/>
          </w:tcPr>
          <w:p>
            <w:pPr>
              <w:jc w:val="center"/>
            </w:pPr>
            <w:r>
              <w:rPr>
                <w:sz w:val="19"/>
              </w:rPr>
              <w:t>—</w:t>
            </w:r>
          </w:p>
        </w:tc>
      </w:tr>
      <w:tr>
        <w:tc>
          <w:tcPr>
            <w:tcW w:type="dxa" w:w="1701"/>
            <w:shd w:val="clear" w:color="auto" w:fill="F2F7FC"/>
          </w:tcPr>
          <w:p>
            <w:pPr>
              <w:jc w:val="left"/>
            </w:pPr>
            <w:r>
              <w:rPr>
                <w:sz w:val="19"/>
              </w:rPr>
              <w:t>P95</w:t>
            </w:r>
          </w:p>
        </w:tc>
        <w:tc>
          <w:tcPr>
            <w:tcW w:type="dxa" w:w="1701"/>
            <w:shd w:val="clear" w:color="auto" w:fill="F2F7FC"/>
          </w:tcPr>
          <w:p>
            <w:pPr>
              <w:jc w:val="center"/>
            </w:pPr>
            <w:r>
              <w:rPr>
                <w:sz w:val="19"/>
              </w:rPr>
              <w:t>518,634</w:t>
            </w:r>
          </w:p>
        </w:tc>
        <w:tc>
          <w:tcPr>
            <w:tcW w:type="dxa" w:w="2551"/>
            <w:shd w:val="clear" w:color="auto" w:fill="F2F7FC"/>
          </w:tcPr>
          <w:p>
            <w:pPr>
              <w:jc w:val="center"/>
            </w:pPr>
            <w:r>
              <w:rPr>
                <w:sz w:val="19"/>
              </w:rPr>
              <w:t>3,672,115</w:t>
            </w:r>
          </w:p>
        </w:tc>
        <w:tc>
          <w:tcPr>
            <w:tcW w:type="dxa" w:w="2551"/>
            <w:shd w:val="clear" w:color="auto" w:fill="F2F7FC"/>
          </w:tcPr>
          <w:p>
            <w:pPr>
              <w:jc w:val="center"/>
            </w:pPr>
            <w:r>
              <w:rPr>
                <w:sz w:val="19"/>
              </w:rPr>
              <w:t>903,320</w:t>
            </w:r>
          </w:p>
        </w:tc>
      </w:tr>
      <w:tr>
        <w:tc>
          <w:tcPr>
            <w:tcW w:type="dxa" w:w="1701"/>
            <w:shd w:val="clear" w:color="auto" w:fill="FFFFFF"/>
          </w:tcPr>
          <w:p>
            <w:pPr>
              <w:jc w:val="left"/>
            </w:pPr>
            <w:r>
              <w:rPr>
                <w:sz w:val="19"/>
              </w:rPr>
              <w:t>P99</w:t>
            </w:r>
          </w:p>
        </w:tc>
        <w:tc>
          <w:tcPr>
            <w:tcW w:type="dxa" w:w="1701"/>
            <w:shd w:val="clear" w:color="auto" w:fill="FFFFFF"/>
          </w:tcPr>
          <w:p>
            <w:pPr>
              <w:jc w:val="center"/>
            </w:pPr>
            <w:r>
              <w:rPr>
                <w:sz w:val="19"/>
              </w:rPr>
              <w:t>1,615,979</w:t>
            </w:r>
          </w:p>
        </w:tc>
        <w:tc>
          <w:tcPr>
            <w:tcW w:type="dxa" w:w="2551"/>
            <w:shd w:val="clear" w:color="auto" w:fill="FFFFFF"/>
          </w:tcPr>
          <w:p>
            <w:pPr>
              <w:jc w:val="center"/>
            </w:pPr>
            <w:r>
              <w:rPr>
                <w:sz w:val="19"/>
              </w:rPr>
              <w:t>10,000,000</w:t>
            </w:r>
          </w:p>
        </w:tc>
        <w:tc>
          <w:tcPr>
            <w:tcW w:type="dxa" w:w="2551"/>
            <w:shd w:val="clear" w:color="auto" w:fill="FFFFFF"/>
          </w:tcPr>
          <w:p>
            <w:pPr>
              <w:jc w:val="center"/>
            </w:pPr>
            <w:r>
              <w:rPr>
                <w:sz w:val="19"/>
              </w:rPr>
              <w:t>1,881,355</w:t>
            </w:r>
          </w:p>
        </w:tc>
      </w:tr>
      <w:tr>
        <w:tc>
          <w:tcPr>
            <w:tcW w:type="dxa" w:w="1701"/>
            <w:shd w:val="clear" w:color="auto" w:fill="F2F7FC"/>
          </w:tcPr>
          <w:p>
            <w:pPr>
              <w:jc w:val="left"/>
            </w:pPr>
            <w:r>
              <w:rPr>
                <w:sz w:val="19"/>
              </w:rPr>
              <w:t>最大值</w:t>
            </w:r>
          </w:p>
        </w:tc>
        <w:tc>
          <w:tcPr>
            <w:tcW w:type="dxa" w:w="1701"/>
            <w:shd w:val="clear" w:color="auto" w:fill="F2F7FC"/>
          </w:tcPr>
          <w:p>
            <w:pPr>
              <w:jc w:val="center"/>
            </w:pPr>
            <w:r>
              <w:rPr>
                <w:sz w:val="19"/>
              </w:rPr>
              <w:t>92,445,517</w:t>
            </w:r>
          </w:p>
        </w:tc>
        <w:tc>
          <w:tcPr>
            <w:tcW w:type="dxa" w:w="2551"/>
            <w:shd w:val="clear" w:color="auto" w:fill="F2F7FC"/>
          </w:tcPr>
          <w:p>
            <w:pPr>
              <w:jc w:val="center"/>
            </w:pPr>
            <w:r>
              <w:rPr>
                <w:sz w:val="19"/>
              </w:rPr>
              <w:t>10,000,000</w:t>
            </w:r>
          </w:p>
        </w:tc>
        <w:tc>
          <w:tcPr>
            <w:tcW w:type="dxa" w:w="2551"/>
            <w:shd w:val="clear" w:color="auto" w:fill="F2F7FC"/>
          </w:tcPr>
          <w:p>
            <w:pPr>
              <w:jc w:val="center"/>
            </w:pPr>
            <w:r>
              <w:rPr>
                <w:sz w:val="19"/>
              </w:rPr>
              <w:t>92,445,517</w:t>
            </w:r>
          </w:p>
        </w:tc>
      </w:tr>
    </w:tbl>
    <w:p/>
    <w:p>
      <w:pPr>
        <w:ind w:left="170" w:right="170"/>
        <w:shd w:val="clear" w:color="auto" w:fill="FFF2CC"/>
      </w:pPr>
      <w:r>
        <w:rPr>
          <w:sz w:val="20"/>
        </w:rPr>
        <w:t>⚠ 重要洞察：欺诈交易金额的中位数（441,423）是正常交易（171,126）的 2.6 倍，但两者的分布模式完全不同——欺诈金额呈双峰分布（小额试探 + 一次性大额清仓），单靠金额阈值无法有效区分，必须结合账户网络关系进行判断。</w:t>
      </w:r>
    </w:p>
    <w:p/>
    <w:p>
      <w:pPr>
        <w:pStyle w:val="Heading2"/>
      </w:pPr>
      <w:r>
        <w:rPr>
          <w:color w:val="2E74B5"/>
          <w:sz w:val="26"/>
        </w:rPr>
        <w:t>3.3 账户字段分析</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2E74B5"/>
          </w:tcPr>
          <w:p>
            <w:pPr>
              <w:jc w:val="center"/>
            </w:pPr>
            <w:r>
              <w:rPr>
                <w:b/>
                <w:color w:val="FFFFFF"/>
                <w:sz w:val="20"/>
              </w:rPr>
              <w:t>字段</w:t>
            </w:r>
          </w:p>
        </w:tc>
        <w:tc>
          <w:tcPr>
            <w:tcW w:type="dxa" w:w="2268"/>
            <w:shd w:val="clear" w:color="auto" w:fill="2E74B5"/>
          </w:tcPr>
          <w:p>
            <w:pPr>
              <w:jc w:val="center"/>
            </w:pPr>
            <w:r>
              <w:rPr>
                <w:b/>
                <w:color w:val="FFFFFF"/>
                <w:sz w:val="20"/>
              </w:rPr>
              <w:t>统计项</w:t>
            </w:r>
          </w:p>
        </w:tc>
        <w:tc>
          <w:tcPr>
            <w:tcW w:type="dxa" w:w="1701"/>
            <w:shd w:val="clear" w:color="auto" w:fill="2E74B5"/>
          </w:tcPr>
          <w:p>
            <w:pPr>
              <w:jc w:val="center"/>
            </w:pPr>
            <w:r>
              <w:rPr>
                <w:b/>
                <w:color w:val="FFFFFF"/>
                <w:sz w:val="20"/>
              </w:rPr>
              <w:t>数值</w:t>
            </w:r>
          </w:p>
        </w:tc>
        <w:tc>
          <w:tcPr>
            <w:tcW w:type="dxa" w:w="3402"/>
            <w:shd w:val="clear" w:color="auto" w:fill="2E74B5"/>
          </w:tcPr>
          <w:p>
            <w:pPr>
              <w:jc w:val="center"/>
            </w:pPr>
            <w:r>
              <w:rPr>
                <w:b/>
                <w:color w:val="FFFFFF"/>
                <w:sz w:val="20"/>
              </w:rPr>
              <w:t>说明</w:t>
            </w:r>
          </w:p>
        </w:tc>
      </w:tr>
      <w:tr>
        <w:tc>
          <w:tcPr>
            <w:tcW w:type="dxa" w:w="1701"/>
            <w:shd w:val="clear" w:color="auto" w:fill="F2F7FC"/>
          </w:tcPr>
          <w:p>
            <w:pPr>
              <w:jc w:val="left"/>
            </w:pPr>
            <w:r>
              <w:rPr>
                <w:sz w:val="19"/>
              </w:rPr>
              <w:t>nameOrig</w:t>
            </w:r>
          </w:p>
        </w:tc>
        <w:tc>
          <w:tcPr>
            <w:tcW w:type="dxa" w:w="2268"/>
            <w:shd w:val="clear" w:color="auto" w:fill="F2F7FC"/>
          </w:tcPr>
          <w:p>
            <w:pPr>
              <w:jc w:val="center"/>
            </w:pPr>
            <w:r>
              <w:rPr>
                <w:sz w:val="19"/>
              </w:rPr>
              <w:t>唯一账户数</w:t>
            </w:r>
          </w:p>
        </w:tc>
        <w:tc>
          <w:tcPr>
            <w:tcW w:type="dxa" w:w="1701"/>
            <w:shd w:val="clear" w:color="auto" w:fill="F2F7FC"/>
          </w:tcPr>
          <w:p>
            <w:pPr>
              <w:jc w:val="center"/>
            </w:pPr>
            <w:r>
              <w:rPr>
                <w:sz w:val="19"/>
              </w:rPr>
              <w:t>6,353,307</w:t>
            </w:r>
          </w:p>
        </w:tc>
        <w:tc>
          <w:tcPr>
            <w:tcW w:type="dxa" w:w="3402"/>
            <w:shd w:val="clear" w:color="auto" w:fill="F2F7FC"/>
          </w:tcPr>
          <w:p>
            <w:pPr>
              <w:jc w:val="center"/>
            </w:pPr>
            <w:r>
              <w:rPr>
                <w:sz w:val="19"/>
              </w:rPr>
              <w:t>几乎每笔交易都来自不同账户</w:t>
            </w:r>
          </w:p>
        </w:tc>
      </w:tr>
      <w:tr>
        <w:tc>
          <w:tcPr>
            <w:tcW w:type="dxa" w:w="1701"/>
            <w:shd w:val="clear" w:color="auto" w:fill="FFFFFF"/>
          </w:tcPr>
          <w:p>
            <w:pPr>
              <w:jc w:val="left"/>
            </w:pPr>
            <w:r>
              <w:rPr>
                <w:sz w:val="19"/>
              </w:rPr>
              <w:t>nameOrig</w:t>
            </w:r>
          </w:p>
        </w:tc>
        <w:tc>
          <w:tcPr>
            <w:tcW w:type="dxa" w:w="2268"/>
            <w:shd w:val="clear" w:color="auto" w:fill="FFFFFF"/>
          </w:tcPr>
          <w:p>
            <w:pPr>
              <w:jc w:val="center"/>
            </w:pPr>
            <w:r>
              <w:rPr>
                <w:sz w:val="19"/>
              </w:rPr>
              <w:t>最高频账户</w:t>
            </w:r>
          </w:p>
        </w:tc>
        <w:tc>
          <w:tcPr>
            <w:tcW w:type="dxa" w:w="1701"/>
            <w:shd w:val="clear" w:color="auto" w:fill="FFFFFF"/>
          </w:tcPr>
          <w:p>
            <w:pPr>
              <w:jc w:val="center"/>
            </w:pPr>
            <w:r>
              <w:rPr>
                <w:sz w:val="19"/>
              </w:rPr>
              <w:t>仅出现 3 次</w:t>
            </w:r>
          </w:p>
        </w:tc>
        <w:tc>
          <w:tcPr>
            <w:tcW w:type="dxa" w:w="3402"/>
            <w:shd w:val="clear" w:color="auto" w:fill="FFFFFF"/>
          </w:tcPr>
          <w:p>
            <w:pPr>
              <w:jc w:val="center"/>
            </w:pPr>
            <w:r>
              <w:rPr>
                <w:sz w:val="19"/>
              </w:rPr>
              <w:t>发款账户高度分散，无重复使用</w:t>
            </w:r>
          </w:p>
        </w:tc>
      </w:tr>
      <w:tr>
        <w:tc>
          <w:tcPr>
            <w:tcW w:type="dxa" w:w="1701"/>
            <w:shd w:val="clear" w:color="auto" w:fill="F2F7FC"/>
          </w:tcPr>
          <w:p>
            <w:pPr>
              <w:jc w:val="left"/>
            </w:pPr>
            <w:r>
              <w:rPr>
                <w:sz w:val="19"/>
              </w:rPr>
              <w:t>nameOrig</w:t>
            </w:r>
          </w:p>
        </w:tc>
        <w:tc>
          <w:tcPr>
            <w:tcW w:type="dxa" w:w="2268"/>
            <w:shd w:val="clear" w:color="auto" w:fill="F2F7FC"/>
          </w:tcPr>
          <w:p>
            <w:pPr>
              <w:jc w:val="center"/>
            </w:pPr>
            <w:r>
              <w:rPr>
                <w:sz w:val="19"/>
              </w:rPr>
              <w:t>前缀分布</w:t>
            </w:r>
          </w:p>
        </w:tc>
        <w:tc>
          <w:tcPr>
            <w:tcW w:type="dxa" w:w="1701"/>
            <w:shd w:val="clear" w:color="auto" w:fill="F2F7FC"/>
          </w:tcPr>
          <w:p>
            <w:pPr>
              <w:jc w:val="center"/>
            </w:pPr>
            <w:r>
              <w:rPr>
                <w:sz w:val="19"/>
              </w:rPr>
              <w:t>100% 为 C</w:t>
            </w:r>
          </w:p>
        </w:tc>
        <w:tc>
          <w:tcPr>
            <w:tcW w:type="dxa" w:w="3402"/>
            <w:shd w:val="clear" w:color="auto" w:fill="F2F7FC"/>
          </w:tcPr>
          <w:p>
            <w:pPr>
              <w:jc w:val="center"/>
            </w:pPr>
            <w:r>
              <w:rPr>
                <w:sz w:val="19"/>
              </w:rPr>
              <w:t>全部是客户账户</w:t>
            </w:r>
          </w:p>
        </w:tc>
      </w:tr>
      <w:tr>
        <w:tc>
          <w:tcPr>
            <w:tcW w:type="dxa" w:w="1701"/>
            <w:shd w:val="clear" w:color="auto" w:fill="FFFFFF"/>
          </w:tcPr>
          <w:p>
            <w:pPr>
              <w:jc w:val="left"/>
            </w:pPr>
            <w:r>
              <w:rPr>
                <w:sz w:val="19"/>
              </w:rPr>
              <w:t>nameDest</w:t>
            </w:r>
          </w:p>
        </w:tc>
        <w:tc>
          <w:tcPr>
            <w:tcW w:type="dxa" w:w="2268"/>
            <w:shd w:val="clear" w:color="auto" w:fill="FFFFFF"/>
          </w:tcPr>
          <w:p>
            <w:pPr>
              <w:jc w:val="center"/>
            </w:pPr>
            <w:r>
              <w:rPr>
                <w:sz w:val="19"/>
              </w:rPr>
              <w:t>唯一账户数</w:t>
            </w:r>
          </w:p>
        </w:tc>
        <w:tc>
          <w:tcPr>
            <w:tcW w:type="dxa" w:w="1701"/>
            <w:shd w:val="clear" w:color="auto" w:fill="FFFFFF"/>
          </w:tcPr>
          <w:p>
            <w:pPr>
              <w:jc w:val="center"/>
            </w:pPr>
            <w:r>
              <w:rPr>
                <w:sz w:val="19"/>
              </w:rPr>
              <w:t>2,722,362</w:t>
            </w:r>
          </w:p>
        </w:tc>
        <w:tc>
          <w:tcPr>
            <w:tcW w:type="dxa" w:w="3402"/>
            <w:shd w:val="clear" w:color="auto" w:fill="FFFFFF"/>
          </w:tcPr>
          <w:p>
            <w:pPr>
              <w:jc w:val="center"/>
            </w:pPr>
            <w:r>
              <w:rPr>
                <w:sz w:val="19"/>
              </w:rPr>
              <w:t>复用率高于发款方</w:t>
            </w:r>
          </w:p>
        </w:tc>
      </w:tr>
      <w:tr>
        <w:tc>
          <w:tcPr>
            <w:tcW w:type="dxa" w:w="1701"/>
            <w:shd w:val="clear" w:color="auto" w:fill="F2F7FC"/>
          </w:tcPr>
          <w:p>
            <w:pPr>
              <w:jc w:val="left"/>
            </w:pPr>
            <w:r>
              <w:rPr>
                <w:sz w:val="19"/>
              </w:rPr>
              <w:t>nameDest</w:t>
            </w:r>
          </w:p>
        </w:tc>
        <w:tc>
          <w:tcPr>
            <w:tcW w:type="dxa" w:w="2268"/>
            <w:shd w:val="clear" w:color="auto" w:fill="F2F7FC"/>
          </w:tcPr>
          <w:p>
            <w:pPr>
              <w:jc w:val="center"/>
            </w:pPr>
            <w:r>
              <w:rPr>
                <w:sz w:val="19"/>
              </w:rPr>
              <w:t>前缀 C 占比</w:t>
            </w:r>
          </w:p>
        </w:tc>
        <w:tc>
          <w:tcPr>
            <w:tcW w:type="dxa" w:w="1701"/>
            <w:shd w:val="clear" w:color="auto" w:fill="F2F7FC"/>
          </w:tcPr>
          <w:p>
            <w:pPr>
              <w:jc w:val="center"/>
            </w:pPr>
            <w:r>
              <w:rPr>
                <w:sz w:val="19"/>
              </w:rPr>
              <w:t>60.5%</w:t>
            </w:r>
          </w:p>
        </w:tc>
        <w:tc>
          <w:tcPr>
            <w:tcW w:type="dxa" w:w="3402"/>
            <w:shd w:val="clear" w:color="auto" w:fill="F2F7FC"/>
          </w:tcPr>
          <w:p>
            <w:pPr>
              <w:jc w:val="center"/>
            </w:pPr>
            <w:r>
              <w:rPr>
                <w:sz w:val="19"/>
              </w:rPr>
              <w:t>客户间转账</w:t>
            </w:r>
          </w:p>
        </w:tc>
      </w:tr>
      <w:tr>
        <w:tc>
          <w:tcPr>
            <w:tcW w:type="dxa" w:w="1701"/>
            <w:shd w:val="clear" w:color="auto" w:fill="FFFFFF"/>
          </w:tcPr>
          <w:p>
            <w:pPr>
              <w:jc w:val="left"/>
            </w:pPr>
            <w:r>
              <w:rPr>
                <w:sz w:val="19"/>
              </w:rPr>
              <w:t>nameDest</w:t>
            </w:r>
          </w:p>
        </w:tc>
        <w:tc>
          <w:tcPr>
            <w:tcW w:type="dxa" w:w="2268"/>
            <w:shd w:val="clear" w:color="auto" w:fill="FFFFFF"/>
          </w:tcPr>
          <w:p>
            <w:pPr>
              <w:jc w:val="center"/>
            </w:pPr>
            <w:r>
              <w:rPr>
                <w:sz w:val="19"/>
              </w:rPr>
              <w:t>前缀 M 占比</w:t>
            </w:r>
          </w:p>
        </w:tc>
        <w:tc>
          <w:tcPr>
            <w:tcW w:type="dxa" w:w="1701"/>
            <w:shd w:val="clear" w:color="auto" w:fill="FFFFFF"/>
          </w:tcPr>
          <w:p>
            <w:pPr>
              <w:jc w:val="center"/>
            </w:pPr>
            <w:r>
              <w:rPr>
                <w:sz w:val="19"/>
              </w:rPr>
              <w:t>39.5%</w:t>
            </w:r>
          </w:p>
        </w:tc>
        <w:tc>
          <w:tcPr>
            <w:tcW w:type="dxa" w:w="3402"/>
            <w:shd w:val="clear" w:color="auto" w:fill="FFFFFF"/>
          </w:tcPr>
          <w:p>
            <w:pPr>
              <w:jc w:val="center"/>
            </w:pPr>
            <w:r>
              <w:rPr>
                <w:sz w:val="19"/>
              </w:rPr>
              <w:t>向商户付款（全部是 PAYMENT）</w:t>
            </w:r>
          </w:p>
        </w:tc>
      </w:tr>
      <w:tr>
        <w:tc>
          <w:tcPr>
            <w:tcW w:type="dxa" w:w="1701"/>
            <w:shd w:val="clear" w:color="auto" w:fill="F2F7FC"/>
          </w:tcPr>
          <w:p>
            <w:pPr>
              <w:jc w:val="left"/>
            </w:pPr>
            <w:r>
              <w:rPr>
                <w:sz w:val="19"/>
              </w:rPr>
              <w:t>nameDest</w:t>
            </w:r>
          </w:p>
        </w:tc>
        <w:tc>
          <w:tcPr>
            <w:tcW w:type="dxa" w:w="2268"/>
            <w:shd w:val="clear" w:color="auto" w:fill="F2F7FC"/>
          </w:tcPr>
          <w:p>
            <w:pPr>
              <w:jc w:val="center"/>
            </w:pPr>
            <w:r>
              <w:rPr>
                <w:sz w:val="19"/>
              </w:rPr>
              <w:t>Top1 入度账户</w:t>
            </w:r>
          </w:p>
        </w:tc>
        <w:tc>
          <w:tcPr>
            <w:tcW w:type="dxa" w:w="1701"/>
            <w:shd w:val="clear" w:color="auto" w:fill="F2F7FC"/>
          </w:tcPr>
          <w:p>
            <w:pPr>
              <w:jc w:val="center"/>
            </w:pPr>
            <w:r>
              <w:rPr>
                <w:sz w:val="19"/>
              </w:rPr>
              <w:t>113 次</w:t>
            </w:r>
          </w:p>
        </w:tc>
        <w:tc>
          <w:tcPr>
            <w:tcW w:type="dxa" w:w="3402"/>
            <w:shd w:val="clear" w:color="auto" w:fill="F2F7FC"/>
          </w:tcPr>
          <w:p>
            <w:pPr>
              <w:jc w:val="center"/>
            </w:pPr>
            <w:r>
              <w:rPr>
                <w:sz w:val="19"/>
              </w:rPr>
              <w:t>高入度账户欺诈率为 0（正常企业账户）</w:t>
            </w:r>
          </w:p>
        </w:tc>
      </w:tr>
    </w:tbl>
    <w:p/>
    <w:p/>
    <w:p>
      <w:pPr>
        <w:ind w:left="170" w:right="170"/>
        <w:shd w:val="clear" w:color="auto" w:fill="E2EFDA"/>
      </w:pPr>
      <w:r>
        <w:rPr>
          <w:sz w:val="20"/>
        </w:rPr>
        <w:t>🔑 关键发现：欺诈骡子账户具有"一次性"特征——入度 Top10 的账户（入度 61~113）欺诈收款率全部为 0。真实欺诈账户只被打款 1~2 次后即废弃，不会积累高入度。这意味着图神经网络的识别重点不在"中心节点"，而在于识别短暂出现、与已知欺诈节点相连的边缘节点——这正是 GraphSAGE 两跳邻居感知的用武之地。</w:t>
      </w:r>
    </w:p>
    <w:p/>
    <w:p>
      <w:pPr>
        <w:pStyle w:val="Heading2"/>
      </w:pPr>
      <w:r>
        <w:rPr>
          <w:color w:val="2E74B5"/>
          <w:sz w:val="26"/>
        </w:rPr>
        <w:t>3.4 余额清零特征分析</w:t>
      </w:r>
    </w:p>
    <w:p>
      <w:r>
        <w:rPr>
          <w:b w:val="0"/>
          <w:sz w:val="21"/>
        </w:rPr>
        <w:t>发款后余额归零（newbalanceOrig = 0）是直觉上的强欺诈信号，但实际情况如下：</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4B5"/>
          </w:tcPr>
          <w:p>
            <w:pPr>
              <w:jc w:val="center"/>
            </w:pPr>
            <w:r>
              <w:rPr>
                <w:b/>
                <w:color w:val="FFFFFF"/>
                <w:sz w:val="20"/>
              </w:rPr>
              <w:t>交易类型</w:t>
            </w:r>
          </w:p>
        </w:tc>
        <w:tc>
          <w:tcPr>
            <w:tcW w:type="dxa" w:w="2835"/>
            <w:shd w:val="clear" w:color="auto" w:fill="2E74B5"/>
          </w:tcPr>
          <w:p>
            <w:pPr>
              <w:jc w:val="center"/>
            </w:pPr>
            <w:r>
              <w:rPr>
                <w:b/>
                <w:color w:val="FFFFFF"/>
                <w:sz w:val="20"/>
              </w:rPr>
              <w:t>欺诈交易余额清零率</w:t>
            </w:r>
          </w:p>
        </w:tc>
        <w:tc>
          <w:tcPr>
            <w:tcW w:type="dxa" w:w="2835"/>
            <w:shd w:val="clear" w:color="auto" w:fill="2E74B5"/>
          </w:tcPr>
          <w:p>
            <w:pPr>
              <w:jc w:val="center"/>
            </w:pPr>
            <w:r>
              <w:rPr>
                <w:b/>
                <w:color w:val="FFFFFF"/>
                <w:sz w:val="20"/>
              </w:rPr>
              <w:t>正常交易余额清零率</w:t>
            </w:r>
          </w:p>
        </w:tc>
        <w:tc>
          <w:tcPr>
            <w:tcW w:type="dxa" w:w="2835"/>
            <w:shd w:val="clear" w:color="auto" w:fill="2E74B5"/>
          </w:tcPr>
          <w:p>
            <w:pPr>
              <w:jc w:val="center"/>
            </w:pPr>
            <w:r>
              <w:rPr>
                <w:b/>
                <w:color w:val="FFFFFF"/>
                <w:sz w:val="20"/>
              </w:rPr>
              <w:t>差异</w:t>
            </w:r>
          </w:p>
        </w:tc>
      </w:tr>
      <w:tr>
        <w:tc>
          <w:tcPr>
            <w:tcW w:type="dxa" w:w="2268"/>
            <w:shd w:val="clear" w:color="auto" w:fill="F2F7FC"/>
          </w:tcPr>
          <w:p>
            <w:pPr>
              <w:jc w:val="left"/>
            </w:pPr>
            <w:r>
              <w:rPr>
                <w:sz w:val="19"/>
              </w:rPr>
              <w:t>TRANSFER</w:t>
            </w:r>
          </w:p>
        </w:tc>
        <w:tc>
          <w:tcPr>
            <w:tcW w:type="dxa" w:w="2835"/>
            <w:shd w:val="clear" w:color="auto" w:fill="F2F7FC"/>
          </w:tcPr>
          <w:p>
            <w:pPr>
              <w:jc w:val="center"/>
            </w:pPr>
            <w:r>
              <w:rPr>
                <w:sz w:val="19"/>
              </w:rPr>
              <w:t>96.1%</w:t>
            </w:r>
          </w:p>
        </w:tc>
        <w:tc>
          <w:tcPr>
            <w:tcW w:type="dxa" w:w="2835"/>
            <w:shd w:val="clear" w:color="auto" w:fill="F2F7FC"/>
          </w:tcPr>
          <w:p>
            <w:pPr>
              <w:jc w:val="center"/>
            </w:pPr>
            <w:r>
              <w:rPr>
                <w:sz w:val="19"/>
              </w:rPr>
              <w:t>96.0%</w:t>
            </w:r>
          </w:p>
        </w:tc>
        <w:tc>
          <w:tcPr>
            <w:tcW w:type="dxa" w:w="2835"/>
            <w:shd w:val="clear" w:color="auto" w:fill="F2F7FC"/>
          </w:tcPr>
          <w:p>
            <w:pPr>
              <w:jc w:val="center"/>
            </w:pPr>
            <w:r>
              <w:rPr>
                <w:sz w:val="19"/>
              </w:rPr>
              <w:t>+0.1%  ← 几乎无区别</w:t>
            </w:r>
          </w:p>
        </w:tc>
      </w:tr>
      <w:tr>
        <w:tc>
          <w:tcPr>
            <w:tcW w:type="dxa" w:w="2268"/>
            <w:shd w:val="clear" w:color="auto" w:fill="FFFFFF"/>
          </w:tcPr>
          <w:p>
            <w:pPr>
              <w:jc w:val="left"/>
            </w:pPr>
            <w:r>
              <w:rPr>
                <w:sz w:val="19"/>
              </w:rPr>
              <w:t>CASH_OUT</w:t>
            </w:r>
          </w:p>
        </w:tc>
        <w:tc>
          <w:tcPr>
            <w:tcW w:type="dxa" w:w="2835"/>
            <w:shd w:val="clear" w:color="auto" w:fill="FFFFFF"/>
          </w:tcPr>
          <w:p>
            <w:pPr>
              <w:jc w:val="center"/>
            </w:pPr>
            <w:r>
              <w:rPr>
                <w:sz w:val="19"/>
              </w:rPr>
              <w:t>100.0%</w:t>
            </w:r>
          </w:p>
        </w:tc>
        <w:tc>
          <w:tcPr>
            <w:tcW w:type="dxa" w:w="2835"/>
            <w:shd w:val="clear" w:color="auto" w:fill="FFFFFF"/>
          </w:tcPr>
          <w:p>
            <w:pPr>
              <w:jc w:val="center"/>
            </w:pPr>
            <w:r>
              <w:rPr>
                <w:sz w:val="19"/>
              </w:rPr>
              <w:t>88.7%</w:t>
            </w:r>
          </w:p>
        </w:tc>
        <w:tc>
          <w:tcPr>
            <w:tcW w:type="dxa" w:w="2835"/>
            <w:shd w:val="clear" w:color="auto" w:fill="FFFFFF"/>
          </w:tcPr>
          <w:p>
            <w:pPr>
              <w:jc w:val="center"/>
            </w:pPr>
            <w:r>
              <w:rPr>
                <w:sz w:val="19"/>
              </w:rPr>
              <w:t>+11.3%</w:t>
            </w:r>
          </w:p>
        </w:tc>
      </w:tr>
    </w:tbl>
    <w:p/>
    <w:p>
      <w:pPr>
        <w:ind w:left="170" w:right="170"/>
        <w:shd w:val="clear" w:color="auto" w:fill="FCE4D6"/>
      </w:pPr>
      <w:r>
        <w:rPr>
          <w:sz w:val="20"/>
        </w:rPr>
        <w:t>⚠ 反直觉发现：TRANSFER 类型中，欺诈（96.1%）与正常（96.0%）的余额清零率几乎完全相同。"余额清零"这一直觉特征单独使用时对欺诈几乎没有判别力。这是使用图神经网络而非简单规则的核心动机：必须通过邻居聚合，才能发现"谁的钱打来的、打给了谁"这类关系特征。</w:t>
      </w:r>
    </w:p>
    <w:p/>
    <w:p>
      <w:pPr>
        <w:pStyle w:val="Heading2"/>
      </w:pPr>
      <w:r>
        <w:rPr>
          <w:color w:val="2E74B5"/>
          <w:sz w:val="26"/>
        </w:rPr>
        <w:t>3.5 规则引擎（isFlaggedFraud）的局限性</w:t>
      </w:r>
    </w:p>
    <w:tbl>
      <w:tblPr>
        <w:tblStyle w:val="TableGrid"/>
        <w:tblW w:type="auto" w:w="0"/>
        <w:tblLook w:firstColumn="1" w:firstRow="1" w:lastColumn="0" w:lastRow="0" w:noHBand="0" w:noVBand="1" w:val="04A0"/>
      </w:tblPr>
      <w:tblGrid>
        <w:gridCol w:w="3024"/>
        <w:gridCol w:w="3024"/>
        <w:gridCol w:w="3024"/>
      </w:tblGrid>
      <w:tr>
        <w:tc>
          <w:tcPr>
            <w:tcW w:type="dxa" w:w="3969"/>
            <w:shd w:val="clear" w:color="auto" w:fill="2E74B5"/>
          </w:tcPr>
          <w:p>
            <w:pPr>
              <w:jc w:val="center"/>
            </w:pPr>
            <w:r>
              <w:rPr>
                <w:b/>
                <w:color w:val="FFFFFF"/>
                <w:sz w:val="20"/>
              </w:rPr>
              <w:t>情况</w:t>
            </w:r>
          </w:p>
        </w:tc>
        <w:tc>
          <w:tcPr>
            <w:tcW w:type="dxa" w:w="1701"/>
            <w:shd w:val="clear" w:color="auto" w:fill="2E74B5"/>
          </w:tcPr>
          <w:p>
            <w:pPr>
              <w:jc w:val="center"/>
            </w:pPr>
            <w:r>
              <w:rPr>
                <w:b/>
                <w:color w:val="FFFFFF"/>
                <w:sz w:val="20"/>
              </w:rPr>
              <w:t>数量</w:t>
            </w:r>
          </w:p>
        </w:tc>
        <w:tc>
          <w:tcPr>
            <w:tcW w:type="dxa" w:w="3402"/>
            <w:shd w:val="clear" w:color="auto" w:fill="2E74B5"/>
          </w:tcPr>
          <w:p>
            <w:pPr>
              <w:jc w:val="center"/>
            </w:pPr>
            <w:r>
              <w:rPr>
                <w:b/>
                <w:color w:val="FFFFFF"/>
                <w:sz w:val="20"/>
              </w:rPr>
              <w:t>说明</w:t>
            </w:r>
          </w:p>
        </w:tc>
      </w:tr>
      <w:tr>
        <w:tc>
          <w:tcPr>
            <w:tcW w:type="dxa" w:w="3969"/>
            <w:shd w:val="clear" w:color="auto" w:fill="F2F7FC"/>
          </w:tcPr>
          <w:p>
            <w:pPr>
              <w:jc w:val="left"/>
            </w:pPr>
            <w:r>
              <w:rPr>
                <w:sz w:val="19"/>
              </w:rPr>
              <w:t>isFraud=1 且 isFlaggedFraud=1</w:t>
            </w:r>
          </w:p>
        </w:tc>
        <w:tc>
          <w:tcPr>
            <w:tcW w:type="dxa" w:w="1701"/>
            <w:shd w:val="clear" w:color="auto" w:fill="F2F7FC"/>
          </w:tcPr>
          <w:p>
            <w:pPr>
              <w:jc w:val="center"/>
            </w:pPr>
            <w:r>
              <w:rPr>
                <w:sz w:val="19"/>
              </w:rPr>
              <w:t>16 条</w:t>
            </w:r>
          </w:p>
        </w:tc>
        <w:tc>
          <w:tcPr>
            <w:tcW w:type="dxa" w:w="3402"/>
            <w:shd w:val="clear" w:color="auto" w:fill="F2F7FC"/>
          </w:tcPr>
          <w:p>
            <w:pPr>
              <w:jc w:val="center"/>
            </w:pPr>
            <w:r>
              <w:rPr>
                <w:sz w:val="19"/>
              </w:rPr>
              <w:t>规则正确捕获的欺诈</w:t>
            </w:r>
          </w:p>
        </w:tc>
      </w:tr>
      <w:tr>
        <w:tc>
          <w:tcPr>
            <w:tcW w:type="dxa" w:w="3969"/>
            <w:shd w:val="clear" w:color="auto" w:fill="FFFFFF"/>
          </w:tcPr>
          <w:p>
            <w:pPr>
              <w:jc w:val="left"/>
            </w:pPr>
            <w:r>
              <w:rPr>
                <w:sz w:val="19"/>
              </w:rPr>
              <w:t>isFraud=1 但 isFlaggedFraud=0</w:t>
            </w:r>
          </w:p>
        </w:tc>
        <w:tc>
          <w:tcPr>
            <w:tcW w:type="dxa" w:w="1701"/>
            <w:shd w:val="clear" w:color="auto" w:fill="FFFFFF"/>
          </w:tcPr>
          <w:p>
            <w:pPr>
              <w:jc w:val="center"/>
            </w:pPr>
            <w:r>
              <w:rPr>
                <w:sz w:val="19"/>
              </w:rPr>
              <w:t>8,197 条</w:t>
            </w:r>
          </w:p>
        </w:tc>
        <w:tc>
          <w:tcPr>
            <w:tcW w:type="dxa" w:w="3402"/>
            <w:shd w:val="clear" w:color="auto" w:fill="FFFFFF"/>
          </w:tcPr>
          <w:p>
            <w:pPr>
              <w:jc w:val="center"/>
            </w:pPr>
            <w:r>
              <w:rPr>
                <w:sz w:val="19"/>
              </w:rPr>
              <w:t>规则漏报（99.81%的欺诈被放行）</w:t>
            </w:r>
          </w:p>
        </w:tc>
      </w:tr>
      <w:tr>
        <w:tc>
          <w:tcPr>
            <w:tcW w:type="dxa" w:w="3969"/>
            <w:shd w:val="clear" w:color="auto" w:fill="F2F7FC"/>
          </w:tcPr>
          <w:p>
            <w:pPr>
              <w:jc w:val="left"/>
            </w:pPr>
            <w:r>
              <w:rPr>
                <w:sz w:val="19"/>
              </w:rPr>
              <w:t>isFraud=0 但 isFlaggedFraud=1</w:t>
            </w:r>
          </w:p>
        </w:tc>
        <w:tc>
          <w:tcPr>
            <w:tcW w:type="dxa" w:w="1701"/>
            <w:shd w:val="clear" w:color="auto" w:fill="F2F7FC"/>
          </w:tcPr>
          <w:p>
            <w:pPr>
              <w:jc w:val="center"/>
            </w:pPr>
            <w:r>
              <w:rPr>
                <w:sz w:val="19"/>
              </w:rPr>
              <w:t>0 条</w:t>
            </w:r>
          </w:p>
        </w:tc>
        <w:tc>
          <w:tcPr>
            <w:tcW w:type="dxa" w:w="3402"/>
            <w:shd w:val="clear" w:color="auto" w:fill="F2F7FC"/>
          </w:tcPr>
          <w:p>
            <w:pPr>
              <w:jc w:val="center"/>
            </w:pPr>
            <w:r>
              <w:rPr>
                <w:sz w:val="19"/>
              </w:rPr>
              <w:t>规则无误报</w:t>
            </w:r>
          </w:p>
        </w:tc>
      </w:tr>
      <w:tr>
        <w:tc>
          <w:tcPr>
            <w:tcW w:type="dxa" w:w="3969"/>
            <w:shd w:val="clear" w:color="auto" w:fill="FFFFFF"/>
          </w:tcPr>
          <w:p>
            <w:pPr>
              <w:jc w:val="left"/>
            </w:pPr>
            <w:r>
              <w:rPr>
                <w:sz w:val="19"/>
              </w:rPr>
              <w:t>规则系统召回率</w:t>
            </w:r>
          </w:p>
        </w:tc>
        <w:tc>
          <w:tcPr>
            <w:tcW w:type="dxa" w:w="1701"/>
            <w:shd w:val="clear" w:color="auto" w:fill="FFFFFF"/>
          </w:tcPr>
          <w:p>
            <w:pPr>
              <w:jc w:val="center"/>
            </w:pPr>
            <w:r>
              <w:rPr>
                <w:sz w:val="19"/>
              </w:rPr>
              <w:t>0.19%</w:t>
            </w:r>
          </w:p>
        </w:tc>
        <w:tc>
          <w:tcPr>
            <w:tcW w:type="dxa" w:w="3402"/>
            <w:shd w:val="clear" w:color="auto" w:fill="FFFFFF"/>
          </w:tcPr>
          <w:p>
            <w:pPr>
              <w:jc w:val="center"/>
            </w:pPr>
            <w:r>
              <w:rPr>
                <w:sz w:val="19"/>
              </w:rPr>
              <w:t>8213 条欺诈中只抓到 16 条</w:t>
            </w:r>
          </w:p>
        </w:tc>
      </w:tr>
      <w:tr>
        <w:tc>
          <w:tcPr>
            <w:tcW w:type="dxa" w:w="3969"/>
            <w:shd w:val="clear" w:color="auto" w:fill="F2F7FC"/>
          </w:tcPr>
          <w:p>
            <w:pPr>
              <w:jc w:val="left"/>
            </w:pPr>
            <w:r>
              <w:rPr>
                <w:sz w:val="19"/>
              </w:rPr>
              <w:t>规则触发阈值（推断）</w:t>
            </w:r>
          </w:p>
        </w:tc>
        <w:tc>
          <w:tcPr>
            <w:tcW w:type="dxa" w:w="1701"/>
            <w:shd w:val="clear" w:color="auto" w:fill="F2F7FC"/>
          </w:tcPr>
          <w:p>
            <w:pPr>
              <w:jc w:val="center"/>
            </w:pPr>
            <w:r>
              <w:rPr>
                <w:sz w:val="19"/>
              </w:rPr>
              <w:t>≥ 353,874</w:t>
            </w:r>
          </w:p>
        </w:tc>
        <w:tc>
          <w:tcPr>
            <w:tcW w:type="dxa" w:w="3402"/>
            <w:shd w:val="clear" w:color="auto" w:fill="F2F7FC"/>
          </w:tcPr>
          <w:p>
            <w:pPr>
              <w:jc w:val="center"/>
            </w:pPr>
            <w:r>
              <w:rPr>
                <w:sz w:val="19"/>
              </w:rPr>
              <w:t>单笔 TRANSFER 超过此金额则标记</w:t>
            </w:r>
          </w:p>
        </w:tc>
      </w:tr>
    </w:tbl>
    <w:p/>
    <w:p>
      <w:pPr>
        <w:ind w:left="170" w:right="170"/>
        <w:shd w:val="clear" w:color="auto" w:fill="E2EFDA"/>
      </w:pPr>
      <w:r>
        <w:rPr>
          <w:sz w:val="20"/>
        </w:rPr>
        <w:t>📊 现行规则系统召回率仅 0.19%，意味着 99.8% 的欺诈交易可以无障碍通过。这为图神经网络模型提供了明确的性能基准：只要召回率超过 0.19%，就优于现有系统。实际目标应达到 80% 以上的召回率。</w:t>
      </w:r>
    </w:p>
    <w:p/>
    <w:p>
      <w:pPr>
        <w:pStyle w:val="Heading2"/>
      </w:pPr>
      <w:r>
        <w:rPr>
          <w:color w:val="2E74B5"/>
          <w:sz w:val="26"/>
        </w:rPr>
        <w:t>3.6 时间分布分析</w:t>
      </w:r>
    </w:p>
    <w:p>
      <w:r>
        <w:rPr>
          <w:b w:val="0"/>
          <w:sz w:val="21"/>
        </w:rPr>
        <w:t>PaySim 模拟了31天的交易流水，交易量呈强烈的日周期性规律：</w:t>
      </w:r>
    </w:p>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2E74B5"/>
          </w:tcPr>
          <w:p>
            <w:pPr>
              <w:jc w:val="center"/>
            </w:pPr>
            <w:r>
              <w:rPr>
                <w:b/>
                <w:color w:val="FFFFFF"/>
                <w:sz w:val="20"/>
              </w:rPr>
              <w:t>统计项</w:t>
            </w:r>
          </w:p>
        </w:tc>
        <w:tc>
          <w:tcPr>
            <w:tcW w:type="dxa" w:w="2268"/>
            <w:shd w:val="clear" w:color="auto" w:fill="2E74B5"/>
          </w:tcPr>
          <w:p>
            <w:pPr>
              <w:jc w:val="center"/>
            </w:pPr>
            <w:r>
              <w:rPr>
                <w:b/>
                <w:color w:val="FFFFFF"/>
                <w:sz w:val="20"/>
              </w:rPr>
              <w:t>数值</w:t>
            </w:r>
          </w:p>
        </w:tc>
        <w:tc>
          <w:tcPr>
            <w:tcW w:type="dxa" w:w="3969"/>
            <w:shd w:val="clear" w:color="auto" w:fill="2E74B5"/>
          </w:tcPr>
          <w:p>
            <w:pPr>
              <w:jc w:val="center"/>
            </w:pPr>
            <w:r>
              <w:rPr>
                <w:b/>
                <w:color w:val="FFFFFF"/>
                <w:sz w:val="20"/>
              </w:rPr>
              <w:t>说明</w:t>
            </w:r>
          </w:p>
        </w:tc>
      </w:tr>
      <w:tr>
        <w:tc>
          <w:tcPr>
            <w:tcW w:type="dxa" w:w="2835"/>
            <w:shd w:val="clear" w:color="auto" w:fill="F2F7FC"/>
          </w:tcPr>
          <w:p>
            <w:pPr>
              <w:jc w:val="left"/>
            </w:pPr>
            <w:r>
              <w:rPr>
                <w:sz w:val="19"/>
              </w:rPr>
              <w:t>时间范围</w:t>
            </w:r>
          </w:p>
        </w:tc>
        <w:tc>
          <w:tcPr>
            <w:tcW w:type="dxa" w:w="2268"/>
            <w:shd w:val="clear" w:color="auto" w:fill="F2F7FC"/>
          </w:tcPr>
          <w:p>
            <w:pPr>
              <w:jc w:val="center"/>
            </w:pPr>
            <w:r>
              <w:rPr>
                <w:sz w:val="19"/>
              </w:rPr>
              <w:t>step 1 ~ 743</w:t>
            </w:r>
          </w:p>
        </w:tc>
        <w:tc>
          <w:tcPr>
            <w:tcW w:type="dxa" w:w="3969"/>
            <w:shd w:val="clear" w:color="auto" w:fill="F2F7FC"/>
          </w:tcPr>
          <w:p>
            <w:pPr>
              <w:jc w:val="center"/>
            </w:pPr>
            <w:r>
              <w:rPr>
                <w:sz w:val="19"/>
              </w:rPr>
              <w:t>约 31 天 × 24 小时</w:t>
            </w:r>
          </w:p>
        </w:tc>
      </w:tr>
      <w:tr>
        <w:tc>
          <w:tcPr>
            <w:tcW w:type="dxa" w:w="2835"/>
            <w:shd w:val="clear" w:color="auto" w:fill="FFFFFF"/>
          </w:tcPr>
          <w:p>
            <w:pPr>
              <w:jc w:val="left"/>
            </w:pPr>
            <w:r>
              <w:rPr>
                <w:sz w:val="19"/>
              </w:rPr>
              <w:t>每小时平均交易量</w:t>
            </w:r>
          </w:p>
        </w:tc>
        <w:tc>
          <w:tcPr>
            <w:tcW w:type="dxa" w:w="2268"/>
            <w:shd w:val="clear" w:color="auto" w:fill="FFFFFF"/>
          </w:tcPr>
          <w:p>
            <w:pPr>
              <w:jc w:val="center"/>
            </w:pPr>
            <w:r>
              <w:rPr>
                <w:sz w:val="19"/>
              </w:rPr>
              <w:t>8,563 笔</w:t>
            </w:r>
          </w:p>
        </w:tc>
        <w:tc>
          <w:tcPr>
            <w:tcW w:type="dxa" w:w="3969"/>
            <w:shd w:val="clear" w:color="auto" w:fill="FFFFFF"/>
          </w:tcPr>
          <w:p>
            <w:pPr>
              <w:jc w:val="center"/>
            </w:pPr>
            <w:r>
              <w:rPr>
                <w:sz w:val="19"/>
              </w:rPr>
              <w:t>全量平均</w:t>
            </w:r>
          </w:p>
        </w:tc>
      </w:tr>
      <w:tr>
        <w:tc>
          <w:tcPr>
            <w:tcW w:type="dxa" w:w="2835"/>
            <w:shd w:val="clear" w:color="auto" w:fill="F2F7FC"/>
          </w:tcPr>
          <w:p>
            <w:pPr>
              <w:jc w:val="left"/>
            </w:pPr>
            <w:r>
              <w:rPr>
                <w:sz w:val="19"/>
              </w:rPr>
              <w:t>日内峰值时段</w:t>
            </w:r>
          </w:p>
        </w:tc>
        <w:tc>
          <w:tcPr>
            <w:tcW w:type="dxa" w:w="2268"/>
            <w:shd w:val="clear" w:color="auto" w:fill="F2F7FC"/>
          </w:tcPr>
          <w:p>
            <w:pPr>
              <w:jc w:val="center"/>
            </w:pPr>
            <w:r>
              <w:rPr>
                <w:sz w:val="19"/>
              </w:rPr>
              <w:t>19:00</w:t>
            </w:r>
          </w:p>
        </w:tc>
        <w:tc>
          <w:tcPr>
            <w:tcW w:type="dxa" w:w="3969"/>
            <w:shd w:val="clear" w:color="auto" w:fill="F2F7FC"/>
          </w:tcPr>
          <w:p>
            <w:pPr>
              <w:jc w:val="center"/>
            </w:pPr>
            <w:r>
              <w:rPr>
                <w:sz w:val="19"/>
              </w:rPr>
              <w:t>均值 20,897 笔/小时</w:t>
            </w:r>
          </w:p>
        </w:tc>
      </w:tr>
      <w:tr>
        <w:tc>
          <w:tcPr>
            <w:tcW w:type="dxa" w:w="2835"/>
            <w:shd w:val="clear" w:color="auto" w:fill="FFFFFF"/>
          </w:tcPr>
          <w:p>
            <w:pPr>
              <w:jc w:val="left"/>
            </w:pPr>
            <w:r>
              <w:rPr>
                <w:sz w:val="19"/>
              </w:rPr>
              <w:t>日内低谷时段</w:t>
            </w:r>
          </w:p>
        </w:tc>
        <w:tc>
          <w:tcPr>
            <w:tcW w:type="dxa" w:w="2268"/>
            <w:shd w:val="clear" w:color="auto" w:fill="FFFFFF"/>
          </w:tcPr>
          <w:p>
            <w:pPr>
              <w:jc w:val="center"/>
            </w:pPr>
            <w:r>
              <w:rPr>
                <w:sz w:val="19"/>
              </w:rPr>
              <w:t>04:00</w:t>
            </w:r>
          </w:p>
        </w:tc>
        <w:tc>
          <w:tcPr>
            <w:tcW w:type="dxa" w:w="3969"/>
            <w:shd w:val="clear" w:color="auto" w:fill="FFFFFF"/>
          </w:tcPr>
          <w:p>
            <w:pPr>
              <w:jc w:val="center"/>
            </w:pPr>
            <w:r>
              <w:rPr>
                <w:sz w:val="19"/>
              </w:rPr>
              <w:t>均值 40 笔/小时</w:t>
            </w:r>
          </w:p>
        </w:tc>
      </w:tr>
      <w:tr>
        <w:tc>
          <w:tcPr>
            <w:tcW w:type="dxa" w:w="2835"/>
            <w:shd w:val="clear" w:color="auto" w:fill="F2F7FC"/>
          </w:tcPr>
          <w:p>
            <w:pPr>
              <w:jc w:val="left"/>
            </w:pPr>
            <w:r>
              <w:rPr>
                <w:sz w:val="19"/>
              </w:rPr>
              <w:t>峰谷比</w:t>
            </w:r>
          </w:p>
        </w:tc>
        <w:tc>
          <w:tcPr>
            <w:tcW w:type="dxa" w:w="2268"/>
            <w:shd w:val="clear" w:color="auto" w:fill="F2F7FC"/>
          </w:tcPr>
          <w:p>
            <w:pPr>
              <w:jc w:val="center"/>
            </w:pPr>
            <w:r>
              <w:rPr>
                <w:sz w:val="19"/>
              </w:rPr>
              <w:t>522 倍</w:t>
            </w:r>
          </w:p>
        </w:tc>
        <w:tc>
          <w:tcPr>
            <w:tcW w:type="dxa" w:w="3969"/>
            <w:shd w:val="clear" w:color="auto" w:fill="F2F7FC"/>
          </w:tcPr>
          <w:p>
            <w:pPr>
              <w:jc w:val="center"/>
            </w:pPr>
            <w:r>
              <w:rPr>
                <w:sz w:val="19"/>
              </w:rPr>
              <w:t>远超一般金融系统，凌晨几乎无交易</w:t>
            </w:r>
          </w:p>
        </w:tc>
      </w:tr>
      <w:tr>
        <w:tc>
          <w:tcPr>
            <w:tcW w:type="dxa" w:w="2835"/>
            <w:shd w:val="clear" w:color="auto" w:fill="FFFFFF"/>
          </w:tcPr>
          <w:p>
            <w:pPr>
              <w:jc w:val="left"/>
            </w:pPr>
            <w:r>
              <w:rPr>
                <w:sz w:val="19"/>
              </w:rPr>
              <w:t>单步最高交易量</w:t>
            </w:r>
          </w:p>
        </w:tc>
        <w:tc>
          <w:tcPr>
            <w:tcW w:type="dxa" w:w="2268"/>
            <w:shd w:val="clear" w:color="auto" w:fill="FFFFFF"/>
          </w:tcPr>
          <w:p>
            <w:pPr>
              <w:jc w:val="center"/>
            </w:pPr>
            <w:r>
              <w:rPr>
                <w:sz w:val="19"/>
              </w:rPr>
              <w:t>51,352 笔</w:t>
            </w:r>
          </w:p>
        </w:tc>
        <w:tc>
          <w:tcPr>
            <w:tcW w:type="dxa" w:w="3969"/>
            <w:shd w:val="clear" w:color="auto" w:fill="FFFFFF"/>
          </w:tcPr>
          <w:p>
            <w:pPr>
              <w:jc w:val="center"/>
            </w:pPr>
            <w:r>
              <w:rPr>
                <w:sz w:val="19"/>
              </w:rPr>
              <w:t>出现在 step=19（第1天19时）</w:t>
            </w:r>
          </w:p>
        </w:tc>
      </w:tr>
      <w:tr>
        <w:tc>
          <w:tcPr>
            <w:tcW w:type="dxa" w:w="2835"/>
            <w:shd w:val="clear" w:color="auto" w:fill="F2F7FC"/>
          </w:tcPr>
          <w:p>
            <w:pPr>
              <w:jc w:val="left"/>
            </w:pPr>
            <w:r>
              <w:rPr>
                <w:sz w:val="19"/>
              </w:rPr>
              <w:t>欺诈发生步数</w:t>
            </w:r>
          </w:p>
        </w:tc>
        <w:tc>
          <w:tcPr>
            <w:tcW w:type="dxa" w:w="2268"/>
            <w:shd w:val="clear" w:color="auto" w:fill="F2F7FC"/>
          </w:tcPr>
          <w:p>
            <w:pPr>
              <w:jc w:val="center"/>
            </w:pPr>
            <w:r>
              <w:rPr>
                <w:sz w:val="19"/>
              </w:rPr>
              <w:t>741 / 743</w:t>
            </w:r>
          </w:p>
        </w:tc>
        <w:tc>
          <w:tcPr>
            <w:tcW w:type="dxa" w:w="3969"/>
            <w:shd w:val="clear" w:color="auto" w:fill="F2F7FC"/>
          </w:tcPr>
          <w:p>
            <w:pPr>
              <w:jc w:val="center"/>
            </w:pPr>
            <w:r>
              <w:rPr>
                <w:sz w:val="19"/>
              </w:rPr>
              <w:t>几乎每个时间步都有欺诈</w:t>
            </w:r>
          </w:p>
        </w:tc>
      </w:tr>
      <w:tr>
        <w:tc>
          <w:tcPr>
            <w:tcW w:type="dxa" w:w="2835"/>
            <w:shd w:val="clear" w:color="auto" w:fill="FFFFFF"/>
          </w:tcPr>
          <w:p>
            <w:pPr>
              <w:jc w:val="left"/>
            </w:pPr>
            <w:r>
              <w:rPr>
                <w:sz w:val="19"/>
              </w:rPr>
              <w:t>每步平均欺诈数</w:t>
            </w:r>
          </w:p>
        </w:tc>
        <w:tc>
          <w:tcPr>
            <w:tcW w:type="dxa" w:w="2268"/>
            <w:shd w:val="clear" w:color="auto" w:fill="FFFFFF"/>
          </w:tcPr>
          <w:p>
            <w:pPr>
              <w:jc w:val="center"/>
            </w:pPr>
            <w:r>
              <w:rPr>
                <w:sz w:val="19"/>
              </w:rPr>
              <w:t>11.08 笔</w:t>
            </w:r>
          </w:p>
        </w:tc>
        <w:tc>
          <w:tcPr>
            <w:tcW w:type="dxa" w:w="3969"/>
            <w:shd w:val="clear" w:color="auto" w:fill="FFFFFF"/>
          </w:tcPr>
          <w:p>
            <w:pPr>
              <w:jc w:val="center"/>
            </w:pPr>
            <w:r>
              <w:rPr>
                <w:sz w:val="19"/>
              </w:rPr>
              <w:t>相对稳定，无明显集中时段</w:t>
            </w:r>
          </w:p>
        </w:tc>
      </w:tr>
    </w:tbl>
    <w:p/>
    <w:p>
      <w:pPr>
        <w:ind w:left="170" w:right="170"/>
        <w:shd w:val="clear" w:color="auto" w:fill="FFF2CC"/>
      </w:pPr>
      <w:r>
        <w:rPr>
          <w:sz w:val="20"/>
        </w:rPr>
        <w:t>🔑 实时系统含义：峰谷比高达 522 倍，凌晨 4 点交易量仅 40 笔/小时，而晚间 19 点超过 2 万笔/小时。实时欺诈检测系统的告警阈值必须随时段动态调整，固定阈值会导致深夜大量误报或白天大量漏报。</w:t>
      </w:r>
    </w:p>
    <w:p/>
    <w:p>
      <w:pPr>
        <w:pStyle w:val="Heading2"/>
      </w:pPr>
      <w:r>
        <w:rPr>
          <w:color w:val="2E74B5"/>
          <w:sz w:val="26"/>
        </w:rPr>
        <w:t>3.7 图结构特征分析</w:t>
      </w:r>
    </w:p>
    <w:p>
      <w:r>
        <w:rPr>
          <w:b w:val="0"/>
          <w:sz w:val="21"/>
        </w:rPr>
        <w:t>将交易数据转换为图结构（节点=账户，边=交易），分析其拓扑特征：</w:t>
      </w:r>
    </w:p>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2E74B5"/>
          </w:tcPr>
          <w:p>
            <w:pPr>
              <w:jc w:val="center"/>
            </w:pPr>
            <w:r>
              <w:rPr>
                <w:b/>
                <w:color w:val="FFFFFF"/>
                <w:sz w:val="20"/>
              </w:rPr>
              <w:t>图属性</w:t>
            </w:r>
          </w:p>
        </w:tc>
        <w:tc>
          <w:tcPr>
            <w:tcW w:type="dxa" w:w="1984"/>
            <w:shd w:val="clear" w:color="auto" w:fill="2E74B5"/>
          </w:tcPr>
          <w:p>
            <w:pPr>
              <w:jc w:val="center"/>
            </w:pPr>
            <w:r>
              <w:rPr>
                <w:b/>
                <w:color w:val="FFFFFF"/>
                <w:sz w:val="20"/>
              </w:rPr>
              <w:t>数值</w:t>
            </w:r>
          </w:p>
        </w:tc>
        <w:tc>
          <w:tcPr>
            <w:tcW w:type="dxa" w:w="3685"/>
            <w:shd w:val="clear" w:color="auto" w:fill="2E74B5"/>
          </w:tcPr>
          <w:p>
            <w:pPr>
              <w:jc w:val="center"/>
            </w:pPr>
            <w:r>
              <w:rPr>
                <w:b/>
                <w:color w:val="FFFFFF"/>
                <w:sz w:val="20"/>
              </w:rPr>
              <w:t>说明</w:t>
            </w:r>
          </w:p>
        </w:tc>
      </w:tr>
      <w:tr>
        <w:tc>
          <w:tcPr>
            <w:tcW w:type="dxa" w:w="3402"/>
            <w:shd w:val="clear" w:color="auto" w:fill="F2F7FC"/>
          </w:tcPr>
          <w:p>
            <w:pPr>
              <w:jc w:val="left"/>
            </w:pPr>
            <w:r>
              <w:rPr>
                <w:sz w:val="19"/>
              </w:rPr>
              <w:t>Customer 节点数（全量）</w:t>
            </w:r>
          </w:p>
        </w:tc>
        <w:tc>
          <w:tcPr>
            <w:tcW w:type="dxa" w:w="1984"/>
            <w:shd w:val="clear" w:color="auto" w:fill="F2F7FC"/>
          </w:tcPr>
          <w:p>
            <w:pPr>
              <w:jc w:val="center"/>
            </w:pPr>
            <w:r>
              <w:rPr>
                <w:sz w:val="19"/>
              </w:rPr>
              <w:t>~3,277,509</w:t>
            </w:r>
          </w:p>
        </w:tc>
        <w:tc>
          <w:tcPr>
            <w:tcW w:type="dxa" w:w="3685"/>
            <w:shd w:val="clear" w:color="auto" w:fill="F2F7FC"/>
          </w:tcPr>
          <w:p>
            <w:pPr>
              <w:jc w:val="center"/>
            </w:pPr>
            <w:r>
              <w:rPr>
                <w:sz w:val="19"/>
              </w:rPr>
              <w:t>TRANSFER+CASHOUT 中涉及的 C 账户</w:t>
            </w:r>
          </w:p>
        </w:tc>
      </w:tr>
      <w:tr>
        <w:tc>
          <w:tcPr>
            <w:tcW w:type="dxa" w:w="3402"/>
            <w:shd w:val="clear" w:color="auto" w:fill="FFFFFF"/>
          </w:tcPr>
          <w:p>
            <w:pPr>
              <w:jc w:val="left"/>
            </w:pPr>
            <w:r>
              <w:rPr>
                <w:sz w:val="19"/>
              </w:rPr>
              <w:t>Merchant 节点数</w:t>
            </w:r>
          </w:p>
        </w:tc>
        <w:tc>
          <w:tcPr>
            <w:tcW w:type="dxa" w:w="1984"/>
            <w:shd w:val="clear" w:color="auto" w:fill="FFFFFF"/>
          </w:tcPr>
          <w:p>
            <w:pPr>
              <w:jc w:val="center"/>
            </w:pPr>
            <w:r>
              <w:rPr>
                <w:sz w:val="19"/>
              </w:rPr>
              <w:t>~1,300,000</w:t>
            </w:r>
          </w:p>
        </w:tc>
        <w:tc>
          <w:tcPr>
            <w:tcW w:type="dxa" w:w="3685"/>
            <w:shd w:val="clear" w:color="auto" w:fill="FFFFFF"/>
          </w:tcPr>
          <w:p>
            <w:pPr>
              <w:jc w:val="center"/>
            </w:pPr>
            <w:r>
              <w:rPr>
                <w:sz w:val="19"/>
              </w:rPr>
              <w:t>PAYMENT 中的 M 账户</w:t>
            </w:r>
          </w:p>
        </w:tc>
      </w:tr>
      <w:tr>
        <w:tc>
          <w:tcPr>
            <w:tcW w:type="dxa" w:w="3402"/>
            <w:shd w:val="clear" w:color="auto" w:fill="F2F7FC"/>
          </w:tcPr>
          <w:p>
            <w:pPr>
              <w:jc w:val="left"/>
            </w:pPr>
            <w:r>
              <w:rPr>
                <w:sz w:val="19"/>
              </w:rPr>
              <w:t>TRANSFER 边数</w:t>
            </w:r>
          </w:p>
        </w:tc>
        <w:tc>
          <w:tcPr>
            <w:tcW w:type="dxa" w:w="1984"/>
            <w:shd w:val="clear" w:color="auto" w:fill="F2F7FC"/>
          </w:tcPr>
          <w:p>
            <w:pPr>
              <w:jc w:val="center"/>
            </w:pPr>
            <w:r>
              <w:rPr>
                <w:sz w:val="19"/>
              </w:rPr>
              <w:t>532,909</w:t>
            </w:r>
          </w:p>
        </w:tc>
        <w:tc>
          <w:tcPr>
            <w:tcW w:type="dxa" w:w="3685"/>
            <w:shd w:val="clear" w:color="auto" w:fill="F2F7FC"/>
          </w:tcPr>
          <w:p>
            <w:pPr>
              <w:jc w:val="center"/>
            </w:pPr>
            <w:r>
              <w:rPr>
                <w:sz w:val="19"/>
              </w:rPr>
              <w:t>欺诈主通道①</w:t>
            </w:r>
          </w:p>
        </w:tc>
      </w:tr>
      <w:tr>
        <w:tc>
          <w:tcPr>
            <w:tcW w:type="dxa" w:w="3402"/>
            <w:shd w:val="clear" w:color="auto" w:fill="FFFFFF"/>
          </w:tcPr>
          <w:p>
            <w:pPr>
              <w:jc w:val="left"/>
            </w:pPr>
            <w:r>
              <w:rPr>
                <w:sz w:val="19"/>
              </w:rPr>
              <w:t>CASH_OUT 边数</w:t>
            </w:r>
          </w:p>
        </w:tc>
        <w:tc>
          <w:tcPr>
            <w:tcW w:type="dxa" w:w="1984"/>
            <w:shd w:val="clear" w:color="auto" w:fill="FFFFFF"/>
          </w:tcPr>
          <w:p>
            <w:pPr>
              <w:jc w:val="center"/>
            </w:pPr>
            <w:r>
              <w:rPr>
                <w:sz w:val="19"/>
              </w:rPr>
              <w:t>2,237,500</w:t>
            </w:r>
          </w:p>
        </w:tc>
        <w:tc>
          <w:tcPr>
            <w:tcW w:type="dxa" w:w="3685"/>
            <w:shd w:val="clear" w:color="auto" w:fill="FFFFFF"/>
          </w:tcPr>
          <w:p>
            <w:pPr>
              <w:jc w:val="center"/>
            </w:pPr>
            <w:r>
              <w:rPr>
                <w:sz w:val="19"/>
              </w:rPr>
              <w:t>欺诈主通道②</w:t>
            </w:r>
          </w:p>
        </w:tc>
      </w:tr>
      <w:tr>
        <w:tc>
          <w:tcPr>
            <w:tcW w:type="dxa" w:w="3402"/>
            <w:shd w:val="clear" w:color="auto" w:fill="F2F7FC"/>
          </w:tcPr>
          <w:p>
            <w:pPr>
              <w:jc w:val="left"/>
            </w:pPr>
            <w:r>
              <w:rPr>
                <w:sz w:val="19"/>
              </w:rPr>
              <w:t>发款方出度=1 的比例</w:t>
            </w:r>
          </w:p>
        </w:tc>
        <w:tc>
          <w:tcPr>
            <w:tcW w:type="dxa" w:w="1984"/>
            <w:shd w:val="clear" w:color="auto" w:fill="F2F7FC"/>
          </w:tcPr>
          <w:p>
            <w:pPr>
              <w:jc w:val="center"/>
            </w:pPr>
            <w:r>
              <w:rPr>
                <w:sz w:val="19"/>
              </w:rPr>
              <w:t>99.9%</w:t>
            </w:r>
          </w:p>
        </w:tc>
        <w:tc>
          <w:tcPr>
            <w:tcW w:type="dxa" w:w="3685"/>
            <w:shd w:val="clear" w:color="auto" w:fill="F2F7FC"/>
          </w:tcPr>
          <w:p>
            <w:pPr>
              <w:jc w:val="center"/>
            </w:pPr>
            <w:r>
              <w:rPr>
                <w:sz w:val="19"/>
              </w:rPr>
              <w:t>绝大多数账户只发出一笔交易</w:t>
            </w:r>
          </w:p>
        </w:tc>
      </w:tr>
      <w:tr>
        <w:tc>
          <w:tcPr>
            <w:tcW w:type="dxa" w:w="3402"/>
            <w:shd w:val="clear" w:color="auto" w:fill="FFFFFF"/>
          </w:tcPr>
          <w:p>
            <w:pPr>
              <w:jc w:val="left"/>
            </w:pPr>
            <w:r>
              <w:rPr>
                <w:sz w:val="19"/>
              </w:rPr>
              <w:t>接收方入度≥10 的账户数</w:t>
            </w:r>
          </w:p>
        </w:tc>
        <w:tc>
          <w:tcPr>
            <w:tcW w:type="dxa" w:w="1984"/>
            <w:shd w:val="clear" w:color="auto" w:fill="FFFFFF"/>
          </w:tcPr>
          <w:p>
            <w:pPr>
              <w:jc w:val="center"/>
            </w:pPr>
            <w:r>
              <w:rPr>
                <w:sz w:val="19"/>
              </w:rPr>
              <w:t>86,777</w:t>
            </w:r>
          </w:p>
        </w:tc>
        <w:tc>
          <w:tcPr>
            <w:tcW w:type="dxa" w:w="3685"/>
            <w:shd w:val="clear" w:color="auto" w:fill="FFFFFF"/>
          </w:tcPr>
          <w:p>
            <w:pPr>
              <w:jc w:val="center"/>
            </w:pPr>
            <w:r>
              <w:rPr>
                <w:sz w:val="19"/>
              </w:rPr>
              <w:t>高入度账户欺诈率接近0</w:t>
            </w:r>
          </w:p>
        </w:tc>
      </w:tr>
      <w:tr>
        <w:tc>
          <w:tcPr>
            <w:tcW w:type="dxa" w:w="3402"/>
            <w:shd w:val="clear" w:color="auto" w:fill="F2F7FC"/>
          </w:tcPr>
          <w:p>
            <w:pPr>
              <w:jc w:val="left"/>
            </w:pPr>
            <w:r>
              <w:rPr>
                <w:sz w:val="19"/>
              </w:rPr>
              <w:t>双向边（A→B 且 B→A）</w:t>
            </w:r>
          </w:p>
        </w:tc>
        <w:tc>
          <w:tcPr>
            <w:tcW w:type="dxa" w:w="1984"/>
            <w:shd w:val="clear" w:color="auto" w:fill="F2F7FC"/>
          </w:tcPr>
          <w:p>
            <w:pPr>
              <w:jc w:val="center"/>
            </w:pPr>
            <w:r>
              <w:rPr>
                <w:sz w:val="19"/>
              </w:rPr>
              <w:t>0 对</w:t>
            </w:r>
          </w:p>
        </w:tc>
        <w:tc>
          <w:tcPr>
            <w:tcW w:type="dxa" w:w="3685"/>
            <w:shd w:val="clear" w:color="auto" w:fill="F2F7FC"/>
          </w:tcPr>
          <w:p>
            <w:pPr>
              <w:jc w:val="center"/>
            </w:pPr>
            <w:r>
              <w:rPr>
                <w:sz w:val="19"/>
              </w:rPr>
              <w:t>PaySim 中无资金循环模式</w:t>
            </w:r>
          </w:p>
        </w:tc>
      </w:tr>
      <w:tr>
        <w:tc>
          <w:tcPr>
            <w:tcW w:type="dxa" w:w="3402"/>
            <w:shd w:val="clear" w:color="auto" w:fill="FFFFFF"/>
          </w:tcPr>
          <w:p>
            <w:pPr>
              <w:jc w:val="left"/>
            </w:pPr>
            <w:r>
              <w:rPr>
                <w:sz w:val="19"/>
              </w:rPr>
              <w:t>欺诈账户在图中的最大出度</w:t>
            </w:r>
          </w:p>
        </w:tc>
        <w:tc>
          <w:tcPr>
            <w:tcW w:type="dxa" w:w="1984"/>
            <w:shd w:val="clear" w:color="auto" w:fill="FFFFFF"/>
          </w:tcPr>
          <w:p>
            <w:pPr>
              <w:jc w:val="center"/>
            </w:pPr>
            <w:r>
              <w:rPr>
                <w:sz w:val="19"/>
              </w:rPr>
              <w:t>1</w:t>
            </w:r>
          </w:p>
        </w:tc>
        <w:tc>
          <w:tcPr>
            <w:tcW w:type="dxa" w:w="3685"/>
            <w:shd w:val="clear" w:color="auto" w:fill="FFFFFF"/>
          </w:tcPr>
          <w:p>
            <w:pPr>
              <w:jc w:val="center"/>
            </w:pPr>
            <w:r>
              <w:rPr>
                <w:sz w:val="19"/>
              </w:rPr>
              <w:t>每个欺诈账户只发起1笔欺诈交易</w:t>
            </w:r>
          </w:p>
        </w:tc>
      </w:tr>
    </w:tbl>
    <w:p/>
    <w:p/>
    <w:p>
      <w:pPr>
        <w:pStyle w:val="Heading2"/>
      </w:pPr>
      <w:r>
        <w:rPr>
          <w:color w:val="2E74B5"/>
          <w:sz w:val="26"/>
        </w:rPr>
        <w:t>3.8 欺诈账户 vs 正常账户特征对比</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835"/>
            <w:shd w:val="clear" w:color="auto" w:fill="2E74B5"/>
          </w:tcPr>
          <w:p>
            <w:pPr>
              <w:jc w:val="center"/>
            </w:pPr>
            <w:r>
              <w:rPr>
                <w:b/>
                <w:color w:val="FFFFFF"/>
                <w:sz w:val="20"/>
              </w:rPr>
              <w:t>特征指标</w:t>
            </w:r>
          </w:p>
        </w:tc>
        <w:tc>
          <w:tcPr>
            <w:tcW w:type="dxa" w:w="2268"/>
            <w:shd w:val="clear" w:color="auto" w:fill="2E74B5"/>
          </w:tcPr>
          <w:p>
            <w:pPr>
              <w:jc w:val="center"/>
            </w:pPr>
            <w:r>
              <w:rPr>
                <w:b/>
                <w:color w:val="FFFFFF"/>
                <w:sz w:val="20"/>
              </w:rPr>
              <w:t>欺诈账户（中位/均值）</w:t>
            </w:r>
          </w:p>
        </w:tc>
        <w:tc>
          <w:tcPr>
            <w:tcW w:type="dxa" w:w="2268"/>
            <w:shd w:val="clear" w:color="auto" w:fill="2E74B5"/>
          </w:tcPr>
          <w:p>
            <w:pPr>
              <w:jc w:val="center"/>
            </w:pPr>
            <w:r>
              <w:rPr>
                <w:b/>
                <w:color w:val="FFFFFF"/>
                <w:sz w:val="20"/>
              </w:rPr>
              <w:t>正常账户（中位/均值）</w:t>
            </w:r>
          </w:p>
        </w:tc>
        <w:tc>
          <w:tcPr>
            <w:tcW w:type="dxa" w:w="1417"/>
            <w:shd w:val="clear" w:color="auto" w:fill="2E74B5"/>
          </w:tcPr>
          <w:p>
            <w:pPr>
              <w:jc w:val="center"/>
            </w:pPr>
            <w:r>
              <w:rPr>
                <w:b/>
                <w:color w:val="FFFFFF"/>
                <w:sz w:val="20"/>
              </w:rPr>
              <w:t>倍率</w:t>
            </w:r>
          </w:p>
        </w:tc>
        <w:tc>
          <w:tcPr>
            <w:tcW w:type="dxa" w:w="1417"/>
            <w:shd w:val="clear" w:color="auto" w:fill="2E74B5"/>
          </w:tcPr>
          <w:p>
            <w:pPr>
              <w:jc w:val="center"/>
            </w:pPr>
            <w:r>
              <w:rPr>
                <w:b/>
                <w:color w:val="FFFFFF"/>
                <w:sz w:val="20"/>
              </w:rPr>
              <w:t>判别力</w:t>
            </w:r>
          </w:p>
        </w:tc>
      </w:tr>
      <w:tr>
        <w:tc>
          <w:tcPr>
            <w:tcW w:type="dxa" w:w="2835"/>
            <w:shd w:val="clear" w:color="auto" w:fill="F2F7FC"/>
          </w:tcPr>
          <w:p>
            <w:pPr>
              <w:jc w:val="left"/>
            </w:pPr>
            <w:r>
              <w:rPr>
                <w:sz w:val="19"/>
              </w:rPr>
              <w:t>总发送金额（中位数）</w:t>
            </w:r>
          </w:p>
        </w:tc>
        <w:tc>
          <w:tcPr>
            <w:tcW w:type="dxa" w:w="2268"/>
            <w:shd w:val="clear" w:color="auto" w:fill="F2F7FC"/>
          </w:tcPr>
          <w:p>
            <w:pPr>
              <w:jc w:val="center"/>
            </w:pPr>
            <w:r>
              <w:rPr>
                <w:sz w:val="19"/>
              </w:rPr>
              <w:t>441,423</w:t>
            </w:r>
          </w:p>
        </w:tc>
        <w:tc>
          <w:tcPr>
            <w:tcW w:type="dxa" w:w="2268"/>
            <w:shd w:val="clear" w:color="auto" w:fill="F2F7FC"/>
          </w:tcPr>
          <w:p>
            <w:pPr>
              <w:jc w:val="center"/>
            </w:pPr>
            <w:r>
              <w:rPr>
                <w:sz w:val="19"/>
              </w:rPr>
              <w:t>171,126</w:t>
            </w:r>
          </w:p>
        </w:tc>
        <w:tc>
          <w:tcPr>
            <w:tcW w:type="dxa" w:w="1417"/>
            <w:shd w:val="clear" w:color="auto" w:fill="F2F7FC"/>
          </w:tcPr>
          <w:p>
            <w:pPr>
              <w:jc w:val="center"/>
            </w:pPr>
            <w:r>
              <w:rPr>
                <w:sz w:val="19"/>
              </w:rPr>
              <w:t>2.6x</w:t>
            </w:r>
          </w:p>
        </w:tc>
        <w:tc>
          <w:tcPr>
            <w:tcW w:type="dxa" w:w="1417"/>
            <w:shd w:val="clear" w:color="auto" w:fill="F2F7FC"/>
          </w:tcPr>
          <w:p>
            <w:pPr>
              <w:jc w:val="center"/>
            </w:pPr>
            <w:r>
              <w:rPr>
                <w:sz w:val="19"/>
              </w:rPr>
              <w:t>★★★</w:t>
            </w:r>
          </w:p>
        </w:tc>
      </w:tr>
      <w:tr>
        <w:tc>
          <w:tcPr>
            <w:tcW w:type="dxa" w:w="2835"/>
            <w:shd w:val="clear" w:color="auto" w:fill="FFFFFF"/>
          </w:tcPr>
          <w:p>
            <w:pPr>
              <w:jc w:val="left"/>
            </w:pPr>
            <w:r>
              <w:rPr>
                <w:sz w:val="19"/>
              </w:rPr>
              <w:t>平均单笔金额（中位数）</w:t>
            </w:r>
          </w:p>
        </w:tc>
        <w:tc>
          <w:tcPr>
            <w:tcW w:type="dxa" w:w="2268"/>
            <w:shd w:val="clear" w:color="auto" w:fill="FFFFFF"/>
          </w:tcPr>
          <w:p>
            <w:pPr>
              <w:jc w:val="center"/>
            </w:pPr>
            <w:r>
              <w:rPr>
                <w:sz w:val="19"/>
              </w:rPr>
              <w:t>440,963</w:t>
            </w:r>
          </w:p>
        </w:tc>
        <w:tc>
          <w:tcPr>
            <w:tcW w:type="dxa" w:w="2268"/>
            <w:shd w:val="clear" w:color="auto" w:fill="FFFFFF"/>
          </w:tcPr>
          <w:p>
            <w:pPr>
              <w:jc w:val="center"/>
            </w:pPr>
            <w:r>
              <w:rPr>
                <w:sz w:val="19"/>
              </w:rPr>
              <w:t>171,055</w:t>
            </w:r>
          </w:p>
        </w:tc>
        <w:tc>
          <w:tcPr>
            <w:tcW w:type="dxa" w:w="1417"/>
            <w:shd w:val="clear" w:color="auto" w:fill="FFFFFF"/>
          </w:tcPr>
          <w:p>
            <w:pPr>
              <w:jc w:val="center"/>
            </w:pPr>
            <w:r>
              <w:rPr>
                <w:sz w:val="19"/>
              </w:rPr>
              <w:t>2.6x</w:t>
            </w:r>
          </w:p>
        </w:tc>
        <w:tc>
          <w:tcPr>
            <w:tcW w:type="dxa" w:w="1417"/>
            <w:shd w:val="clear" w:color="auto" w:fill="FFFFFF"/>
          </w:tcPr>
          <w:p>
            <w:pPr>
              <w:jc w:val="center"/>
            </w:pPr>
            <w:r>
              <w:rPr>
                <w:sz w:val="19"/>
              </w:rPr>
              <w:t>★★★</w:t>
            </w:r>
          </w:p>
        </w:tc>
      </w:tr>
      <w:tr>
        <w:tc>
          <w:tcPr>
            <w:tcW w:type="dxa" w:w="2835"/>
            <w:shd w:val="clear" w:color="auto" w:fill="F2F7FC"/>
          </w:tcPr>
          <w:p>
            <w:pPr>
              <w:jc w:val="left"/>
            </w:pPr>
            <w:r>
              <w:rPr>
                <w:sz w:val="19"/>
              </w:rPr>
              <w:t>交易笔数（中位数）</w:t>
            </w:r>
          </w:p>
        </w:tc>
        <w:tc>
          <w:tcPr>
            <w:tcW w:type="dxa" w:w="2268"/>
            <w:shd w:val="clear" w:color="auto" w:fill="F2F7FC"/>
          </w:tcPr>
          <w:p>
            <w:pPr>
              <w:jc w:val="center"/>
            </w:pPr>
            <w:r>
              <w:rPr>
                <w:sz w:val="19"/>
              </w:rPr>
              <w:t>1</w:t>
            </w:r>
          </w:p>
        </w:tc>
        <w:tc>
          <w:tcPr>
            <w:tcW w:type="dxa" w:w="2268"/>
            <w:shd w:val="clear" w:color="auto" w:fill="F2F7FC"/>
          </w:tcPr>
          <w:p>
            <w:pPr>
              <w:jc w:val="center"/>
            </w:pPr>
            <w:r>
              <w:rPr>
                <w:sz w:val="19"/>
              </w:rPr>
              <w:t>1</w:t>
            </w:r>
          </w:p>
        </w:tc>
        <w:tc>
          <w:tcPr>
            <w:tcW w:type="dxa" w:w="1417"/>
            <w:shd w:val="clear" w:color="auto" w:fill="F2F7FC"/>
          </w:tcPr>
          <w:p>
            <w:pPr>
              <w:jc w:val="center"/>
            </w:pPr>
            <w:r>
              <w:rPr>
                <w:sz w:val="19"/>
              </w:rPr>
              <w:t>—</w:t>
            </w:r>
          </w:p>
        </w:tc>
        <w:tc>
          <w:tcPr>
            <w:tcW w:type="dxa" w:w="1417"/>
            <w:shd w:val="clear" w:color="auto" w:fill="F2F7FC"/>
          </w:tcPr>
          <w:p>
            <w:pPr>
              <w:jc w:val="center"/>
            </w:pPr>
            <w:r>
              <w:rPr>
                <w:sz w:val="19"/>
              </w:rPr>
              <w:t>★（无效）</w:t>
            </w:r>
          </w:p>
        </w:tc>
      </w:tr>
      <w:tr>
        <w:tc>
          <w:tcPr>
            <w:tcW w:type="dxa" w:w="2835"/>
            <w:shd w:val="clear" w:color="auto" w:fill="FFFFFF"/>
          </w:tcPr>
          <w:p>
            <w:pPr>
              <w:jc w:val="left"/>
            </w:pPr>
            <w:r>
              <w:rPr>
                <w:sz w:val="19"/>
              </w:rPr>
              <w:t>余额清零比例（均值）</w:t>
            </w:r>
          </w:p>
        </w:tc>
        <w:tc>
          <w:tcPr>
            <w:tcW w:type="dxa" w:w="2268"/>
            <w:shd w:val="clear" w:color="auto" w:fill="FFFFFF"/>
          </w:tcPr>
          <w:p>
            <w:pPr>
              <w:jc w:val="center"/>
            </w:pPr>
            <w:r>
              <w:rPr>
                <w:sz w:val="19"/>
              </w:rPr>
              <w:t>0.98</w:t>
            </w:r>
          </w:p>
        </w:tc>
        <w:tc>
          <w:tcPr>
            <w:tcW w:type="dxa" w:w="2268"/>
            <w:shd w:val="clear" w:color="auto" w:fill="FFFFFF"/>
          </w:tcPr>
          <w:p>
            <w:pPr>
              <w:jc w:val="center"/>
            </w:pPr>
            <w:r>
              <w:rPr>
                <w:sz w:val="19"/>
              </w:rPr>
              <w:t>0.90</w:t>
            </w:r>
          </w:p>
        </w:tc>
        <w:tc>
          <w:tcPr>
            <w:tcW w:type="dxa" w:w="1417"/>
            <w:shd w:val="clear" w:color="auto" w:fill="FFFFFF"/>
          </w:tcPr>
          <w:p>
            <w:pPr>
              <w:jc w:val="center"/>
            </w:pPr>
            <w:r>
              <w:rPr>
                <w:sz w:val="19"/>
              </w:rPr>
              <w:t>1.1x</w:t>
            </w:r>
          </w:p>
        </w:tc>
        <w:tc>
          <w:tcPr>
            <w:tcW w:type="dxa" w:w="1417"/>
            <w:shd w:val="clear" w:color="auto" w:fill="FFFFFF"/>
          </w:tcPr>
          <w:p>
            <w:pPr>
              <w:jc w:val="center"/>
            </w:pPr>
            <w:r>
              <w:rPr>
                <w:sz w:val="19"/>
              </w:rPr>
              <w:t>★（微弱）</w:t>
            </w:r>
          </w:p>
        </w:tc>
      </w:tr>
    </w:tbl>
    <w:p/>
    <w:p>
      <w:r>
        <w:br w:type="page"/>
      </w:r>
    </w:p>
    <w:p>
      <w:pPr>
        <w:pStyle w:val="Heading1"/>
      </w:pPr>
      <w:r>
        <w:rPr>
          <w:color w:val="1F497D"/>
          <w:sz w:val="32"/>
        </w:rPr>
        <w:t>四、对建模的核心启示</w:t>
      </w:r>
    </w:p>
    <w:tbl>
      <w:tblPr>
        <w:tblStyle w:val="TableGrid"/>
        <w:tblW w:type="auto" w:w="0"/>
        <w:tblLook w:firstColumn="1" w:firstRow="1" w:lastColumn="0" w:lastRow="0" w:noHBand="0" w:noVBand="1" w:val="04A0"/>
      </w:tblPr>
      <w:tblGrid>
        <w:gridCol w:w="4536"/>
        <w:gridCol w:w="4536"/>
      </w:tblGrid>
      <w:tr>
        <w:tc>
          <w:tcPr>
            <w:tcW w:type="dxa" w:w="3969"/>
            <w:shd w:val="clear" w:color="auto" w:fill="1F497D"/>
          </w:tcPr>
          <w:p>
            <w:pPr>
              <w:jc w:val="center"/>
            </w:pPr>
            <w:r>
              <w:rPr>
                <w:b/>
                <w:color w:val="FFFFFF"/>
                <w:sz w:val="20"/>
              </w:rPr>
              <w:t>EDA 发现</w:t>
            </w:r>
          </w:p>
        </w:tc>
        <w:tc>
          <w:tcPr>
            <w:tcW w:type="dxa" w:w="5102"/>
            <w:shd w:val="clear" w:color="auto" w:fill="1F497D"/>
          </w:tcPr>
          <w:p>
            <w:pPr>
              <w:jc w:val="center"/>
            </w:pPr>
            <w:r>
              <w:rPr>
                <w:b/>
                <w:color w:val="FFFFFF"/>
                <w:sz w:val="20"/>
              </w:rPr>
              <w:t>对 GraphSAGE 建模的影响</w:t>
            </w:r>
          </w:p>
        </w:tc>
      </w:tr>
      <w:tr>
        <w:tc>
          <w:tcPr>
            <w:tcW w:type="dxa" w:w="3969"/>
            <w:shd w:val="clear" w:color="auto" w:fill="F2F7FC"/>
          </w:tcPr>
          <w:p>
            <w:pPr>
              <w:jc w:val="left"/>
            </w:pPr>
            <w:r>
              <w:rPr>
                <w:sz w:val="19"/>
              </w:rPr>
              <w:t>欺诈 100% 集中在 TRANSFER 和 CASH_OUT</w:t>
            </w:r>
          </w:p>
        </w:tc>
        <w:tc>
          <w:tcPr>
            <w:tcW w:type="dxa" w:w="5102"/>
            <w:shd w:val="clear" w:color="auto" w:fill="F2F7FC"/>
          </w:tcPr>
          <w:p>
            <w:pPr>
              <w:jc w:val="center"/>
            </w:pPr>
            <w:r>
              <w:rPr>
                <w:sz w:val="19"/>
              </w:rPr>
              <w:t>图只建这两种边类型，去除 62% 噪声边，降低内存和计算量</w:t>
            </w:r>
          </w:p>
        </w:tc>
      </w:tr>
      <w:tr>
        <w:tc>
          <w:tcPr>
            <w:tcW w:type="dxa" w:w="3969"/>
            <w:shd w:val="clear" w:color="auto" w:fill="FFFFFF"/>
          </w:tcPr>
          <w:p>
            <w:pPr>
              <w:jc w:val="left"/>
            </w:pPr>
            <w:r>
              <w:rPr>
                <w:sz w:val="19"/>
              </w:rPr>
              <w:t>余额清零率：欺诈（96.1%）≈ 正常（96.0%）</w:t>
            </w:r>
          </w:p>
        </w:tc>
        <w:tc>
          <w:tcPr>
            <w:tcW w:type="dxa" w:w="5102"/>
            <w:shd w:val="clear" w:color="auto" w:fill="FFFFFF"/>
          </w:tcPr>
          <w:p>
            <w:pPr>
              <w:jc w:val="center"/>
            </w:pPr>
            <w:r>
              <w:rPr>
                <w:sz w:val="19"/>
              </w:rPr>
              <w:t>单特征无效，节点特征必须结合邻居聚合才有区分力</w:t>
            </w:r>
          </w:p>
        </w:tc>
      </w:tr>
      <w:tr>
        <w:tc>
          <w:tcPr>
            <w:tcW w:type="dxa" w:w="3969"/>
            <w:shd w:val="clear" w:color="auto" w:fill="F2F7FC"/>
          </w:tcPr>
          <w:p>
            <w:pPr>
              <w:jc w:val="left"/>
            </w:pPr>
            <w:r>
              <w:rPr>
                <w:sz w:val="19"/>
              </w:rPr>
              <w:t>骡子账户只出现 1~2 次即废弃</w:t>
            </w:r>
          </w:p>
        </w:tc>
        <w:tc>
          <w:tcPr>
            <w:tcW w:type="dxa" w:w="5102"/>
            <w:shd w:val="clear" w:color="auto" w:fill="F2F7FC"/>
          </w:tcPr>
          <w:p>
            <w:pPr>
              <w:jc w:val="center"/>
            </w:pPr>
            <w:r>
              <w:rPr>
                <w:sz w:val="19"/>
              </w:rPr>
              <w:t>必须用归纳学习（GraphSAGE），不能用 GCN（要求见过所有节点）</w:t>
            </w:r>
          </w:p>
        </w:tc>
      </w:tr>
      <w:tr>
        <w:tc>
          <w:tcPr>
            <w:tcW w:type="dxa" w:w="3969"/>
            <w:shd w:val="clear" w:color="auto" w:fill="FFFFFF"/>
          </w:tcPr>
          <w:p>
            <w:pPr>
              <w:jc w:val="left"/>
            </w:pPr>
            <w:r>
              <w:rPr>
                <w:sz w:val="19"/>
              </w:rPr>
              <w:t>欺诈率 0.13%，正负比约 1:760</w:t>
            </w:r>
          </w:p>
        </w:tc>
        <w:tc>
          <w:tcPr>
            <w:tcW w:type="dxa" w:w="5102"/>
            <w:shd w:val="clear" w:color="auto" w:fill="FFFFFF"/>
          </w:tcPr>
          <w:p>
            <w:pPr>
              <w:jc w:val="center"/>
            </w:pPr>
            <w:r>
              <w:rPr>
                <w:sz w:val="19"/>
              </w:rPr>
              <w:t>BCELoss 需设 pos_weight≈760，否则模型全预测"正常"</w:t>
            </w:r>
          </w:p>
        </w:tc>
      </w:tr>
      <w:tr>
        <w:tc>
          <w:tcPr>
            <w:tcW w:type="dxa" w:w="3969"/>
            <w:shd w:val="clear" w:color="auto" w:fill="F2F7FC"/>
          </w:tcPr>
          <w:p>
            <w:pPr>
              <w:jc w:val="left"/>
            </w:pPr>
            <w:r>
              <w:rPr>
                <w:sz w:val="19"/>
              </w:rPr>
              <w:t>isFlaggedFraud 召回率 0.19%</w:t>
            </w:r>
          </w:p>
        </w:tc>
        <w:tc>
          <w:tcPr>
            <w:tcW w:type="dxa" w:w="5102"/>
            <w:shd w:val="clear" w:color="auto" w:fill="F2F7FC"/>
          </w:tcPr>
          <w:p>
            <w:pPr>
              <w:jc w:val="center"/>
            </w:pPr>
            <w:r>
              <w:rPr>
                <w:sz w:val="19"/>
              </w:rPr>
              <w:t>性能基准极低，模型目标：测试集 F1 &gt; 0.5，召回率 &gt; 80%</w:t>
            </w:r>
          </w:p>
        </w:tc>
      </w:tr>
      <w:tr>
        <w:tc>
          <w:tcPr>
            <w:tcW w:type="dxa" w:w="3969"/>
            <w:shd w:val="clear" w:color="auto" w:fill="FFFFFF"/>
          </w:tcPr>
          <w:p>
            <w:pPr>
              <w:jc w:val="left"/>
            </w:pPr>
            <w:r>
              <w:rPr>
                <w:sz w:val="19"/>
              </w:rPr>
              <w:t>欺诈金额均值是正常的 3 倍，但中位数相近</w:t>
            </w:r>
          </w:p>
        </w:tc>
        <w:tc>
          <w:tcPr>
            <w:tcW w:type="dxa" w:w="5102"/>
            <w:shd w:val="clear" w:color="auto" w:fill="FFFFFF"/>
          </w:tcPr>
          <w:p>
            <w:pPr>
              <w:jc w:val="center"/>
            </w:pPr>
            <w:r>
              <w:rPr>
                <w:sz w:val="19"/>
              </w:rPr>
              <w:t>金额特征用 log 变换（log1p）处理右偏，作为节点聚合统计特征</w:t>
            </w:r>
          </w:p>
        </w:tc>
      </w:tr>
      <w:tr>
        <w:tc>
          <w:tcPr>
            <w:tcW w:type="dxa" w:w="3969"/>
            <w:shd w:val="clear" w:color="auto" w:fill="F2F7FC"/>
          </w:tcPr>
          <w:p>
            <w:pPr>
              <w:jc w:val="left"/>
            </w:pPr>
            <w:r>
              <w:rPr>
                <w:sz w:val="19"/>
              </w:rPr>
              <w:t>峰谷比 522 倍，强烈日周期性</w:t>
            </w:r>
          </w:p>
        </w:tc>
        <w:tc>
          <w:tcPr>
            <w:tcW w:type="dxa" w:w="5102"/>
            <w:shd w:val="clear" w:color="auto" w:fill="F2F7FC"/>
          </w:tcPr>
          <w:p>
            <w:pPr>
              <w:jc w:val="center"/>
            </w:pPr>
            <w:r>
              <w:rPr>
                <w:sz w:val="19"/>
              </w:rPr>
              <w:t>实时推理系统需按时段动态调整告警阈值，不可用固定阈值</w:t>
            </w:r>
          </w:p>
        </w:tc>
      </w:tr>
    </w:tbl>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