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D638" w14:textId="77777777" w:rsidR="00C924EF" w:rsidRDefault="00000000">
      <w:pPr>
        <w:spacing w:after="0"/>
        <w:ind w:firstLine="0"/>
        <w:jc w:val="center"/>
      </w:pPr>
      <w:r>
        <w:rPr>
          <w:sz w:val="29"/>
        </w:rPr>
        <w:t>P8122 Homework 2</w:t>
      </w:r>
    </w:p>
    <w:p w14:paraId="6A52DA50" w14:textId="0D277681" w:rsidR="00C924EF" w:rsidRDefault="00000000">
      <w:pPr>
        <w:spacing w:after="218"/>
        <w:ind w:left="10" w:hanging="10"/>
        <w:jc w:val="center"/>
      </w:pPr>
      <w:r>
        <w:t>Due: 09/30/2022 at 5pm</w:t>
      </w:r>
    </w:p>
    <w:p w14:paraId="046611EE" w14:textId="554709B7" w:rsidR="00165982" w:rsidRDefault="00165982">
      <w:pPr>
        <w:spacing w:after="218"/>
        <w:ind w:left="10" w:hanging="10"/>
        <w:jc w:val="center"/>
      </w:pPr>
      <w:r>
        <w:t>Roxy Zhang rz2570</w:t>
      </w:r>
    </w:p>
    <w:p w14:paraId="33AA76E9" w14:textId="77777777" w:rsidR="00C924EF" w:rsidRDefault="00000000">
      <w:pPr>
        <w:spacing w:after="341"/>
        <w:ind w:left="-15"/>
      </w:pPr>
      <w:r>
        <w:t xml:space="preserve">Consider a study on the effect that light at night has on weight gain and other variables in mice. The goal of this study was to determine whether light at night may play a causal role in the obesity epidemic. The data comprises </w:t>
      </w:r>
      <w:r>
        <w:rPr>
          <w:i/>
        </w:rPr>
        <w:t xml:space="preserve">n </w:t>
      </w:r>
      <w:r>
        <w:t xml:space="preserve">= 30 mice randomized to three different treatment groups. All mice spent 16 hours in light, and the explanatory variable was the level of light during the remaining 8 hours. Some of the mice were randomized to darkness during those 8 hours (as is typical for regular mice), some were randomized to a dim light (equivalent to a TV on in the room for humans), and the remaining mice were exposed to bright light for all 24 hours. Mice are nocturnal, and typically most of their activity and eating happen at night. The hypothesis of this study was that having a light on at night may alter mouse eating habits and/or metabolism, and so increase body mass. The data are available on canvas. There are some missing values because one mouse died, and one mouse did not receive the full glucose injection for </w:t>
      </w:r>
      <w:proofErr w:type="spellStart"/>
      <w:r>
        <w:t>it’s</w:t>
      </w:r>
      <w:proofErr w:type="spellEnd"/>
      <w:r>
        <w:t xml:space="preserve"> glucose tolerance test.</w:t>
      </w:r>
    </w:p>
    <w:p w14:paraId="2DA09992" w14:textId="5A5DB1D3" w:rsidR="00C924EF" w:rsidRDefault="00000000">
      <w:pPr>
        <w:spacing w:after="0"/>
        <w:ind w:left="10" w:hanging="10"/>
        <w:jc w:val="center"/>
      </w:pPr>
      <w:r>
        <w:t>Table 1: Data Description</w:t>
      </w:r>
    </w:p>
    <w:tbl>
      <w:tblPr>
        <w:tblStyle w:val="TableGrid"/>
        <w:tblW w:w="8751" w:type="dxa"/>
        <w:tblInd w:w="271" w:type="dxa"/>
        <w:tblCellMar>
          <w:top w:w="31" w:type="dxa"/>
          <w:left w:w="0" w:type="dxa"/>
          <w:bottom w:w="0" w:type="dxa"/>
          <w:right w:w="115" w:type="dxa"/>
        </w:tblCellMar>
        <w:tblLook w:val="04A0" w:firstRow="1" w:lastRow="0" w:firstColumn="1" w:lastColumn="0" w:noHBand="0" w:noVBand="1"/>
      </w:tblPr>
      <w:tblGrid>
        <w:gridCol w:w="1649"/>
        <w:gridCol w:w="7102"/>
      </w:tblGrid>
      <w:tr w:rsidR="00C924EF" w14:paraId="6CFBFFE4" w14:textId="77777777">
        <w:trPr>
          <w:trHeight w:val="314"/>
        </w:trPr>
        <w:tc>
          <w:tcPr>
            <w:tcW w:w="1649" w:type="dxa"/>
            <w:tcBorders>
              <w:top w:val="double" w:sz="3" w:space="0" w:color="000000"/>
              <w:left w:val="nil"/>
              <w:bottom w:val="single" w:sz="3" w:space="0" w:color="000000"/>
              <w:right w:val="nil"/>
            </w:tcBorders>
          </w:tcPr>
          <w:p w14:paraId="0530301D" w14:textId="77777777" w:rsidR="00C924EF" w:rsidRDefault="00000000">
            <w:pPr>
              <w:spacing w:after="0"/>
              <w:ind w:left="120" w:firstLine="0"/>
              <w:jc w:val="left"/>
            </w:pPr>
            <w:r>
              <w:t>Variable Name</w:t>
            </w:r>
          </w:p>
        </w:tc>
        <w:tc>
          <w:tcPr>
            <w:tcW w:w="7102" w:type="dxa"/>
            <w:tcBorders>
              <w:top w:val="double" w:sz="3" w:space="0" w:color="000000"/>
              <w:left w:val="nil"/>
              <w:bottom w:val="single" w:sz="3" w:space="0" w:color="000000"/>
              <w:right w:val="nil"/>
            </w:tcBorders>
          </w:tcPr>
          <w:p w14:paraId="24B2733F" w14:textId="77777777" w:rsidR="00C924EF" w:rsidRDefault="00000000">
            <w:pPr>
              <w:spacing w:after="0"/>
              <w:ind w:firstLine="0"/>
              <w:jc w:val="left"/>
            </w:pPr>
            <w:r>
              <w:t>Variable Description</w:t>
            </w:r>
          </w:p>
        </w:tc>
      </w:tr>
      <w:tr w:rsidR="00C924EF" w14:paraId="284E53FA" w14:textId="77777777">
        <w:trPr>
          <w:trHeight w:val="241"/>
        </w:trPr>
        <w:tc>
          <w:tcPr>
            <w:tcW w:w="1649" w:type="dxa"/>
            <w:tcBorders>
              <w:top w:val="single" w:sz="3" w:space="0" w:color="000000"/>
              <w:left w:val="nil"/>
              <w:bottom w:val="nil"/>
              <w:right w:val="nil"/>
            </w:tcBorders>
          </w:tcPr>
          <w:p w14:paraId="1A94BD06" w14:textId="77777777" w:rsidR="00C924EF" w:rsidRDefault="00000000">
            <w:pPr>
              <w:spacing w:after="0"/>
              <w:ind w:left="120" w:firstLine="0"/>
              <w:jc w:val="left"/>
            </w:pPr>
            <w:r>
              <w:t>Light</w:t>
            </w:r>
          </w:p>
        </w:tc>
        <w:tc>
          <w:tcPr>
            <w:tcW w:w="7102" w:type="dxa"/>
            <w:tcBorders>
              <w:top w:val="single" w:sz="3" w:space="0" w:color="000000"/>
              <w:left w:val="nil"/>
              <w:bottom w:val="nil"/>
              <w:right w:val="nil"/>
            </w:tcBorders>
          </w:tcPr>
          <w:p w14:paraId="572457EF" w14:textId="77777777" w:rsidR="00C924EF" w:rsidRDefault="00000000">
            <w:pPr>
              <w:spacing w:after="0"/>
              <w:ind w:firstLine="0"/>
              <w:jc w:val="left"/>
            </w:pPr>
            <w:r>
              <w:t>Treatment group (dark, dim, bright)</w:t>
            </w:r>
          </w:p>
        </w:tc>
      </w:tr>
      <w:tr w:rsidR="00C924EF" w14:paraId="1F2F3EA7" w14:textId="77777777">
        <w:trPr>
          <w:trHeight w:val="239"/>
        </w:trPr>
        <w:tc>
          <w:tcPr>
            <w:tcW w:w="1649" w:type="dxa"/>
            <w:tcBorders>
              <w:top w:val="nil"/>
              <w:left w:val="nil"/>
              <w:bottom w:val="nil"/>
              <w:right w:val="nil"/>
            </w:tcBorders>
          </w:tcPr>
          <w:p w14:paraId="5FF863BA" w14:textId="77777777" w:rsidR="00C924EF" w:rsidRDefault="00000000">
            <w:pPr>
              <w:spacing w:after="0"/>
              <w:ind w:left="120" w:firstLine="0"/>
              <w:jc w:val="left"/>
            </w:pPr>
            <w:proofErr w:type="spellStart"/>
            <w:r>
              <w:t>BMGain</w:t>
            </w:r>
            <w:proofErr w:type="spellEnd"/>
          </w:p>
        </w:tc>
        <w:tc>
          <w:tcPr>
            <w:tcW w:w="7102" w:type="dxa"/>
            <w:tcBorders>
              <w:top w:val="nil"/>
              <w:left w:val="nil"/>
              <w:bottom w:val="nil"/>
              <w:right w:val="nil"/>
            </w:tcBorders>
          </w:tcPr>
          <w:p w14:paraId="5716C277" w14:textId="77777777" w:rsidR="00C924EF" w:rsidRDefault="00000000">
            <w:pPr>
              <w:spacing w:after="0"/>
              <w:ind w:firstLine="0"/>
              <w:jc w:val="left"/>
            </w:pPr>
            <w:r>
              <w:t>Change in body mass from the beginning of the experiment to the end (week 8)</w:t>
            </w:r>
          </w:p>
        </w:tc>
      </w:tr>
      <w:tr w:rsidR="00C924EF" w14:paraId="31DF536D" w14:textId="77777777">
        <w:trPr>
          <w:trHeight w:val="239"/>
        </w:trPr>
        <w:tc>
          <w:tcPr>
            <w:tcW w:w="1649" w:type="dxa"/>
            <w:tcBorders>
              <w:top w:val="nil"/>
              <w:left w:val="nil"/>
              <w:bottom w:val="nil"/>
              <w:right w:val="nil"/>
            </w:tcBorders>
          </w:tcPr>
          <w:p w14:paraId="728343F6" w14:textId="77777777" w:rsidR="00C924EF" w:rsidRDefault="00000000">
            <w:pPr>
              <w:spacing w:after="0"/>
              <w:ind w:left="120" w:firstLine="0"/>
              <w:jc w:val="left"/>
            </w:pPr>
            <w:r>
              <w:t>Consumption</w:t>
            </w:r>
          </w:p>
        </w:tc>
        <w:tc>
          <w:tcPr>
            <w:tcW w:w="7102" w:type="dxa"/>
            <w:tcBorders>
              <w:top w:val="nil"/>
              <w:left w:val="nil"/>
              <w:bottom w:val="nil"/>
              <w:right w:val="nil"/>
            </w:tcBorders>
          </w:tcPr>
          <w:p w14:paraId="30D33685" w14:textId="77777777" w:rsidR="00C924EF" w:rsidRDefault="00000000">
            <w:pPr>
              <w:spacing w:after="0"/>
              <w:ind w:firstLine="0"/>
              <w:jc w:val="left"/>
            </w:pPr>
            <w:r>
              <w:t>Average daily consumption (in grams)</w:t>
            </w:r>
          </w:p>
        </w:tc>
      </w:tr>
      <w:tr w:rsidR="00C924EF" w14:paraId="31CB27B1" w14:textId="77777777">
        <w:trPr>
          <w:trHeight w:val="239"/>
        </w:trPr>
        <w:tc>
          <w:tcPr>
            <w:tcW w:w="1649" w:type="dxa"/>
            <w:tcBorders>
              <w:top w:val="nil"/>
              <w:left w:val="nil"/>
              <w:bottom w:val="nil"/>
              <w:right w:val="nil"/>
            </w:tcBorders>
          </w:tcPr>
          <w:p w14:paraId="5F903E88" w14:textId="77777777" w:rsidR="00C924EF" w:rsidRDefault="00000000">
            <w:pPr>
              <w:spacing w:after="0"/>
              <w:ind w:left="120" w:firstLine="0"/>
              <w:jc w:val="left"/>
            </w:pPr>
            <w:r>
              <w:t>Corticosterone</w:t>
            </w:r>
          </w:p>
        </w:tc>
        <w:tc>
          <w:tcPr>
            <w:tcW w:w="7102" w:type="dxa"/>
            <w:tcBorders>
              <w:top w:val="nil"/>
              <w:left w:val="nil"/>
              <w:bottom w:val="nil"/>
              <w:right w:val="nil"/>
            </w:tcBorders>
          </w:tcPr>
          <w:p w14:paraId="3BBBE19D" w14:textId="77777777" w:rsidR="00C924EF" w:rsidRDefault="00000000">
            <w:pPr>
              <w:spacing w:after="0"/>
              <w:ind w:firstLine="0"/>
              <w:jc w:val="left"/>
            </w:pPr>
            <w:r>
              <w:t xml:space="preserve">Blood </w:t>
            </w:r>
            <w:proofErr w:type="spellStart"/>
            <w:r>
              <w:t>corticosterene</w:t>
            </w:r>
            <w:proofErr w:type="spellEnd"/>
            <w:r>
              <w:t xml:space="preserve"> level (a measure of stress)</w:t>
            </w:r>
          </w:p>
        </w:tc>
      </w:tr>
      <w:tr w:rsidR="00C924EF" w14:paraId="4E28DB89" w14:textId="77777777">
        <w:trPr>
          <w:trHeight w:val="239"/>
        </w:trPr>
        <w:tc>
          <w:tcPr>
            <w:tcW w:w="1649" w:type="dxa"/>
            <w:tcBorders>
              <w:top w:val="nil"/>
              <w:left w:val="nil"/>
              <w:bottom w:val="nil"/>
              <w:right w:val="nil"/>
            </w:tcBorders>
          </w:tcPr>
          <w:p w14:paraId="59BE7B1B" w14:textId="77777777" w:rsidR="00C924EF" w:rsidRDefault="00000000">
            <w:pPr>
              <w:spacing w:after="0"/>
              <w:ind w:left="120" w:firstLine="0"/>
              <w:jc w:val="left"/>
            </w:pPr>
            <w:proofErr w:type="spellStart"/>
            <w:r>
              <w:t>DayPct</w:t>
            </w:r>
            <w:proofErr w:type="spellEnd"/>
          </w:p>
        </w:tc>
        <w:tc>
          <w:tcPr>
            <w:tcW w:w="7102" w:type="dxa"/>
            <w:tcBorders>
              <w:top w:val="nil"/>
              <w:left w:val="nil"/>
              <w:bottom w:val="nil"/>
              <w:right w:val="nil"/>
            </w:tcBorders>
          </w:tcPr>
          <w:p w14:paraId="7B85916C" w14:textId="77777777" w:rsidR="00C924EF" w:rsidRDefault="00000000">
            <w:pPr>
              <w:spacing w:after="0"/>
              <w:ind w:firstLine="0"/>
              <w:jc w:val="left"/>
            </w:pPr>
            <w:r>
              <w:t>Percentage of calories consumed during the day</w:t>
            </w:r>
          </w:p>
        </w:tc>
      </w:tr>
      <w:tr w:rsidR="00C924EF" w14:paraId="0033B140" w14:textId="77777777">
        <w:trPr>
          <w:trHeight w:val="239"/>
        </w:trPr>
        <w:tc>
          <w:tcPr>
            <w:tcW w:w="1649" w:type="dxa"/>
            <w:tcBorders>
              <w:top w:val="nil"/>
              <w:left w:val="nil"/>
              <w:bottom w:val="nil"/>
              <w:right w:val="nil"/>
            </w:tcBorders>
          </w:tcPr>
          <w:p w14:paraId="107B07FD" w14:textId="77777777" w:rsidR="00C924EF" w:rsidRDefault="00000000">
            <w:pPr>
              <w:spacing w:after="0"/>
              <w:ind w:left="120" w:firstLine="0"/>
              <w:jc w:val="left"/>
            </w:pPr>
            <w:proofErr w:type="spellStart"/>
            <w:r>
              <w:t>GlucoseInt</w:t>
            </w:r>
            <w:proofErr w:type="spellEnd"/>
          </w:p>
        </w:tc>
        <w:tc>
          <w:tcPr>
            <w:tcW w:w="7102" w:type="dxa"/>
            <w:tcBorders>
              <w:top w:val="nil"/>
              <w:left w:val="nil"/>
              <w:bottom w:val="nil"/>
              <w:right w:val="nil"/>
            </w:tcBorders>
          </w:tcPr>
          <w:p w14:paraId="5AEE39FE" w14:textId="77777777" w:rsidR="00C924EF" w:rsidRDefault="00000000">
            <w:pPr>
              <w:spacing w:after="0"/>
              <w:ind w:firstLine="0"/>
              <w:jc w:val="left"/>
            </w:pPr>
            <w:r>
              <w:t>Glucose intolerant at end of study? (Yes or No)</w:t>
            </w:r>
          </w:p>
        </w:tc>
      </w:tr>
      <w:tr w:rsidR="00C924EF" w14:paraId="4A88DE9F" w14:textId="77777777">
        <w:trPr>
          <w:trHeight w:val="239"/>
        </w:trPr>
        <w:tc>
          <w:tcPr>
            <w:tcW w:w="1649" w:type="dxa"/>
            <w:tcBorders>
              <w:top w:val="nil"/>
              <w:left w:val="nil"/>
              <w:bottom w:val="nil"/>
              <w:right w:val="nil"/>
            </w:tcBorders>
          </w:tcPr>
          <w:p w14:paraId="5A238DE9" w14:textId="77777777" w:rsidR="00C924EF" w:rsidRDefault="00000000">
            <w:pPr>
              <w:spacing w:after="0"/>
              <w:ind w:left="120" w:firstLine="0"/>
              <w:jc w:val="left"/>
            </w:pPr>
            <w:r>
              <w:t>GTT15</w:t>
            </w:r>
          </w:p>
        </w:tc>
        <w:tc>
          <w:tcPr>
            <w:tcW w:w="7102" w:type="dxa"/>
            <w:tcBorders>
              <w:top w:val="nil"/>
              <w:left w:val="nil"/>
              <w:bottom w:val="nil"/>
              <w:right w:val="nil"/>
            </w:tcBorders>
          </w:tcPr>
          <w:p w14:paraId="2107FD30" w14:textId="77777777" w:rsidR="00C924EF" w:rsidRDefault="00000000">
            <w:pPr>
              <w:spacing w:after="0"/>
              <w:ind w:firstLine="0"/>
              <w:jc w:val="left"/>
            </w:pPr>
            <w:r>
              <w:t>Glucose level in the blood 15 minutes after a glucose injection</w:t>
            </w:r>
          </w:p>
        </w:tc>
      </w:tr>
      <w:tr w:rsidR="00C924EF" w14:paraId="3B0FEE63" w14:textId="77777777">
        <w:trPr>
          <w:trHeight w:val="239"/>
        </w:trPr>
        <w:tc>
          <w:tcPr>
            <w:tcW w:w="1649" w:type="dxa"/>
            <w:tcBorders>
              <w:top w:val="nil"/>
              <w:left w:val="nil"/>
              <w:bottom w:val="nil"/>
              <w:right w:val="nil"/>
            </w:tcBorders>
          </w:tcPr>
          <w:p w14:paraId="7FD15ED6" w14:textId="77777777" w:rsidR="00C924EF" w:rsidRDefault="00000000">
            <w:pPr>
              <w:spacing w:after="0"/>
              <w:ind w:left="120" w:firstLine="0"/>
              <w:jc w:val="left"/>
            </w:pPr>
            <w:r>
              <w:t>GTT120</w:t>
            </w:r>
          </w:p>
        </w:tc>
        <w:tc>
          <w:tcPr>
            <w:tcW w:w="7102" w:type="dxa"/>
            <w:tcBorders>
              <w:top w:val="nil"/>
              <w:left w:val="nil"/>
              <w:bottom w:val="nil"/>
              <w:right w:val="nil"/>
            </w:tcBorders>
          </w:tcPr>
          <w:p w14:paraId="1E303938" w14:textId="77777777" w:rsidR="00C924EF" w:rsidRDefault="00000000">
            <w:pPr>
              <w:spacing w:after="0"/>
              <w:ind w:firstLine="0"/>
              <w:jc w:val="left"/>
            </w:pPr>
            <w:r>
              <w:t>Glucose level in the blood 120 minutes after a glucose injection</w:t>
            </w:r>
          </w:p>
        </w:tc>
      </w:tr>
      <w:tr w:rsidR="00C924EF" w14:paraId="4422A69E" w14:textId="77777777">
        <w:trPr>
          <w:trHeight w:val="331"/>
        </w:trPr>
        <w:tc>
          <w:tcPr>
            <w:tcW w:w="1649" w:type="dxa"/>
            <w:tcBorders>
              <w:top w:val="nil"/>
              <w:left w:val="nil"/>
              <w:bottom w:val="single" w:sz="3" w:space="0" w:color="000000"/>
              <w:right w:val="nil"/>
            </w:tcBorders>
          </w:tcPr>
          <w:p w14:paraId="6D392C05" w14:textId="77777777" w:rsidR="00C924EF" w:rsidRDefault="00000000">
            <w:pPr>
              <w:spacing w:after="0"/>
              <w:ind w:left="120" w:firstLine="0"/>
              <w:jc w:val="left"/>
            </w:pPr>
            <w:r>
              <w:t>Activity</w:t>
            </w:r>
          </w:p>
        </w:tc>
        <w:tc>
          <w:tcPr>
            <w:tcW w:w="7102" w:type="dxa"/>
            <w:tcBorders>
              <w:top w:val="nil"/>
              <w:left w:val="nil"/>
              <w:bottom w:val="single" w:sz="3" w:space="0" w:color="000000"/>
              <w:right w:val="nil"/>
            </w:tcBorders>
          </w:tcPr>
          <w:p w14:paraId="455AB6C6" w14:textId="77777777" w:rsidR="00C924EF" w:rsidRDefault="00000000">
            <w:pPr>
              <w:spacing w:after="0"/>
              <w:ind w:firstLine="0"/>
              <w:jc w:val="left"/>
            </w:pPr>
            <w:r>
              <w:t>A measure of physical activity level</w:t>
            </w:r>
          </w:p>
        </w:tc>
      </w:tr>
    </w:tbl>
    <w:p w14:paraId="5A2CD4AD" w14:textId="77777777" w:rsidR="00FA0302" w:rsidRDefault="00354F64" w:rsidP="00FA0302">
      <w:pPr>
        <w:numPr>
          <w:ilvl w:val="0"/>
          <w:numId w:val="2"/>
        </w:numPr>
      </w:pPr>
      <w:r>
        <w:rPr>
          <w:noProof/>
        </w:rPr>
        <w:drawing>
          <wp:anchor distT="0" distB="0" distL="114300" distR="114300" simplePos="0" relativeHeight="251658240" behindDoc="0" locked="0" layoutInCell="1" allowOverlap="1" wp14:anchorId="500EEF5C" wp14:editId="71EE3DA6">
            <wp:simplePos x="0" y="0"/>
            <wp:positionH relativeFrom="column">
              <wp:posOffset>1574165</wp:posOffset>
            </wp:positionH>
            <wp:positionV relativeFrom="paragraph">
              <wp:posOffset>419100</wp:posOffset>
            </wp:positionV>
            <wp:extent cx="2274570" cy="2205990"/>
            <wp:effectExtent l="0" t="0" r="0" b="3810"/>
            <wp:wrapTopAndBottom/>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4570" cy="220599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000000">
        <w:t>(5 points) We are interested in the causal effect of light at night on weight gain. Plot the outcome by treatment group.</w:t>
      </w:r>
    </w:p>
    <w:p w14:paraId="4F5E4B65" w14:textId="3D0DDD93" w:rsidR="00C924EF" w:rsidRDefault="00000000">
      <w:pPr>
        <w:numPr>
          <w:ilvl w:val="0"/>
          <w:numId w:val="2"/>
        </w:numPr>
      </w:pPr>
      <w:r>
        <w:t>(5 points) Here we will compare the mice exposed to darkness to the mice exposed to bright light overnight (once you have the code it is easy to rerun the analysis for the dim light group, if you are interested). Subset the data to only consider these two groups.</w:t>
      </w:r>
    </w:p>
    <w:p w14:paraId="3A10F7CC" w14:textId="26A32CC1" w:rsidR="004C0FFA" w:rsidRDefault="004C0FFA" w:rsidP="004C0FFA">
      <w:pPr>
        <w:ind w:left="289" w:firstLine="0"/>
        <w:rPr>
          <w:color w:val="0070C0"/>
        </w:rPr>
      </w:pPr>
      <w:r>
        <w:rPr>
          <w:color w:val="0070C0"/>
        </w:rPr>
        <w:lastRenderedPageBreak/>
        <w:t>Consider LD as dark, DM as dim, LL as bright.</w:t>
      </w:r>
      <w:r w:rsidR="00B47192">
        <w:rPr>
          <w:color w:val="0070C0"/>
        </w:rPr>
        <w:t xml:space="preserve"> Filter out DM rows.</w:t>
      </w:r>
    </w:p>
    <w:p w14:paraId="24F7E0B0" w14:textId="6D0570D5" w:rsidR="004C0FFA" w:rsidRDefault="004C0FFA" w:rsidP="004C0FFA">
      <w:pPr>
        <w:ind w:left="289" w:firstLine="0"/>
        <w:rPr>
          <w:color w:val="0070C0"/>
        </w:rPr>
      </w:pPr>
      <w:r>
        <w:rPr>
          <w:noProof/>
          <w:color w:val="0070C0"/>
        </w:rPr>
        <w:drawing>
          <wp:inline distT="0" distB="0" distL="0" distR="0" wp14:anchorId="04C6845B" wp14:editId="3F46F88B">
            <wp:extent cx="5943600" cy="382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2270"/>
                    </a:xfrm>
                    <a:prstGeom prst="rect">
                      <a:avLst/>
                    </a:prstGeom>
                  </pic:spPr>
                </pic:pic>
              </a:graphicData>
            </a:graphic>
          </wp:inline>
        </w:drawing>
      </w:r>
    </w:p>
    <w:p w14:paraId="6F7F3E27" w14:textId="68E74217" w:rsidR="00C924EF" w:rsidRDefault="00000000">
      <w:pPr>
        <w:numPr>
          <w:ilvl w:val="0"/>
          <w:numId w:val="2"/>
        </w:numPr>
      </w:pPr>
      <w:r>
        <w:t xml:space="preserve">(15 points) Set up the data such that everything you will need has generic names (such as </w:t>
      </w:r>
      <w:proofErr w:type="spellStart"/>
      <w:r>
        <w:rPr>
          <w:i/>
        </w:rPr>
        <w:t>Y</w:t>
      </w:r>
      <w:r>
        <w:rPr>
          <w:i/>
          <w:vertAlign w:val="subscript"/>
        </w:rPr>
        <w:t>obs</w:t>
      </w:r>
      <w:proofErr w:type="spellEnd"/>
      <w:r>
        <w:rPr>
          <w:i/>
          <w:vertAlign w:val="subscript"/>
        </w:rPr>
        <w:t xml:space="preserve"> </w:t>
      </w:r>
      <w:r>
        <w:t>or whatever you want to call them). Everything specific to the context of your data (variable names, sample sizes) should only be in your R Script here. Everything else should be generic so you can copy/paste it for later use. What quantities will you need to evaluate the causal effect of light at night on weight gain?</w:t>
      </w:r>
    </w:p>
    <w:p w14:paraId="0ADF491F" w14:textId="7AE8AB1D" w:rsidR="00EC4283" w:rsidRDefault="00EC4283" w:rsidP="00EC4283">
      <w:pPr>
        <w:ind w:left="289" w:firstLine="0"/>
        <w:rPr>
          <w:color w:val="0070C0"/>
        </w:rPr>
      </w:pPr>
      <w:r w:rsidRPr="00EC4283">
        <w:rPr>
          <w:color w:val="0070C0"/>
        </w:rPr>
        <w:t>Rename</w:t>
      </w:r>
      <w:r>
        <w:rPr>
          <w:color w:val="0070C0"/>
        </w:rPr>
        <w:t xml:space="preserve"> light as “A”, </w:t>
      </w:r>
      <w:proofErr w:type="spellStart"/>
      <w:r>
        <w:rPr>
          <w:color w:val="0070C0"/>
        </w:rPr>
        <w:t>bm_gain</w:t>
      </w:r>
      <w:proofErr w:type="spellEnd"/>
      <w:r>
        <w:rPr>
          <w:color w:val="0070C0"/>
        </w:rPr>
        <w:t xml:space="preserve"> as “Y”.</w:t>
      </w:r>
      <w:r w:rsidR="00700BA8">
        <w:rPr>
          <w:color w:val="0070C0"/>
        </w:rPr>
        <w:t xml:space="preserve"> Re-code treatment “dark” as 0, “light” as 1.</w:t>
      </w:r>
    </w:p>
    <w:p w14:paraId="0608C2B6" w14:textId="5CF89E36" w:rsidR="00EC4283" w:rsidRDefault="00700BA8" w:rsidP="00EC4283">
      <w:pPr>
        <w:ind w:left="289" w:firstLine="0"/>
        <w:rPr>
          <w:color w:val="0070C0"/>
        </w:rPr>
      </w:pPr>
      <w:r>
        <w:rPr>
          <w:noProof/>
          <w:color w:val="0070C0"/>
        </w:rPr>
        <w:drawing>
          <wp:inline distT="0" distB="0" distL="0" distR="0" wp14:anchorId="17CD8CB5" wp14:editId="257CC2B0">
            <wp:extent cx="5943600" cy="113411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34110"/>
                    </a:xfrm>
                    <a:prstGeom prst="rect">
                      <a:avLst/>
                    </a:prstGeom>
                  </pic:spPr>
                </pic:pic>
              </a:graphicData>
            </a:graphic>
          </wp:inline>
        </w:drawing>
      </w:r>
    </w:p>
    <w:p w14:paraId="48DA5D00" w14:textId="7F66E964" w:rsidR="00B47192" w:rsidRDefault="00B47192" w:rsidP="00EC4283">
      <w:pPr>
        <w:ind w:left="289" w:firstLine="0"/>
        <w:rPr>
          <w:color w:val="0070C0"/>
        </w:rPr>
      </w:pPr>
      <w:r>
        <w:rPr>
          <w:noProof/>
          <w:color w:val="0070C0"/>
        </w:rPr>
        <w:drawing>
          <wp:inline distT="0" distB="0" distL="0" distR="0" wp14:anchorId="2A14994A" wp14:editId="36357793">
            <wp:extent cx="5943600" cy="1613535"/>
            <wp:effectExtent l="0" t="0" r="0" b="0"/>
            <wp:docPr id="8" name="Picture 8" descr="Shape, 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background patter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13535"/>
                    </a:xfrm>
                    <a:prstGeom prst="rect">
                      <a:avLst/>
                    </a:prstGeom>
                  </pic:spPr>
                </pic:pic>
              </a:graphicData>
            </a:graphic>
          </wp:inline>
        </w:drawing>
      </w:r>
    </w:p>
    <w:p w14:paraId="6E9345C8" w14:textId="22E8F255" w:rsidR="003C4570" w:rsidRDefault="0079312F" w:rsidP="000654B0">
      <w:pPr>
        <w:ind w:left="289" w:firstLine="0"/>
        <w:rPr>
          <w:color w:val="0070C0"/>
        </w:rPr>
      </w:pPr>
      <w:r>
        <w:rPr>
          <w:color w:val="0070C0"/>
        </w:rPr>
        <w:t xml:space="preserve">Quantities needed to evaluate causal effect: </w:t>
      </w:r>
    </w:p>
    <w:p w14:paraId="676E571E" w14:textId="4CF83984" w:rsidR="003C4570" w:rsidRPr="00143CE0" w:rsidRDefault="003C4570" w:rsidP="00143CE0">
      <w:pPr>
        <w:pStyle w:val="ListParagraph"/>
        <w:numPr>
          <w:ilvl w:val="0"/>
          <w:numId w:val="3"/>
        </w:numPr>
        <w:rPr>
          <w:color w:val="0070C0"/>
        </w:rPr>
      </w:pPr>
      <w:r w:rsidRPr="00143CE0">
        <w:rPr>
          <w:color w:val="0070C0"/>
        </w:rPr>
        <w:t xml:space="preserve">Average outcome in the dark group: </w:t>
      </w:r>
      <w:r w:rsidRPr="00143CE0">
        <w:rPr>
          <w:color w:val="0070C0"/>
        </w:rPr>
        <w:t>E(Y</w:t>
      </w:r>
      <w:r w:rsidRPr="00143CE0">
        <w:rPr>
          <w:color w:val="0070C0"/>
          <w:vertAlign w:val="subscript"/>
        </w:rPr>
        <w:t>i</w:t>
      </w:r>
      <w:r w:rsidRPr="00143CE0">
        <w:rPr>
          <w:color w:val="0070C0"/>
          <w:vertAlign w:val="subscript"/>
        </w:rPr>
        <w:t>0</w:t>
      </w:r>
      <w:r w:rsidRPr="00143CE0">
        <w:rPr>
          <w:color w:val="0070C0"/>
        </w:rPr>
        <w:t>)</w:t>
      </w:r>
    </w:p>
    <w:p w14:paraId="643EAF35" w14:textId="4C197F4B" w:rsidR="003C4570" w:rsidRPr="00143CE0" w:rsidRDefault="003C4570" w:rsidP="00143CE0">
      <w:pPr>
        <w:pStyle w:val="ListParagraph"/>
        <w:numPr>
          <w:ilvl w:val="0"/>
          <w:numId w:val="3"/>
        </w:numPr>
        <w:rPr>
          <w:color w:val="0070C0"/>
        </w:rPr>
      </w:pPr>
      <w:r w:rsidRPr="00143CE0">
        <w:rPr>
          <w:color w:val="0070C0"/>
        </w:rPr>
        <w:t xml:space="preserve">Average outcome in </w:t>
      </w:r>
      <w:r w:rsidRPr="00143CE0">
        <w:rPr>
          <w:color w:val="0070C0"/>
        </w:rPr>
        <w:t>the bright</w:t>
      </w:r>
      <w:r w:rsidRPr="00143CE0">
        <w:rPr>
          <w:color w:val="0070C0"/>
        </w:rPr>
        <w:t xml:space="preserve"> group: E(Y</w:t>
      </w:r>
      <w:r w:rsidRPr="00143CE0">
        <w:rPr>
          <w:color w:val="0070C0"/>
          <w:vertAlign w:val="subscript"/>
        </w:rPr>
        <w:t>i</w:t>
      </w:r>
      <w:r w:rsidRPr="00143CE0">
        <w:rPr>
          <w:color w:val="0070C0"/>
          <w:vertAlign w:val="subscript"/>
        </w:rPr>
        <w:t>1</w:t>
      </w:r>
      <w:r w:rsidRPr="00143CE0">
        <w:rPr>
          <w:color w:val="0070C0"/>
        </w:rPr>
        <w:t>)</w:t>
      </w:r>
    </w:p>
    <w:p w14:paraId="52CA8C3F" w14:textId="1383563D" w:rsidR="00EC4283" w:rsidRPr="00143CE0" w:rsidRDefault="0079312F" w:rsidP="00143CE0">
      <w:pPr>
        <w:pStyle w:val="ListParagraph"/>
        <w:numPr>
          <w:ilvl w:val="0"/>
          <w:numId w:val="3"/>
        </w:numPr>
        <w:rPr>
          <w:color w:val="0070C0"/>
        </w:rPr>
      </w:pPr>
      <w:r w:rsidRPr="00143CE0">
        <w:rPr>
          <w:color w:val="0070C0"/>
        </w:rPr>
        <w:t>Population average causal effect</w:t>
      </w:r>
      <w:r w:rsidR="000654B0" w:rsidRPr="00143CE0">
        <w:rPr>
          <w:color w:val="0070C0"/>
        </w:rPr>
        <w:t xml:space="preserve"> (PACE)</w:t>
      </w:r>
      <w:r w:rsidRPr="00143CE0">
        <w:rPr>
          <w:color w:val="0070C0"/>
        </w:rPr>
        <w:t>: E(Y</w:t>
      </w:r>
      <w:r w:rsidRPr="00143CE0">
        <w:rPr>
          <w:color w:val="0070C0"/>
          <w:vertAlign w:val="subscript"/>
        </w:rPr>
        <w:t>i1</w:t>
      </w:r>
      <w:r w:rsidRPr="00143CE0">
        <w:rPr>
          <w:color w:val="0070C0"/>
        </w:rPr>
        <w:t xml:space="preserve"> – Y</w:t>
      </w:r>
      <w:r w:rsidRPr="00143CE0">
        <w:rPr>
          <w:color w:val="0070C0"/>
          <w:vertAlign w:val="subscript"/>
        </w:rPr>
        <w:t>i0</w:t>
      </w:r>
      <w:r w:rsidRPr="00143CE0">
        <w:rPr>
          <w:color w:val="0070C0"/>
        </w:rPr>
        <w:t>)</w:t>
      </w:r>
    </w:p>
    <w:p w14:paraId="30901AE2" w14:textId="5504EE96" w:rsidR="00143CE0" w:rsidRPr="00143CE0" w:rsidRDefault="00143CE0" w:rsidP="00143CE0">
      <w:pPr>
        <w:pStyle w:val="ListParagraph"/>
        <w:numPr>
          <w:ilvl w:val="0"/>
          <w:numId w:val="3"/>
        </w:numPr>
        <w:rPr>
          <w:color w:val="0070C0"/>
        </w:rPr>
      </w:pPr>
      <w:r w:rsidRPr="00143CE0">
        <w:rPr>
          <w:color w:val="0070C0"/>
        </w:rPr>
        <w:t>Exact p-value</w:t>
      </w:r>
    </w:p>
    <w:p w14:paraId="7F804BEF" w14:textId="7CFD5521" w:rsidR="00C924EF" w:rsidRDefault="00C402EF">
      <w:pPr>
        <w:numPr>
          <w:ilvl w:val="0"/>
          <w:numId w:val="2"/>
        </w:numPr>
      </w:pPr>
      <w:r>
        <w:rPr>
          <w:noProof/>
        </w:rPr>
        <w:drawing>
          <wp:anchor distT="0" distB="0" distL="114300" distR="114300" simplePos="0" relativeHeight="251659264" behindDoc="0" locked="0" layoutInCell="1" allowOverlap="1" wp14:anchorId="78983EF6" wp14:editId="6838DA6D">
            <wp:simplePos x="0" y="0"/>
            <wp:positionH relativeFrom="column">
              <wp:posOffset>186267</wp:posOffset>
            </wp:positionH>
            <wp:positionV relativeFrom="paragraph">
              <wp:posOffset>370840</wp:posOffset>
            </wp:positionV>
            <wp:extent cx="5627370" cy="1367790"/>
            <wp:effectExtent l="0" t="0" r="0" b="3810"/>
            <wp:wrapTopAndBottom/>
            <wp:docPr id="9" name="Picture 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7370" cy="1367790"/>
                    </a:xfrm>
                    <a:prstGeom prst="rect">
                      <a:avLst/>
                    </a:prstGeom>
                  </pic:spPr>
                </pic:pic>
              </a:graphicData>
            </a:graphic>
            <wp14:sizeRelH relativeFrom="page">
              <wp14:pctWidth>0</wp14:pctWidth>
            </wp14:sizeRelH>
            <wp14:sizeRelV relativeFrom="page">
              <wp14:pctHeight>0</wp14:pctHeight>
            </wp14:sizeRelV>
          </wp:anchor>
        </w:drawing>
      </w:r>
      <w:r w:rsidR="00000000">
        <w:t xml:space="preserve">(10 points) Suppose we want the statistic to be the difference in means between the two treatment groups. Calculate </w:t>
      </w:r>
      <w:r w:rsidR="00000000">
        <w:rPr>
          <w:i/>
        </w:rPr>
        <w:t>T</w:t>
      </w:r>
      <w:r w:rsidR="00000000">
        <w:rPr>
          <w:i/>
          <w:vertAlign w:val="subscript"/>
        </w:rPr>
        <w:t>obs</w:t>
      </w:r>
      <w:r w:rsidR="00000000">
        <w:t>.</w:t>
      </w:r>
      <w:r w:rsidRPr="00C402EF">
        <w:rPr>
          <w:noProof/>
        </w:rPr>
        <w:t xml:space="preserve"> </w:t>
      </w:r>
    </w:p>
    <w:p w14:paraId="70E6EDD8" w14:textId="427D36F4" w:rsidR="00C402EF" w:rsidRDefault="00C402EF" w:rsidP="00C402EF">
      <w:pPr>
        <w:ind w:left="289" w:firstLine="0"/>
      </w:pPr>
    </w:p>
    <w:p w14:paraId="756228B5" w14:textId="57B6BC88" w:rsidR="00306D0F" w:rsidRDefault="00306D0F" w:rsidP="00306D0F">
      <w:pPr>
        <w:ind w:left="289" w:firstLine="0"/>
      </w:pPr>
      <w:r>
        <w:rPr>
          <w:color w:val="0070C0"/>
        </w:rPr>
        <w:t xml:space="preserve"> </w:t>
      </w:r>
      <w:r w:rsidRPr="00306D0F">
        <w:rPr>
          <w:iCs/>
          <w:color w:val="0070C0"/>
        </w:rPr>
        <w:t>T</w:t>
      </w:r>
      <w:r w:rsidRPr="00306D0F">
        <w:rPr>
          <w:iCs/>
          <w:color w:val="0070C0"/>
          <w:vertAlign w:val="subscript"/>
        </w:rPr>
        <w:t>obs</w:t>
      </w:r>
      <w:r w:rsidRPr="00306D0F">
        <w:rPr>
          <w:iCs/>
          <w:color w:val="0070C0"/>
        </w:rPr>
        <w:t xml:space="preserve"> </w:t>
      </w:r>
      <w:r>
        <w:rPr>
          <w:color w:val="0070C0"/>
        </w:rPr>
        <w:t xml:space="preserve">= </w:t>
      </w:r>
      <w:r>
        <w:rPr>
          <w:color w:val="0070C0"/>
        </w:rPr>
        <w:t>E(Y</w:t>
      </w:r>
      <w:r w:rsidRPr="0079312F">
        <w:rPr>
          <w:color w:val="0070C0"/>
          <w:vertAlign w:val="subscript"/>
        </w:rPr>
        <w:t>i1</w:t>
      </w:r>
      <w:r>
        <w:rPr>
          <w:color w:val="0070C0"/>
        </w:rPr>
        <w:t xml:space="preserve"> – Y</w:t>
      </w:r>
      <w:r w:rsidRPr="0079312F">
        <w:rPr>
          <w:color w:val="0070C0"/>
          <w:vertAlign w:val="subscript"/>
        </w:rPr>
        <w:t>i0</w:t>
      </w:r>
      <w:r>
        <w:rPr>
          <w:color w:val="0070C0"/>
        </w:rPr>
        <w:t>)</w:t>
      </w:r>
      <w:r w:rsidR="000608E3">
        <w:rPr>
          <w:color w:val="0070C0"/>
        </w:rPr>
        <w:t xml:space="preserve"> =</w:t>
      </w:r>
      <w:r w:rsidR="000871D2">
        <w:rPr>
          <w:color w:val="0070C0"/>
        </w:rPr>
        <w:t xml:space="preserve"> 11.01 - 5.93 = </w:t>
      </w:r>
      <w:r w:rsidR="000608E3">
        <w:rPr>
          <w:color w:val="0070C0"/>
        </w:rPr>
        <w:t xml:space="preserve"> </w:t>
      </w:r>
      <w:r w:rsidR="00BF66DE">
        <w:rPr>
          <w:color w:val="0070C0"/>
        </w:rPr>
        <w:t>5.08</w:t>
      </w:r>
      <w:r>
        <w:rPr>
          <w:color w:val="0070C0"/>
        </w:rPr>
        <w:t xml:space="preserve">, where </w:t>
      </w:r>
      <w:r>
        <w:rPr>
          <w:color w:val="0070C0"/>
        </w:rPr>
        <w:t>Y</w:t>
      </w:r>
      <w:r w:rsidRPr="0079312F">
        <w:rPr>
          <w:color w:val="0070C0"/>
          <w:vertAlign w:val="subscript"/>
        </w:rPr>
        <w:t>i1</w:t>
      </w:r>
      <w:r>
        <w:rPr>
          <w:color w:val="0070C0"/>
        </w:rPr>
        <w:t xml:space="preserve"> stands for outcome in the bright group, </w:t>
      </w:r>
      <w:r>
        <w:rPr>
          <w:color w:val="0070C0"/>
        </w:rPr>
        <w:t>Y</w:t>
      </w:r>
      <w:r w:rsidRPr="0079312F">
        <w:rPr>
          <w:color w:val="0070C0"/>
          <w:vertAlign w:val="subscript"/>
        </w:rPr>
        <w:t>i1</w:t>
      </w:r>
      <w:r>
        <w:rPr>
          <w:color w:val="0070C0"/>
          <w:vertAlign w:val="subscript"/>
        </w:rPr>
        <w:t xml:space="preserve"> </w:t>
      </w:r>
      <w:r>
        <w:rPr>
          <w:color w:val="0070C0"/>
        </w:rPr>
        <w:t xml:space="preserve">stands for outcome in </w:t>
      </w:r>
      <w:r w:rsidR="00A001A0">
        <w:rPr>
          <w:color w:val="0070C0"/>
        </w:rPr>
        <w:t xml:space="preserve">the </w:t>
      </w:r>
      <w:r>
        <w:rPr>
          <w:color w:val="0070C0"/>
        </w:rPr>
        <w:t>dark group</w:t>
      </w:r>
      <w:r w:rsidR="00A001A0">
        <w:rPr>
          <w:color w:val="0070C0"/>
        </w:rPr>
        <w:t>.</w:t>
      </w:r>
    </w:p>
    <w:p w14:paraId="4A3146FE" w14:textId="5F994905" w:rsidR="002D410F" w:rsidRDefault="00000000" w:rsidP="002D410F">
      <w:pPr>
        <w:numPr>
          <w:ilvl w:val="0"/>
          <w:numId w:val="2"/>
        </w:numPr>
      </w:pPr>
      <w:r>
        <w:t xml:space="preserve">(10 points) How many different possibilities are there for </w:t>
      </w:r>
      <w:r>
        <w:rPr>
          <w:i/>
        </w:rPr>
        <w:t>A</w:t>
      </w:r>
      <w:r>
        <w:t xml:space="preserve">? Enumerate all of these possibilities in a matrix. (Hint: it’s probably easiest to first install the </w:t>
      </w:r>
      <w:proofErr w:type="spellStart"/>
      <w:r>
        <w:rPr>
          <w:i/>
        </w:rPr>
        <w:t>ri</w:t>
      </w:r>
      <w:proofErr w:type="spellEnd"/>
      <w:r>
        <w:rPr>
          <w:i/>
        </w:rPr>
        <w:t xml:space="preserve"> </w:t>
      </w:r>
      <w:r>
        <w:t xml:space="preserve">or </w:t>
      </w:r>
      <w:r>
        <w:rPr>
          <w:i/>
        </w:rPr>
        <w:t xml:space="preserve">perm </w:t>
      </w:r>
      <w:r>
        <w:t xml:space="preserve">package, have a look at the function </w:t>
      </w:r>
      <w:proofErr w:type="spellStart"/>
      <w:r>
        <w:rPr>
          <w:i/>
        </w:rPr>
        <w:t>chooseMatrix</w:t>
      </w:r>
      <w:proofErr w:type="spellEnd"/>
      <w:r>
        <w:rPr>
          <w:i/>
        </w:rPr>
        <w:t xml:space="preserve"> </w:t>
      </w:r>
      <w:r>
        <w:t>in R, it may come in handy.)</w:t>
      </w:r>
    </w:p>
    <w:p w14:paraId="334C666A" w14:textId="76C3C5BA" w:rsidR="004531BE" w:rsidRDefault="004531BE" w:rsidP="002D410F">
      <w:pPr>
        <w:ind w:left="289" w:firstLine="0"/>
        <w:rPr>
          <w:color w:val="0070C0"/>
        </w:rPr>
      </w:pPr>
      <w:r>
        <w:rPr>
          <w:color w:val="0070C0"/>
        </w:rPr>
        <w:t xml:space="preserve">There are </w:t>
      </w:r>
      <m:oMath>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9</m:t>
            </m:r>
          </m:sub>
          <m:sup>
            <m:r>
              <w:rPr>
                <w:rFonts w:ascii="Cambria Math" w:hAnsi="Cambria Math"/>
                <w:color w:val="0070C0"/>
              </w:rPr>
              <m:t>17</m:t>
            </m:r>
          </m:sup>
        </m:sSubSup>
        <m:r>
          <w:rPr>
            <w:rFonts w:ascii="Cambria Math" w:hAnsi="Cambria Math"/>
            <w:color w:val="0070C0"/>
          </w:rPr>
          <m:t xml:space="preserve">= </m:t>
        </m:r>
      </m:oMath>
      <w:r>
        <w:rPr>
          <w:color w:val="0070C0"/>
        </w:rPr>
        <w:t>24310 different possibilities for A.</w:t>
      </w:r>
    </w:p>
    <w:p w14:paraId="16932F84" w14:textId="24BE046B" w:rsidR="002D410F" w:rsidRDefault="002D410F" w:rsidP="002D410F">
      <w:pPr>
        <w:ind w:left="289" w:firstLine="0"/>
        <w:rPr>
          <w:color w:val="0070C0"/>
        </w:rPr>
      </w:pPr>
      <w:r>
        <w:rPr>
          <w:color w:val="0070C0"/>
        </w:rPr>
        <w:t xml:space="preserve">Used  </w:t>
      </w:r>
      <w:proofErr w:type="spellStart"/>
      <w:r w:rsidRPr="002D410F">
        <w:rPr>
          <w:i/>
          <w:iCs/>
          <w:color w:val="0070C0"/>
        </w:rPr>
        <w:t>genperm</w:t>
      </w:r>
      <w:proofErr w:type="spellEnd"/>
      <w:r w:rsidRPr="002D410F">
        <w:rPr>
          <w:i/>
          <w:iCs/>
          <w:color w:val="0070C0"/>
        </w:rPr>
        <w:t xml:space="preserve">() </w:t>
      </w:r>
      <w:r>
        <w:rPr>
          <w:color w:val="0070C0"/>
        </w:rPr>
        <w:t xml:space="preserve">function in </w:t>
      </w:r>
      <w:proofErr w:type="spellStart"/>
      <w:r w:rsidRPr="002D410F">
        <w:rPr>
          <w:i/>
          <w:iCs/>
          <w:color w:val="0070C0"/>
        </w:rPr>
        <w:t>ri</w:t>
      </w:r>
      <w:proofErr w:type="spellEnd"/>
      <w:r w:rsidR="004531BE">
        <w:rPr>
          <w:i/>
          <w:iCs/>
          <w:color w:val="0070C0"/>
        </w:rPr>
        <w:t xml:space="preserve"> </w:t>
      </w:r>
      <w:r w:rsidR="004531BE">
        <w:rPr>
          <w:color w:val="0070C0"/>
        </w:rPr>
        <w:t>to generate the matrix</w:t>
      </w:r>
      <w:r>
        <w:rPr>
          <w:color w:val="0070C0"/>
        </w:rPr>
        <w:t>.</w:t>
      </w:r>
    </w:p>
    <w:p w14:paraId="4F721494" w14:textId="3633E18D" w:rsidR="002D410F" w:rsidRDefault="00294F75" w:rsidP="00294F75">
      <w:pPr>
        <w:ind w:left="289" w:firstLine="0"/>
      </w:pPr>
      <w:r>
        <w:rPr>
          <w:noProof/>
        </w:rPr>
        <w:drawing>
          <wp:inline distT="0" distB="0" distL="0" distR="0" wp14:anchorId="6C01E391" wp14:editId="5877D370">
            <wp:extent cx="5943600" cy="4299585"/>
            <wp:effectExtent l="0" t="0" r="0" b="571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99585"/>
                    </a:xfrm>
                    <a:prstGeom prst="rect">
                      <a:avLst/>
                    </a:prstGeom>
                  </pic:spPr>
                </pic:pic>
              </a:graphicData>
            </a:graphic>
          </wp:inline>
        </w:drawing>
      </w:r>
    </w:p>
    <w:p w14:paraId="0384E74F" w14:textId="4FDAC9BF" w:rsidR="00C924EF" w:rsidRDefault="00000000">
      <w:pPr>
        <w:numPr>
          <w:ilvl w:val="0"/>
          <w:numId w:val="2"/>
        </w:numPr>
      </w:pPr>
      <w:r>
        <w:t xml:space="preserve">(15 points) State the sharp null hypothesis of no difference. Calculate the test statistic under one of these possibilities for </w:t>
      </w:r>
      <w:r>
        <w:rPr>
          <w:i/>
        </w:rPr>
        <w:t xml:space="preserve">A </w:t>
      </w:r>
      <w:r>
        <w:t>(the first one), under the sharp null hypothesis.</w:t>
      </w:r>
    </w:p>
    <w:p w14:paraId="177A8A11" w14:textId="2CBCE8EA" w:rsidR="000A6DAD" w:rsidRDefault="000A6DAD" w:rsidP="000A6DAD">
      <w:pPr>
        <w:ind w:left="289" w:firstLine="0"/>
        <w:rPr>
          <w:color w:val="0070C0"/>
        </w:rPr>
      </w:pPr>
      <w:r>
        <w:rPr>
          <w:color w:val="0070C0"/>
        </w:rPr>
        <w:t>The sharp null hypothesis: there is no treatment effect between two treatment groups.</w:t>
      </w:r>
    </w:p>
    <w:p w14:paraId="59A8A09C" w14:textId="7C566F69" w:rsidR="000A6DAD" w:rsidRPr="000A6DAD" w:rsidRDefault="000A6DAD" w:rsidP="000A6DAD">
      <w:pPr>
        <w:rPr>
          <w:color w:val="0070C0"/>
        </w:rPr>
      </w:pPr>
      <m:oMathPara>
        <m:oMath>
          <m:sSub>
            <m:sSubPr>
              <m:ctrlPr>
                <w:rPr>
                  <w:rFonts w:ascii="Cambria Math" w:eastAsiaTheme="minorEastAsia" w:hAnsi="Cambria Math" w:cstheme="minorBidi"/>
                  <w:i/>
                  <w:color w:val="0070C0"/>
                </w:rPr>
              </m:ctrlPr>
            </m:sSubPr>
            <m:e>
              <m:r>
                <w:rPr>
                  <w:rFonts w:ascii="Cambria Math" w:hAnsi="Cambria Math"/>
                  <w:color w:val="0070C0"/>
                </w:rPr>
                <m:t>H</m:t>
              </m:r>
            </m:e>
            <m:sub>
              <m:r>
                <w:rPr>
                  <w:rFonts w:ascii="Cambria Math" w:hAnsi="Cambria Math"/>
                  <w:color w:val="0070C0"/>
                </w:rPr>
                <m:t>0</m:t>
              </m:r>
            </m:sub>
          </m:sSub>
          <m:r>
            <w:rPr>
              <w:rFonts w:ascii="Cambria Math" w:hAnsi="Cambria Math"/>
              <w:color w:val="0070C0"/>
            </w:rPr>
            <m:t>:</m:t>
          </m:r>
          <m:sSub>
            <m:sSubPr>
              <m:ctrlPr>
                <w:rPr>
                  <w:rFonts w:ascii="Cambria Math" w:eastAsiaTheme="minorEastAsia" w:hAnsi="Cambria Math" w:cstheme="minorBidi"/>
                  <w:i/>
                  <w:color w:val="0070C0"/>
                </w:rPr>
              </m:ctrlPr>
            </m:sSubPr>
            <m:e>
              <m:r>
                <w:rPr>
                  <w:rFonts w:ascii="Cambria Math" w:hAnsi="Cambria Math"/>
                  <w:color w:val="0070C0"/>
                </w:rPr>
                <m:t>τ</m:t>
              </m:r>
            </m:e>
            <m:sub>
              <m:r>
                <w:rPr>
                  <w:rFonts w:ascii="Cambria Math" w:hAnsi="Cambria Math"/>
                  <w:color w:val="0070C0"/>
                </w:rPr>
                <m:t>i</m:t>
              </m:r>
            </m:sub>
          </m:sSub>
          <m:r>
            <w:rPr>
              <w:rFonts w:ascii="Cambria Math" w:hAnsi="Cambria Math"/>
              <w:color w:val="0070C0"/>
            </w:rPr>
            <m:t>=</m:t>
          </m:r>
          <m:sSub>
            <m:sSubPr>
              <m:ctrlPr>
                <w:rPr>
                  <w:rFonts w:ascii="Cambria Math" w:eastAsiaTheme="minorEastAsia" w:hAnsi="Cambria Math" w:cstheme="minorBidi"/>
                  <w:i/>
                  <w:color w:val="0070C0"/>
                </w:rPr>
              </m:ctrlPr>
            </m:sSubPr>
            <m:e>
              <m:r>
                <w:rPr>
                  <w:rFonts w:ascii="Cambria Math" w:hAnsi="Cambria Math"/>
                  <w:color w:val="0070C0"/>
                </w:rPr>
                <m:t>Y</m:t>
              </m:r>
            </m:e>
            <m:sub>
              <m:r>
                <w:rPr>
                  <w:rFonts w:ascii="Cambria Math" w:hAnsi="Cambria Math"/>
                  <w:color w:val="0070C0"/>
                </w:rPr>
                <m:t>0i</m:t>
              </m:r>
            </m:sub>
          </m:sSub>
          <m:r>
            <w:rPr>
              <w:rFonts w:ascii="Cambria Math" w:hAnsi="Cambria Math"/>
              <w:color w:val="0070C0"/>
            </w:rPr>
            <m:t>-</m:t>
          </m:r>
          <m:sSub>
            <m:sSubPr>
              <m:ctrlPr>
                <w:rPr>
                  <w:rFonts w:ascii="Cambria Math" w:eastAsiaTheme="minorEastAsia" w:hAnsi="Cambria Math" w:cstheme="minorBidi"/>
                  <w:i/>
                  <w:color w:val="0070C0"/>
                </w:rPr>
              </m:ctrlPr>
            </m:sSubPr>
            <m:e>
              <m:r>
                <w:rPr>
                  <w:rFonts w:ascii="Cambria Math" w:hAnsi="Cambria Math"/>
                  <w:color w:val="0070C0"/>
                </w:rPr>
                <m:t>Y</m:t>
              </m:r>
            </m:e>
            <m:sub>
              <m:r>
                <w:rPr>
                  <w:rFonts w:ascii="Cambria Math" w:hAnsi="Cambria Math"/>
                  <w:color w:val="0070C0"/>
                </w:rPr>
                <m:t>1i</m:t>
              </m:r>
            </m:sub>
          </m:sSub>
          <m:r>
            <w:rPr>
              <w:rFonts w:ascii="Cambria Math" w:hAnsi="Cambria Math"/>
              <w:color w:val="0070C0"/>
            </w:rPr>
            <m:t>=0</m:t>
          </m:r>
        </m:oMath>
      </m:oMathPara>
    </w:p>
    <w:p w14:paraId="1AFD004A" w14:textId="513987DF" w:rsidR="000A6DAD" w:rsidRPr="000A6DAD" w:rsidRDefault="000A6DAD" w:rsidP="000A6DAD">
      <w:pPr>
        <w:rPr>
          <w:color w:val="0070C0"/>
        </w:rPr>
      </w:pPr>
      <w:r>
        <w:rPr>
          <w:color w:val="0070C0"/>
        </w:rPr>
        <w:t>In this study, the sharp null hypothesis is that the weight gain for each mouse would be the same regardless it was assigned to light group or dark group.</w:t>
      </w:r>
    </w:p>
    <w:p w14:paraId="66402C8D" w14:textId="77777777" w:rsidR="000A6DAD" w:rsidRPr="000A6DAD" w:rsidRDefault="000A6DAD" w:rsidP="000A6DAD">
      <w:pPr>
        <w:ind w:left="289" w:firstLine="0"/>
        <w:rPr>
          <w:color w:val="0070C0"/>
        </w:rPr>
      </w:pPr>
    </w:p>
    <w:p w14:paraId="1CAA836A" w14:textId="77777777" w:rsidR="00C924EF" w:rsidRDefault="00000000">
      <w:pPr>
        <w:numPr>
          <w:ilvl w:val="0"/>
          <w:numId w:val="2"/>
        </w:numPr>
      </w:pPr>
      <w:r>
        <w:t xml:space="preserve">(10 points) Generate the exact randomization distribution for </w:t>
      </w:r>
      <w:r>
        <w:rPr>
          <w:i/>
        </w:rPr>
        <w:t>T</w:t>
      </w:r>
      <w:r>
        <w:t>, under the sharp null hypothesis of no difference.</w:t>
      </w:r>
    </w:p>
    <w:p w14:paraId="54803872" w14:textId="77777777" w:rsidR="00C924EF" w:rsidRDefault="00000000">
      <w:pPr>
        <w:numPr>
          <w:ilvl w:val="0"/>
          <w:numId w:val="2"/>
        </w:numPr>
      </w:pPr>
      <w:r>
        <w:t>(10 points) Plot this distribution, and mark the observed test statistic.</w:t>
      </w:r>
    </w:p>
    <w:p w14:paraId="56025D6E" w14:textId="77777777" w:rsidR="00C924EF" w:rsidRDefault="00000000">
      <w:pPr>
        <w:numPr>
          <w:ilvl w:val="0"/>
          <w:numId w:val="2"/>
        </w:numPr>
      </w:pPr>
      <w:r>
        <w:t>(10 points) Calculate the exact p-value, based on this distribution.</w:t>
      </w:r>
    </w:p>
    <w:p w14:paraId="33C73401" w14:textId="77777777" w:rsidR="00C924EF" w:rsidRDefault="00000000">
      <w:pPr>
        <w:numPr>
          <w:ilvl w:val="0"/>
          <w:numId w:val="2"/>
        </w:numPr>
      </w:pPr>
      <w:r>
        <w:t>(10 points) What do you conclude?</w:t>
      </w:r>
    </w:p>
    <w:sectPr w:rsidR="00C924EF">
      <w:pgSz w:w="12240" w:h="15840"/>
      <w:pgMar w:top="1607" w:right="1440"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862EF"/>
    <w:multiLevelType w:val="hybridMultilevel"/>
    <w:tmpl w:val="843EA608"/>
    <w:lvl w:ilvl="0" w:tplc="1E9E1CF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62EB6D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AAA185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1246A0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44CFE6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12A348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96A304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82CA7F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3FE0EB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42749F2"/>
    <w:multiLevelType w:val="hybridMultilevel"/>
    <w:tmpl w:val="00D41E86"/>
    <w:lvl w:ilvl="0" w:tplc="04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7955E61"/>
    <w:multiLevelType w:val="hybridMultilevel"/>
    <w:tmpl w:val="893AF5A0"/>
    <w:lvl w:ilvl="0" w:tplc="524CB724">
      <w:start w:val="1"/>
      <w:numFmt w:val="decimal"/>
      <w:lvlText w:val="%1."/>
      <w:lvlJc w:val="left"/>
      <w:pPr>
        <w:ind w:left="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D5C01D4">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7149F88">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8506F96">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CC8BCB0">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2C66D6A">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A3E2082">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0745F80">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570BFD6">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98515572">
    <w:abstractNumId w:val="0"/>
  </w:num>
  <w:num w:numId="2" w16cid:durableId="316349870">
    <w:abstractNumId w:val="2"/>
  </w:num>
  <w:num w:numId="3" w16cid:durableId="396126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4EF"/>
    <w:rsid w:val="000608E3"/>
    <w:rsid w:val="000654B0"/>
    <w:rsid w:val="000871D2"/>
    <w:rsid w:val="000A6DAD"/>
    <w:rsid w:val="00143CE0"/>
    <w:rsid w:val="00165982"/>
    <w:rsid w:val="00294F75"/>
    <w:rsid w:val="002D410F"/>
    <w:rsid w:val="00306D0F"/>
    <w:rsid w:val="00354F64"/>
    <w:rsid w:val="003C4570"/>
    <w:rsid w:val="004531BE"/>
    <w:rsid w:val="004C0FFA"/>
    <w:rsid w:val="00700BA8"/>
    <w:rsid w:val="00717AE6"/>
    <w:rsid w:val="00761FD6"/>
    <w:rsid w:val="0079312F"/>
    <w:rsid w:val="00A001A0"/>
    <w:rsid w:val="00B47192"/>
    <w:rsid w:val="00BF66DE"/>
    <w:rsid w:val="00C402EF"/>
    <w:rsid w:val="00C924EF"/>
    <w:rsid w:val="00EC4283"/>
    <w:rsid w:val="00FA0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23E3"/>
  <w15:docId w15:val="{2A962355-617C-FC40-BEC8-5B8C24CE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4" w:line="259" w:lineRule="auto"/>
      <w:ind w:firstLine="289"/>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143CE0"/>
    <w:pPr>
      <w:ind w:left="720"/>
      <w:contextualSpacing/>
    </w:pPr>
  </w:style>
  <w:style w:type="character" w:styleId="PlaceholderText">
    <w:name w:val="Placeholder Text"/>
    <w:basedOn w:val="DefaultParagraphFont"/>
    <w:uiPriority w:val="99"/>
    <w:semiHidden/>
    <w:rsid w:val="00761F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Ruilian</dc:creator>
  <cp:keywords/>
  <cp:lastModifiedBy>Zhang, Ruilian</cp:lastModifiedBy>
  <cp:revision>20</cp:revision>
  <dcterms:created xsi:type="dcterms:W3CDTF">2022-09-29T18:34:00Z</dcterms:created>
  <dcterms:modified xsi:type="dcterms:W3CDTF">2022-09-30T03:04:00Z</dcterms:modified>
</cp:coreProperties>
</file>