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机制消融的闭环证据，但强证据边界主要是 SST2+GPT2+batch=2 的 full-gradient DAGER。</w:t>
            </w:r>
          </w:p>
          <w:p>
            <w:pPr>
              <w:spacing w:after="40" w:line="259" w:lineRule="auto"/>
            </w:pPr>
            <w:r>
              <w:rPr>
                <w:rFonts w:ascii="微软雅黑" w:hAnsi="微软雅黑" w:eastAsia="微软雅黑"/>
                <w:color w:val="1F2933"/>
                <w:sz w:val="19"/>
              </w:rPr>
              <w:t>Clean FedSGD 泄露严重；LRB、topk、compression 均可在若干点上把当前 DAGER 恢复打到 0，但这不等价于形式化隐私保证。</w:t>
            </w:r>
          </w:p>
          <w:p>
            <w:pPr>
              <w:spacing w:after="40" w:line="259" w:lineRule="auto"/>
            </w:pPr>
            <w:r>
              <w:rPr>
                <w:rFonts w:ascii="微软雅黑" w:hAnsi="微软雅黑" w:eastAsia="微软雅黑"/>
                <w:color w:val="1F2933"/>
                <w:sz w:val="19"/>
              </w:rPr>
              <w:t>仅看 full-gradient DAGER，topk@0.1 与 compression@8 仍是更强经验 tradeoff；完整 full_lrb@0.5 已改善 utility，但仍偏重。</w:t>
            </w:r>
          </w:p>
          <w:p>
            <w:pPr>
              <w:spacing w:after="40" w:line="259" w:lineRule="auto"/>
            </w:pPr>
            <w:r>
              <w:rPr>
                <w:rFonts w:ascii="微软雅黑" w:hAnsi="微软雅黑" w:eastAsia="微软雅黑"/>
                <w:color w:val="1F2933"/>
                <w:sz w:val="19"/>
              </w:rPr>
              <w:t>最新消融显示 projection bottleneck 是主效应：proj_only@0.5 在单次消融运行中达到 DAGER=0 并保持 clean-level utility，因此下一阶段应把主方法收束为 Projection-LRB。</w:t>
            </w:r>
          </w:p>
        </w:tc>
      </w:tr>
    </w:tbl>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审稿口径下的证据边界</w:t>
            </w:r>
          </w:p>
          <w:p>
            <w:pPr>
              <w:spacing w:after="40" w:line="259" w:lineRule="auto"/>
            </w:pPr>
            <w:r>
              <w:rPr>
                <w:rFonts w:ascii="微软雅黑" w:hAnsi="微软雅黑" w:eastAsia="微软雅黑"/>
                <w:color w:val="1F2933"/>
                <w:sz w:val="19"/>
              </w:rPr>
              <w:t>已经完成并可较强支撑的证据：SST2 + GPT2 fine-tuned checkpoint + batch=2 + n_inputs=100 的 full-gradient DAGER attack-time privacy；full training utility fixed points；一次完整 LRB ablation。</w:t>
            </w:r>
          </w:p>
          <w:p>
            <w:pPr>
              <w:spacing w:after="40" w:line="259" w:lineRule="auto"/>
            </w:pPr>
            <w:r>
              <w:rPr>
                <w:rFonts w:ascii="微软雅黑" w:hAnsi="微软雅黑" w:eastAsia="微软雅黑"/>
                <w:color w:val="1F2933"/>
                <w:sz w:val="19"/>
              </w:rPr>
              <w:t>尚不能直接外推的证据：LoRA/PEFT 训练期 defense、partial-gradient attack、跨数据集/backbone、多 seed 统计显著性、adaptive attack 与严格 DP accounting。</w:t>
            </w:r>
          </w:p>
          <w:p>
            <w:pPr>
              <w:spacing w:after="40" w:line="259" w:lineRule="auto"/>
            </w:pPr>
            <w:r>
              <w:rPr>
                <w:rFonts w:ascii="微软雅黑" w:hAnsi="微软雅黑" w:eastAsia="微软雅黑"/>
                <w:color w:val="1F2933"/>
                <w:sz w:val="19"/>
              </w:rPr>
              <w:t>因此当前论文主张应写成：Projection-LRB 是由 full-gradient DAGER 与消融结果支持的主方法候选，而不是已经在所有 FL-LLM 场景全面优于压缩类 baseline。</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baseline；full_lrb 能强力抑制恢复但过防御；消融显示低分辨率 projection bottleneck 才是当前最值得收束为主方法的机制。</w:t>
            </w:r>
          </w:p>
        </w:tc>
      </w:tr>
    </w:tbl>
    <w:p/>
    <w:p>
      <w:pPr>
        <w:pStyle w:val="Heading1"/>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Pr>
        <w:pStyle w:val="Heading1"/>
        <w:spacing w:before="200" w:after="120"/>
      </w:pPr>
      <w:r>
        <w:t>三、前人工作局限性</w:t>
      </w:r>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
      <w:pPr>
        <w:pStyle w:val="Heading1"/>
        <w:spacing w:before="200" w:after="120"/>
      </w:pPr>
      <w:r>
        <w:t>四、希望解决的问题</w:t>
      </w:r>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补齐稳定点说明；DAGER=0 只能表示当前攻击未恢复，不等价于严格隐私保证。</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作为主方法纳入 main result，与强 baseline 做同等设置和多 seed 比较。</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在单次运行中 DAGER=0 且 accuracy=0.915520，是当前最强机制线索。</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sweep、多 seed 与细消融，确认最宽松 bottleneck 和方差。</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
      <w:pPr>
        <w:pStyle w:val="Heading1"/>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
      <w:pPr>
        <w:pStyle w:val="Heading1"/>
        <w:spacing w:before="200" w:after="120"/>
      </w:pPr>
      <w:r>
        <w:t>六、威胁模型与评价对象</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威胁模型要素</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当前实验默认假设</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审稿风险 / 后续补充</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攻击者能力</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半诚实服务端或聚合方可观察客户端上传的单轮 full-gradient 更新，并运行 DAGER 类白盒恢复攻击。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需要明确不是 secure aggregation 后的只见总和场景；若考虑多客户端聚合，应另设实验。</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攻击者知识</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知道模型结构、当前权重、tokenizer、任务形式和 batch size；可使用同一 fine-tuned checkpoint 进行恢复。</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若实际场景中 label、batch size 或客户端采样未知，需要补鲁棒性或敏感性分析。</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被保护对象</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客户端本地 batch 中的原始文本 token / sequence，而不是仅保护标签或成员关系。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需要在指标定义里说明 rec_token_mean 与 ROUGE 衡量的是文本内容恢复，不是 DP 隐私损失。</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当前主要攻击面</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 + GPT2 fine-tuned checkpoint + batch=2 + n_inputs=100 的 full-gradient DAGER。</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PEFT/LoRA 更新、partial-gradient 和跨 backbone 目前是待验证外推，不应写成已有结论。</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防御目标</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降低中间更新的 recoverability，同时尽量保持 downstream accuracy / macro-F1。</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需要与 topk/compression 在相同训练配置、相同 attack budget 和相同 privacy target 下比较。</w:t>
            </w:r>
          </w:p>
        </w:tc>
      </w:tr>
    </w:tbl>
    <w:p/>
    <w:p>
      <w:pPr>
        <w:pStyle w:val="Heading1"/>
        <w:spacing w:before="200" w:after="120"/>
      </w:pPr>
      <w:r>
        <w:t>七、已有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baseline</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主要优势</w:t>
            </w:r>
          </w:p>
        </w:tc>
        <w:tc>
          <w:tcPr>
            <w:tcW w:type="dxa" w:w="30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主要不足</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更适合扮演的角色</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实现简单，最小干预</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需要较大噪声才明显有效，utility 快速下降</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sanity-check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有明确 DP 语义</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当前大模型/FedSGD 设置下 utility 代价很大</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理论标准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计算/通信成本低，当前 DAGER 下很强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不是隐私中心设计，泛化到其他攻击面仍需验证</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强通信压缩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兼顾通信效率和信息损失，工程接入容易</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更多回答少传多少，不直接建模少泄露多少</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强量化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soteria</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直接触及表示泄露</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GPT2/LLM 当前设置后稳定性差，privacy 反而恶化</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表示层 baseline / 附录对照</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utility 友好</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DAGER 下 privacy 明显失败</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训练侧弱防御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Projection-LRB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显式针对 layer-wise recoverability bottleneck；消融显示 projection 是主效应</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 seed、keep-ratio sweep、PEFT/partial-gradient 证据未补齐</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当前应收束的主方法候选</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full_lrb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包含 projection、clipping、residual noise，privacy 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完整配置当前过防御，runtime 偏高</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强防御 / 过防御消融对照</w:t>
            </w:r>
          </w:p>
        </w:tc>
      </w:tr>
    </w:tbl>
    <w:p/>
    <w:p>
      <w:pPr>
        <w:pStyle w:val="Heading1"/>
        <w:spacing w:before="200" w:after="120"/>
      </w:pPr>
      <w:r>
        <w:t>八、Projection-LRB 方法机制</w:t>
      </w:r>
    </w:p>
    <w:p>
      <w:pPr>
        <w:spacing w:after="100" w:line="276" w:lineRule="auto"/>
        <w:ind w:firstLine="420"/>
      </w:pPr>
      <w:r>
        <w:rPr>
          <w:rFonts w:ascii="微软雅黑" w:hAnsi="微软雅黑" w:eastAsia="微软雅黑"/>
          <w:sz w:val="21"/>
        </w:rPr>
        <w:t>根据当前消融证据，文档中的主方法应从泛称 LRB 收束为 Projection-LRB：一个面向 recoverability 的 layer-wise gradient projection defense。full_lrb 仍作为强防御 / 过防御对照保留，用来说明 clipping 与 residual-space noise 并不是当前 full-gradient DAGER 设置下的必要主效应。该实现已经在 train_method=full 的训练 utility 路径中接通，但 LoRA 训练期 defense、forward-side representation bottleneck 和完整 calibration pipeline 仍未落地。</w:t>
      </w:r>
    </w:p>
    <w:p>
      <w:pPr>
        <w:spacing w:after="100" w:line="276" w:lineRule="auto"/>
        <w:ind w:firstLine="420"/>
      </w:pPr>
      <w:r>
        <w:rPr>
          <w:rFonts w:ascii="微软雅黑" w:hAnsi="微软雅黑" w:eastAsia="微软雅黑"/>
          <w:sz w:val="21"/>
        </w:rPr>
        <w:t>更适合论文的方法表述是：对每层梯度 g_l，先根据结构先验与当前 batch 梯度统计估计敏感度 s_l，再用 keep ratio k_l 控制低分辨率 signed_pool 投影 P_{k_l}(g_l)。Projection-LRB 的核心更新可写作 \tilde{g}_l=P_{k_l}(g_l)，其中高敏感层使用更低分辨率 bottleneck；full_lrb 则在此基础上额外加入 clipping 与 residual-space noise。</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 主体；保留粗结构，移除高分辨率样本细节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中的附加约束；限制个别层的大幅度信息流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 / proj_clip</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中的强防御组件；进一步污染攻击依赖的细节方向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Projection-LRB is a layer-wise adaptive gradient projection defense that suppresses recoverability by mapping sensitive-layer gradients into a low-resolution signed pooling subspace.</w:t>
            </w:r>
          </w:p>
          <w:p>
            <w:pPr>
              <w:spacing w:after="40" w:line="259" w:lineRule="auto"/>
            </w:pPr>
            <w:r>
              <w:rPr>
                <w:rFonts w:ascii="微软雅黑" w:hAnsi="微软雅黑" w:eastAsia="微软雅黑"/>
                <w:color w:val="1F2933"/>
                <w:sz w:val="19"/>
              </w:rPr>
              <w:t>full_lrb 可作为包含 clipping 与 residual-space noise 的强防御对照；当前不建议把 full_lrb 写成最终主方法。</w:t>
            </w:r>
          </w:p>
        </w:tc>
      </w:tr>
    </w:tbl>
    <w:p/>
    <w:p>
      <w:pPr>
        <w:pStyle w:val="Heading1"/>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比较口径</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当前做法</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需要在论文中明确的点</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模型与数据</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主结果使用 SST2、GPT2 fine-tuned checkpoint、batch=2；clean checkpoint 与 defense runs 对齐。</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这是当前强证据边界；跨数据集/backbone 是后续泛化实验。</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攻击预算</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defense baseline sweep 使用 n_inputs=100；同一攻击脚本和同一恢复指标汇总。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不同 defense 的 DAGER=0 只表示在该攻击预算下未恢复，不是不可攻击证明。</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训练效用</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 runs 使用 full training，报告 accuracy、macro-F1、loss、training time。</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需要补多 seed 均值/标准差；当前个别负 utility_drop 应按随机波动或 clean-level utility 表述。</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baseline 调参</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topk、compression、LRB/full_lrb 均有 sweep 或补点；当前最强 fixed points 是 topk@0.1 与 compression@8。</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主表应按同等 privacy target 选各方法最佳 utility 点，避免固定点不公平。</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 口径</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dpsgd 采用逐样本裁剪 + 高斯噪声的 DP-SGD-style 实现。</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未做 privacy accountant 时不能声称 epsilon/delta 形式化 DP 保证。</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指标</w:t>
            </w:r>
          </w:p>
        </w:tc>
        <w:tc>
          <w:tcPr>
            <w:tcW w:type="dxa" w:w="379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含义</w:t>
            </w:r>
          </w:p>
        </w:tc>
        <w:tc>
          <w:tcPr>
            <w:tcW w:type="dxa" w:w="391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解读注意</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rec_token_mean</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恢复文本与真实文本在 token 级别的平均恢复程度；越低表示当前攻击恢复出的 token 越少。</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rec_token_mean=0 表示当前攻击和阈值下未恢复 token，不等价于形式化隐私安全。</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ROUGE-1 + ROUGE-2</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恢复文本与真实文本的 n-gram overlap 汇总；用于补充 token-level recovery 的文本相似度视角。</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ROUGE 归零与 token 恢复归零共同说明当前攻击失败，但仍需 adaptive attack / 其他攻击面验证。</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eval_accuracy / macro-F1</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后完整训练或评估在 SST2 分类任务上的 utility。</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小幅高于 clean 的结果应谨慎写作 clean-level utility，需多 seed 支撑显著提升。</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utility_drop</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相对 clean accuracy 的下降幅度；越低越好。</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负值通常反映随机波动或训练方差，不应直接作为方法提升 accuracy 的证据。</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train_time / attack_time</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训练和攻击评估耗时。</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用于复杂度与实用性分析，尤其要解释 Projection-LRB 与 full_lrb 的额外开销。</w:t>
            </w:r>
          </w:p>
        </w:tc>
      </w:tr>
    </w:tbl>
    <w:p/>
    <w:p>
      <w:pPr>
        <w:pStyle w:val="Heading1"/>
        <w:spacing w:before="200" w:after="120"/>
      </w:pPr>
      <w:r>
        <w:t>十、DAGER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spacing w:before="200" w:after="120"/>
      </w:pPr>
      <w:r>
        <w:t>十一、End-to-End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full_lrb@0.5 明显改善了 utility，却仍弱于 topk/compression 的强经验点。需要注意的是，单次运行中略高于 clean 的 accuracy 应按 clean-level utility 或训练方差处理，不能直接声称显著提升。</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十二、Privacy-Utility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utility，但没有超过它们；full_lrb@0.5 是当前完整 LRB 配置中最好的 utility 点，但仍有约 2.1 个 accuracy 点的下降。Projection-LRB 的 ablation 点显示了新的主方法空间，但还需要在 main result 中按同等 privacy target 与 topk/compression 同台、多 seed 比较。</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候选主方法</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proj_only@0.5 / Projection-LRB</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Ablation: DAGER=0；accuracy=0.915520；drop=-0.002294</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单次消融显示 clean-level utility，需纳入正式 main result 和多 seed</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full_lrb@0.5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spacing w:before="200" w:after="120"/>
      </w:pPr>
      <w:r>
        <w:t>十三、LRB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主效应线索：DAGER=0 且 clean-level utility</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主方法身份建议明确为 Projection-LRB / LRB-lite：layer-wise low-resolution signed_pool projection；full_lrb@0.5 不再写成最终主方法。</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p>
            <w:pPr>
              <w:spacing w:after="40" w:line="259" w:lineRule="auto"/>
            </w:pPr>
            <w:r>
              <w:rPr>
                <w:rFonts w:ascii="微软雅黑" w:hAnsi="微软雅黑" w:eastAsia="微软雅黑"/>
                <w:color w:val="1F2933"/>
                <w:sz w:val="19"/>
              </w:rPr>
              <w:t>proj_only@0.5 的负 utility_drop 不应写成显著提升，只能写成该次运行达到 clean-level utility；正式论文主表需要多 seed 均值与标准差。</w:t>
            </w:r>
          </w:p>
        </w:tc>
      </w:tr>
    </w:tbl>
    <w:p/>
    <w:p>
      <w:pPr>
        <w:pStyle w:val="Heading1"/>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spacing w:before="200" w:after="120"/>
      </w:pPr>
      <w:r>
        <w:t>十五、论文逻辑与图表规划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none/topk/compression/Projection-LRB/full_lrb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点、多 seed 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1"/>
        <w:spacing w:before="200" w:after="120"/>
      </w:pPr>
      <w:r>
        <w:t>十六、当前不应过度声称的内容</w:t>
      </w:r>
    </w:p>
    <w:p>
      <w:pPr>
        <w:pStyle w:val="ListBullet"/>
        <w:spacing w:after="40" w:line="259" w:lineRule="auto"/>
      </w:pPr>
      <w:r>
        <w:rPr>
          <w:rFonts w:ascii="微软雅黑" w:hAnsi="微软雅黑" w:eastAsia="微软雅黑"/>
          <w:sz w:val="20"/>
        </w:rPr>
        <w:t>不能写成 LRB/Projection-LRB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更像当前主候选，应收束为 Projection-LRB。</w:t>
      </w:r>
    </w:p>
    <w:p>
      <w:pPr>
        <w:pStyle w:val="ListBullet"/>
        <w:spacing w:after="40" w:line="259" w:lineRule="auto"/>
      </w:pPr>
      <w:r>
        <w:rPr>
          <w:rFonts w:ascii="微软雅黑" w:hAnsi="微软雅黑" w:eastAsia="微软雅黑"/>
          <w:sz w:val="20"/>
        </w:rPr>
        <w:t>不能说 Projection-LRB 在 LoRA/PEFT 或 partial-gradient 下必然最优。这些攻击面还没有完整结果。</w:t>
      </w:r>
    </w:p>
    <w:p>
      <w:pPr>
        <w:pStyle w:val="ListBullet"/>
        <w:spacing w:after="40" w:line="259" w:lineRule="auto"/>
      </w:pPr>
      <w:r>
        <w:rPr>
          <w:rFonts w:ascii="微软雅黑" w:hAnsi="微软雅黑" w:eastAsia="微软雅黑"/>
          <w:sz w:val="20"/>
        </w:rPr>
        <w:t>不能把 full_lrb 或 Projection-LRB 当成严格 DP 方法。它们有裁剪/投影/加噪组件，但没有完整 epsilon/delta 证明。</w:t>
      </w:r>
    </w:p>
    <w:p>
      <w:pPr>
        <w:pStyle w:val="ListBullet"/>
        <w:spacing w:after="40" w:line="259" w:lineRule="auto"/>
      </w:pPr>
      <w:r>
        <w:rPr>
          <w:rFonts w:ascii="微软雅黑" w:hAnsi="微软雅黑" w:eastAsia="微软雅黑"/>
          <w:sz w:val="20"/>
        </w:rPr>
        <w:t>不能把 proj_only@0.5 的负 utility_drop 写成显著提升；在多 seed 前只能写成 clean-level utility。</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把主方法身份统一为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主方法描述、算法伪代码、main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 多 seed</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bottleneck，并估计方差</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曲线；mean±std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topk/compression/Projection-LRB/full_lrb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spacing w:before="200" w:after="120"/>
      </w:pPr>
      <w:r>
        <w:t>十八、可以直接用于汇报的阶段性结论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w:t>
            </w:r>
          </w:p>
        </w:tc>
      </w:tr>
    </w:tbl>
    <w:p/>
    <w:p>
      <w:pPr>
        <w:pStyle w:val="Heading1"/>
        <w:spacing w:before="200" w:after="120"/>
      </w:pPr>
      <w:r>
        <w:t>十九、参考文献与 baseline 对应关系</w:t>
      </w:r>
    </w:p>
    <w:p>
      <w:pPr>
        <w:spacing w:after="100" w:line="276" w:lineRule="auto"/>
        <w:ind w:firstLine="420"/>
      </w:pPr>
      <w:r>
        <w:rPr>
          <w:rFonts w:ascii="微软雅黑" w:hAnsi="微软雅黑" w:eastAsia="微软雅黑"/>
          <w:sz w:val="21"/>
        </w:rPr>
        <w:t>本节先按当前工作实际用途整理参考文献：第一类用于支撑 DAGER 等文本恢复攻击和实验框架，第二类对应已跑的 defense baselines，第三类支撑 FL-LLM、PEFT/LoRA 与 partial-gradient 等问题场景。后续写论文时可再统一转换为 BibTeX 或 GB/T 7714 格式。</w:t>
      </w:r>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引用口径建议</w:t>
            </w:r>
          </w:p>
          <w:p>
            <w:pPr>
              <w:spacing w:after="40" w:line="259" w:lineRule="auto"/>
            </w:pPr>
            <w:r>
              <w:rPr>
                <w:rFonts w:ascii="微软雅黑" w:hAnsi="微软雅黑" w:eastAsia="微软雅黑"/>
                <w:color w:val="1F2933"/>
                <w:sz w:val="19"/>
              </w:rPr>
              <w:t>DAGER、LAMP、TAG、DLG 是攻击背景的主线；DAGER 应作为当前实验框架的核心引用。</w:t>
            </w:r>
          </w:p>
          <w:p>
            <w:pPr>
              <w:spacing w:after="40" w:line="259" w:lineRule="auto"/>
            </w:pPr>
            <w:r>
              <w:rPr>
                <w:rFonts w:ascii="微软雅黑" w:hAnsi="微软雅黑" w:eastAsia="微软雅黑"/>
                <w:color w:val="1F2933"/>
                <w:sz w:val="19"/>
              </w:rPr>
              <w:t>topk/compression 应明确写作通信压缩类强 baseline，而不是传统隐私防御；它们在当前 DAGER 下强，正好构成本文必须正面比较的经验对手。</w:t>
            </w:r>
          </w:p>
          <w:p>
            <w:pPr>
              <w:spacing w:after="40" w:line="259" w:lineRule="auto"/>
            </w:pPr>
            <w:r>
              <w:rPr>
                <w:rFonts w:ascii="微软雅黑" w:hAnsi="微软雅黑" w:eastAsia="微软雅黑"/>
                <w:color w:val="1F2933"/>
                <w:sz w:val="19"/>
              </w:rPr>
              <w:t>ReCIT 目前按 arXiv 预印本处理；PEFT/partial-gradient 文献更适合放在动机、相关工作和未来验证部分。</w:t>
            </w:r>
          </w:p>
        </w:tc>
      </w:tr>
    </w:tbl>
    <w:p/>
    <w:p>
      <w:pPr>
        <w:pStyle w:val="Heading1"/>
        <w:spacing w:before="200" w:after="120"/>
      </w:pPr>
      <w:r>
        <w:t>二十、材料来源清单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