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  <w:jc w:val="center"/>
      </w:pPr>
      <w:r>
        <w:rPr>
          <w:rFonts w:ascii="微软雅黑" w:hAnsi="微软雅黑" w:eastAsia="微软雅黑"/>
          <w:b/>
          <w:color w:val="004098"/>
          <w:sz w:val="60"/>
        </w:rPr>
        <w:t>智配芯生 · ImpedanceMCP</w:t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32"/>
        </w:rPr>
        <w:t>微波阻抗匹配智能计算与仿真软件</w:t>
      </w:r>
    </w:p>
    <w:p>
      <w:pPr>
        <w:jc w:val="center"/>
      </w:pPr>
      <w:r>
        <w:rPr>
          <w:rFonts w:ascii="微软雅黑" w:hAnsi="微软雅黑" w:eastAsia="微软雅黑"/>
          <w:b w:val="0"/>
          <w:color w:val="8B0000"/>
          <w:sz w:val="23"/>
        </w:rPr>
        <w:t>“智绘芯生，AI 赋能” AI 教与学活动周 · 赛道一（AI 智能体）作品说明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项目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信息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 · ImpedanceMCP（微波阻抗匹配智能计算与仿真软件）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参赛赛道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赛道一 · AI 智能体开发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智配芯生队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卢瑞林（负责人）、卢柯吉、林芷伊、张昀蕾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所在学院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上海交通大学集成电路学院（信息与电子工程学院）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提交日期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2026-10-26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v4.2.0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一、创作背景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“微波技术”课程中，阻抗匹配既是重点也是难点：Smith 圆图抽象，学生很难把“串联沿等电阻圆、并联沿等电导圆”与具体元件值对应起来；L/T/π 网络公式多、符号容易写错，手算后缺少独立校验；商用射频软件功能强大但学习门槛高，且无法用自然语言提问；大模型能讲理论，却不能可靠地算出某个具体负载的匹配电容。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团队此前已用 MATLAB App Designer 开发了 V3.0 匹配软件（Impedance_Matching.exe），包含五种拓扑、Smith 圆图动画和耐压分析。但它仍然是一个“点按钮”的工具，不能与 AI 智能体协作。因此我们在 V3.0 基础上做了 V4.0：保留原 MATLAB 内核，增加 Python/MATLAB 双计算引擎、MCP 标准接口、多模型工具调用智能体与现代化可视化界面，让软件既能“自己算”，也能“被 AI 调用”。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二、作品简介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是一套“AI 智能体 + 微波仿真工具”的桌面软件：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会算：</w:t>
      </w:r>
      <w:r>
        <w:rPr>
          <w:rFonts w:ascii="微软雅黑" w:hAnsi="微软雅黑" w:eastAsia="微软雅黑"/>
          <w:b w:val="0"/>
          <w:color w:val="1F2937"/>
          <w:sz w:val="21"/>
        </w:rPr>
        <w:t>五种拓扑的解析设计 + 完整网络节点法复核；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会画：</w:t>
      </w:r>
      <w:r>
        <w:rPr>
          <w:rFonts w:ascii="微软雅黑" w:hAnsi="微软雅黑" w:eastAsia="微软雅黑"/>
          <w:b w:val="0"/>
          <w:color w:val="1F2937"/>
          <w:sz w:val="21"/>
        </w:rPr>
        <w:t>Smith 圆图逐步动画、VSWR 带宽、±5% 灵敏度、耐压柱状图；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会讲：</w:t>
      </w:r>
      <w:r>
        <w:rPr>
          <w:rFonts w:ascii="微软雅黑" w:hAnsi="微软雅黑" w:eastAsia="微软雅黑"/>
          <w:b w:val="0"/>
          <w:color w:val="1F2937"/>
          <w:sz w:val="21"/>
        </w:rPr>
        <w:t>大模型调用本地工具，用微波工程语言解释结果；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会被调用：</w:t>
      </w:r>
      <w:r>
        <w:rPr>
          <w:rFonts w:ascii="微软雅黑" w:hAnsi="微软雅黑" w:eastAsia="微软雅黑"/>
          <w:b w:val="0"/>
          <w:color w:val="1F2937"/>
          <w:sz w:val="21"/>
        </w:rPr>
        <w:t>15 个 MCP 工具，支持 stdio / HTTP / SSE，ZCode / Claude Code / Codex / Cursor 等客户端可直接使用；</w:t>
      </w:r>
    </w:p>
    <w:p>
      <w:pPr>
        <w:pStyle w:val="ListBullet"/>
        <w:spacing w:after="40" w:line="336" w:lineRule="auto"/>
      </w:pPr>
      <w:r>
        <w:rPr>
          <w:rFonts w:ascii="微软雅黑" w:hAnsi="微软雅黑" w:eastAsia="微软雅黑"/>
          <w:b/>
          <w:color w:val="1F2937"/>
          <w:sz w:val="21"/>
        </w:rPr>
        <w:t>会交付：</w:t>
      </w:r>
      <w:r>
        <w:rPr>
          <w:rFonts w:ascii="微软雅黑" w:hAnsi="微软雅黑" w:eastAsia="微软雅黑"/>
          <w:b w:val="0"/>
          <w:color w:val="1F2937"/>
          <w:sz w:val="21"/>
        </w:rPr>
        <w:t>一键导出 HTML / Markdown 报告。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esig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1  ImpedanceMCP 匹配设计界面（Smith 圆图、步骤、带宽与灵敏度）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三、创新点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1. 把“软件”变成“MCP 服务”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把匹配计算、扫描、复核、耐压、报告封装成 15 个 MCP 工具，任何支持 MCP 的智能体都能调用。这不是让大模型背公式，而是让大模型调用真实计算引擎，从根源上减少幻觉。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2. 解析解 + 节点法双重校验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每个设计先用拓扑公式求元件值，再把整个网络展开成节点矩阵，独立计算 Zin/VSWR/S11。300 组随机用例 VSWR 全部 1.000000；MATLAB R2025b 交叉验证 5/5 通过。同时修复了 V3.0 L 型（右）正向扫描的共轭符号错误。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3. 双引擎 + 经典 exe 外壳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Python 内核毫秒级、无 MATLAB 也能用；MATLAB R2025b 一键复核；原版 Impedance_Matching.exe 保留教学动画，一键启动。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4. 面向教学的 Smith 圆图动画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三段/四段轨迹逐段绘制，鼠标悬停显示 Z/Γ/VSWR，步骤卡片与轨迹联动，带宽、灵敏度、耐压同屏呈现。</w:t>
      </w:r>
    </w:p>
    <w:p>
      <w:pPr>
        <w:spacing w:before="120" w:after="40"/>
      </w:pPr>
      <w:r>
        <w:rPr>
          <w:rFonts w:ascii="微软雅黑" w:hAnsi="微软雅黑" w:eastAsia="微软雅黑"/>
          <w:b/>
          <w:color w:val="004098"/>
          <w:sz w:val="22"/>
        </w:rPr>
        <w:t>5. 工程化的可复现验证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0"/>
        </w:rPr>
        <w:t>8 项引擎回归测试、11 项 MCP 协议测试、浏览器逐页视觉验收；报告与界面使用同一组精确元件值。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四、功能清单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模块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功能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 智能体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多模型对话、工具调用、SSE 流式、附件解析、设计卡片、上下文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匹配设计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L 型（左/右）、T 型、π 型Ⅰ/Ⅱ、自动选型、自动 L/C3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Smith 圆图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网格、轨迹动画、播放/暂停/重置/速度、悬停读数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工程分析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带宽、±5% 灵敏度、Q 值、风险提示、拓扑对比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正向扫描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可匹配 R/X 范围、点云、扫描结论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耐压分析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峰值/RMS 电压电流、安全系数、柱状图、建议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HTML / Markdown，含圆图、带宽、灵敏度、风险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15 工具、3 资源、3 提示模板、stdio/HTTP/SSE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设置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214 家服务商目录、自定义模型 ID、Key、引擎、MCP 配置复制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经典内核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启动原版 exe、MATLAB 复核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五、操作指南（5 分钟演示）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1：启动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pip install numpy pypdf openpyxl Pillow，然后双击 start_app.bat；浏览器打开 http://127.0.0.1:8765/。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2：AI 对话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输入：“在 2.4 GHz 把 20+j5 Ω 匹配到 50 Ω，给出元件值、VSWR 和带宽。”智能体调用 design_matching_network，返回 L=1.939 nH、C1=1.624 pF、C2=6.803 pF，VSWR=1.0000，带宽约 57%。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3：打开设计页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点击设计卡片的“在设计中打开”，查看 Smith 圆图动画、步骤、公式、带宽、灵敏度；点击“MATLAB 复核”做独立复算（约 15–20 秒）。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4：扫描与对比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点击“扫描范围”，查看 L 型（右）可匹配的 R/X 区域；自动比较五种拓扑，查看带宽/Q；点击“应用”切换方案。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5：耐压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进入“耐压分析”→“从当前设计填入”→“开始耐压分析”；10 W 下输入峰值电压 31.6 V，C1 峰值 31.6 V，L+C2 19.5 V。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6：报告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点击“导出报告”→ 浏览器新标签页打开 HTML → Ctrl+P 保存 PDF。</w:t>
      </w:r>
    </w:p>
    <w:p>
      <w:pPr>
        <w:spacing w:before="100" w:after="20"/>
      </w:pPr>
      <w:r>
        <w:rPr>
          <w:rFonts w:ascii="微软雅黑" w:hAnsi="微软雅黑" w:eastAsia="微软雅黑"/>
          <w:b/>
          <w:color w:val="004098"/>
          <w:sz w:val="21"/>
        </w:rPr>
        <w:t>步骤 7：MCP 演示</w:t>
      </w: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1F2937"/>
          <w:sz w:val="20"/>
        </w:rPr>
        <w:t>在 ZCode 中说：“用 impedance-matching 工具设计 100−j30Ω、2.4GHz 的匹配，比较 L 型和 T 型。”</w:t>
      </w:r>
    </w:p>
    <w:p>
      <w:r>
        <w:drawing>
          <wp:inline xmlns:a="http://schemas.openxmlformats.org/drawingml/2006/main" xmlns:pic="http://schemas.openxmlformats.org/drawingml/2006/picture">
            <wp:extent cx="5760000" cy="36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age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图 2  AI 智能体调用本地工具并生成设计卡片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六、技术实现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计算：五种拓扑解析解；2/3 节点导纳矩阵，源 50Ω Thevenin，负载 ZL；Zin=Vs/Iin；带宽 ±60% 扫频 241 点；灵敏度元件 ±5% 重算；耐压由节点电压直接算元件应力。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MCP：JSON-RPC 2.0；stdio / Streamable HTTP / legacy SSE；initialize / tools/list / tools/call / resources / prompts；15 个工具、3 个资源、3 个提示；本地 HTTP 模式；日志写 stderr，stdout 只输出协议 JSON。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智能体：OpenAI 兼容 + Anthropic 原生 + Azure 适配；工具循环最多 5 轮；系统提示要求“先算后说”；附件解析（PDF/DOCX/XLSX/PPTX/Notebook）；SSE 流式事件。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前端：原生 HTML/CSS/JS，无构建步骤；Canvas 2D Smith 圆图；响应式布局；深色工程控制台主题；报告使用浅色 A4 打印样式。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七、测试与验证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69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测试</w:t>
            </w:r>
          </w:p>
        </w:tc>
        <w:tc>
          <w:tcPr>
            <w:tcW w:type="dxa" w:w="5102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结果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Python 引擎回归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8/8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300 组随机设计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VSWR 全部 1.000000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R2025b 交叉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5/5 通过，Zin 偏差 0.0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MCP 协议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11/11 通过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物理 + Web 帮助审计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7/7 通过（总 26/26）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浏览器视觉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AI/设计/分析/耐压/设置/关于/报告逐页检查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报告一致性</w:t>
            </w:r>
          </w:p>
        </w:tc>
        <w:tc>
          <w:tcPr>
            <w:tcW w:type="dxa" w:w="5102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报告与界面使用同一组精确元件值</w:t>
            </w:r>
          </w:p>
        </w:tc>
      </w:tr>
    </w:tbl>
    <w:p>
      <w:pPr>
        <w:spacing w:after="40"/>
      </w:pPr>
    </w:p>
    <w:p>
      <w:pPr>
        <w:spacing w:after="120" w:line="348" w:lineRule="auto"/>
      </w:pPr>
      <w:r>
        <w:rPr>
          <w:rFonts w:ascii="微软雅黑" w:hAnsi="微软雅黑" w:eastAsia="微软雅黑"/>
          <w:b w:val="0"/>
          <w:color w:val="5B6B82"/>
          <w:sz w:val="19"/>
        </w:rPr>
        <w:t>复现命令：python -m unittest app.tests.test_engine -v；python -m unittest app.tests.test_mcp_protocol -v。</w:t>
      </w: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八、团队分工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814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成员</w:t>
            </w:r>
          </w:p>
        </w:tc>
        <w:tc>
          <w:tcPr>
            <w:tcW w:type="dxa" w:w="7257"/>
            <w:shd w:val="clear" w:color="auto" w:fill="EEF6FC"/>
          </w:tcPr>
          <w:p>
            <w:r/>
            <w:r>
              <w:rPr>
                <w:rFonts w:ascii="微软雅黑" w:hAnsi="微软雅黑" w:eastAsia="微软雅黑"/>
                <w:b/>
                <w:color w:val="0B3A5A"/>
                <w:sz w:val="19"/>
              </w:rPr>
              <w:t>分工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卢瑞林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项目负责人；总体架构、Python 计算内核、MCP 协议、多模型智能体、集成与发布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卢柯吉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MATLAB 计算内核、mw_design.m、MATLAB R2025b 交叉验证、原版 exe 维护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林芷伊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交互设计、Smith 圆图与图表可视化、UI 样式、用户手册与演示材料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张昀蕾</w:t>
            </w:r>
          </w:p>
        </w:tc>
        <w:tc>
          <w:tcPr>
            <w:tcW w:type="dxa" w:w="7257"/>
          </w:tcPr>
          <w:p>
            <w:r/>
            <w:r>
              <w:rPr>
                <w:rFonts w:ascii="微软雅黑" w:hAnsi="微软雅黑" w:eastAsia="微软雅黑"/>
                <w:b w:val="0"/>
                <w:color w:val="1F2937"/>
                <w:sz w:val="18"/>
              </w:rPr>
              <w:t>测试用例、MCP/浏览器验收、演示脚本、用户研究与反馈整理</w:t>
            </w:r>
          </w:p>
        </w:tc>
      </w:tr>
    </w:tbl>
    <w:p>
      <w:pPr>
        <w:spacing w:after="40"/>
      </w:pPr>
    </w:p>
    <w:p>
      <w:pPr>
        <w:spacing w:before="280" w:after="100"/>
        <w:pBdr>
          <w:left w:val="single" w:sz="18" w:space="6" w:color="004098"/>
        </w:pBdr>
      </w:pPr>
      <w:r>
        <w:rPr>
          <w:rFonts w:ascii="微软雅黑" w:hAnsi="微软雅黑" w:eastAsia="微软雅黑"/>
          <w:b/>
          <w:color w:val="004098"/>
          <w:sz w:val="30"/>
        </w:rPr>
        <w:t>九、总结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智配芯生 · ImpedanceMCP 不是“给旧软件套一个聊天框”，而是把微波匹配计算重新组织成可被智能体调用的能力：对学习者，圆图动画 + 对话解释降低理解门槛；对工程师，解析解 + 节点法 + 带宽/容差/耐压可直接用于方案评估；对 AI 生态，15 个 MCP 工具让大模型“算得准、说得清”；对教学，保留原 MATLAB 软件，形成“经典内核 + 现代外壳”的渐进式升级。</w:t>
      </w:r>
    </w:p>
    <w:p>
      <w:pPr>
        <w:spacing w:after="120" w:line="348" w:lineRule="auto"/>
        <w:ind w:firstLine="420"/>
      </w:pPr>
      <w:r>
        <w:rPr>
          <w:rFonts w:ascii="微软雅黑" w:hAnsi="微软雅黑" w:eastAsia="微软雅黑"/>
          <w:b w:val="0"/>
          <w:color w:val="1F2937"/>
          <w:sz w:val="21"/>
        </w:rPr>
        <w:t>我们希望说明：AI 不是替代专业工具，而是让专业工具更容易被使用、被验证、被复用。</w:t>
      </w:r>
    </w:p>
    <w:p/>
    <w:p>
      <w:pPr>
        <w:jc w:val="center"/>
      </w:pPr>
      <w:r>
        <w:rPr>
          <w:rFonts w:ascii="微软雅黑" w:hAnsi="微软雅黑" w:eastAsia="微软雅黑"/>
          <w:b w:val="0"/>
          <w:color w:val="5B6B82"/>
          <w:sz w:val="18"/>
        </w:rPr>
        <w:t>仓库：https://github.com/RuilinLu/Impedance_Matching_Calculation</w:t>
        <w:br/>
        <w:t>版本 v4.0.0 ｜ 2026-10-26 ｜ 团队：卢瑞林、卢柯吉、林芷伊、张昀蕾</w:t>
        <w:br/>
        <w:t>上海交通大学集成电路学院（信息与电子工程学院）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