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1E062" w14:textId="6FA6DF07" w:rsidR="00D254B5" w:rsidRDefault="00395345" w:rsidP="00793670">
      <w:pPr>
        <w:pStyle w:val="1"/>
        <w:rPr>
          <w:rFonts w:eastAsiaTheme="minorEastAsia"/>
        </w:rPr>
      </w:pPr>
      <w:r>
        <w:rPr>
          <w:rFonts w:eastAsiaTheme="minorEastAsia"/>
        </w:rPr>
        <w:t xml:space="preserve">Report on </w:t>
      </w:r>
      <w:r w:rsidR="00793670" w:rsidRPr="00793670">
        <w:rPr>
          <w:rFonts w:eastAsiaTheme="minorEastAsia"/>
        </w:rPr>
        <w:t>Spatially Resolved Tumor Purity Maps</w:t>
      </w:r>
    </w:p>
    <w:p w14:paraId="6FC70E9E" w14:textId="471F6343" w:rsidR="00793670" w:rsidRPr="00793670" w:rsidRDefault="00793670" w:rsidP="00793670">
      <w:pPr>
        <w:jc w:val="center"/>
        <w:rPr>
          <w:sz w:val="30"/>
          <w:szCs w:val="30"/>
        </w:rPr>
      </w:pPr>
      <w:r w:rsidRPr="00793670">
        <w:rPr>
          <w:rFonts w:hint="eastAsia"/>
          <w:sz w:val="30"/>
          <w:szCs w:val="30"/>
        </w:rPr>
        <w:t>W</w:t>
      </w:r>
      <w:r w:rsidRPr="00793670">
        <w:rPr>
          <w:sz w:val="30"/>
          <w:szCs w:val="30"/>
        </w:rPr>
        <w:t>ang Ruining</w:t>
      </w:r>
    </w:p>
    <w:p w14:paraId="1A2FCA19" w14:textId="4B704D88" w:rsidR="00793670" w:rsidRPr="00793670" w:rsidRDefault="00793670" w:rsidP="00793670">
      <w:pPr>
        <w:jc w:val="center"/>
        <w:rPr>
          <w:sz w:val="30"/>
          <w:szCs w:val="30"/>
        </w:rPr>
      </w:pPr>
      <w:r w:rsidRPr="00793670">
        <w:rPr>
          <w:sz w:val="30"/>
          <w:szCs w:val="30"/>
        </w:rPr>
        <w:t>January 16, 2022</w:t>
      </w:r>
    </w:p>
    <w:p w14:paraId="47FCB32F" w14:textId="15EE7834" w:rsidR="00DD411F" w:rsidRDefault="00DD411F" w:rsidP="00DD411F"/>
    <w:p w14:paraId="1D825B39" w14:textId="05346FA8" w:rsidR="00C7662E" w:rsidRPr="00C7662E" w:rsidRDefault="00DD411F" w:rsidP="00832189">
      <w:pPr>
        <w:pStyle w:val="2"/>
        <w:rPr>
          <w:rFonts w:hint="eastAsia"/>
        </w:rPr>
      </w:pPr>
      <w:r>
        <w:t>Introduction</w:t>
      </w:r>
    </w:p>
    <w:p w14:paraId="7F0A4D8F" w14:textId="21CAC908" w:rsidR="00761273" w:rsidRDefault="00DD411F" w:rsidP="00DD411F">
      <w:pPr>
        <w:ind w:firstLineChars="200" w:firstLine="480"/>
      </w:pPr>
      <w:r w:rsidRPr="00DD411F">
        <w:t>Tumors consist of a complex mixture of cells such as cancer cells, normal epithelial cells, stromal cells</w:t>
      </w:r>
      <w:r w:rsidR="00B11C66">
        <w:t xml:space="preserve"> and</w:t>
      </w:r>
      <w:r w:rsidRPr="00DD411F">
        <w:t xml:space="preserve"> infiltrating immune cells</w:t>
      </w:r>
      <w:r>
        <w:t xml:space="preserve">. </w:t>
      </w:r>
      <w:r w:rsidRPr="00DD411F">
        <w:t>Tumor purity refers to the proportion of tumor cells in tumor tissue</w:t>
      </w:r>
      <w:r w:rsidR="0098261A">
        <w:t xml:space="preserve"> [1]</w:t>
      </w:r>
      <w:r w:rsidR="00F179FD">
        <w:t>.</w:t>
      </w:r>
    </w:p>
    <w:p w14:paraId="18582B66" w14:textId="7F4F1409" w:rsidR="00793670" w:rsidRDefault="00761273" w:rsidP="00DD411F">
      <w:pPr>
        <w:ind w:firstLineChars="200" w:firstLine="480"/>
      </w:pPr>
      <w:r>
        <w:t xml:space="preserve">As the promise of </w:t>
      </w:r>
      <w:r w:rsidR="00F179FD">
        <w:t>personalized medicine, h</w:t>
      </w:r>
      <w:r w:rsidR="00F179FD" w:rsidRPr="00F179FD">
        <w:t>igh throughput genomic analysis is indispensable for cancer research</w:t>
      </w:r>
      <w:r w:rsidR="00F179FD">
        <w:t xml:space="preserve"> [2,3].</w:t>
      </w:r>
      <w:r w:rsidR="00032C11">
        <w:t xml:space="preserve"> Tumor purity influences the sampling and collection of data required for this analysis. Thus,</w:t>
      </w:r>
      <w:r w:rsidR="00F179FD">
        <w:t xml:space="preserve"> </w:t>
      </w:r>
      <w:r w:rsidR="00032C11">
        <w:t>a</w:t>
      </w:r>
      <w:r w:rsidR="00DD411F" w:rsidRPr="00DD411F">
        <w:t xml:space="preserve">ccurate tumor purity estimates are critical for </w:t>
      </w:r>
      <w:r>
        <w:t>precise</w:t>
      </w:r>
      <w:r w:rsidR="00DD411F" w:rsidRPr="00DD411F">
        <w:t xml:space="preserve"> pathological assessment and sample selection in high-throughput genomic analysis.</w:t>
      </w:r>
      <w:r>
        <w:t xml:space="preserve"> </w:t>
      </w:r>
      <w:r w:rsidR="00032C11">
        <w:t xml:space="preserve">If the sample chosen is based on </w:t>
      </w:r>
      <w:r w:rsidR="00C1236D">
        <w:t>high</w:t>
      </w:r>
      <w:r w:rsidR="00B11C66">
        <w:t>er</w:t>
      </w:r>
      <w:r w:rsidR="00C1236D">
        <w:t xml:space="preserve"> level of tumor purity</w:t>
      </w:r>
      <w:r w:rsidR="00B11C66">
        <w:t xml:space="preserve"> than real values</w:t>
      </w:r>
      <w:r w:rsidR="00C1236D">
        <w:t>, the false-negative test result may lead to the delay of effective treatment.</w:t>
      </w:r>
    </w:p>
    <w:p w14:paraId="17C09D1A" w14:textId="24EBAB56" w:rsidR="00B11C66" w:rsidRDefault="00C12D04" w:rsidP="00DD411F">
      <w:pPr>
        <w:ind w:firstLineChars="200" w:firstLine="480"/>
      </w:pPr>
      <w:r>
        <w:t>When different types of cancer are considered, tumor purity functions as the judgement on immune evasion in gastric cancer</w:t>
      </w:r>
      <w:r w:rsidR="00B349A0">
        <w:t xml:space="preserve"> [4]</w:t>
      </w:r>
      <w:r>
        <w:t xml:space="preserve">, </w:t>
      </w:r>
      <w:r w:rsidR="008918AE">
        <w:t>patients’ survival condition in colorectal cancer</w:t>
      </w:r>
      <w:r w:rsidR="00B349A0">
        <w:t xml:space="preserve"> [5]</w:t>
      </w:r>
      <w:r w:rsidR="008918AE">
        <w:t>. Moreover, therapeutic response in colon cancer and gastric cancer can be predicted by the level of tumor purity</w:t>
      </w:r>
      <w:r w:rsidR="00B349A0">
        <w:t xml:space="preserve"> [6]</w:t>
      </w:r>
      <w:r w:rsidR="008918AE">
        <w:t>. Therefore,</w:t>
      </w:r>
      <w:r w:rsidR="00760913">
        <w:t xml:space="preserve"> accurate</w:t>
      </w:r>
      <w:r w:rsidR="008918AE">
        <w:t xml:space="preserve"> </w:t>
      </w:r>
      <w:r w:rsidR="00B349A0">
        <w:t>tumor purity is also essential to clinical treatment.</w:t>
      </w:r>
    </w:p>
    <w:p w14:paraId="0018C96E" w14:textId="2CF26802" w:rsidR="00760913" w:rsidRDefault="00760913" w:rsidP="00DD411F">
      <w:pPr>
        <w:ind w:firstLineChars="200" w:firstLine="480"/>
      </w:pPr>
    </w:p>
    <w:p w14:paraId="6A8CE772" w14:textId="77777777" w:rsidR="00C7662E" w:rsidRDefault="00C7662E" w:rsidP="00DD411F">
      <w:pPr>
        <w:ind w:firstLineChars="200" w:firstLine="480"/>
        <w:rPr>
          <w:rFonts w:hint="eastAsia"/>
        </w:rPr>
      </w:pPr>
    </w:p>
    <w:p w14:paraId="71AA9E1B" w14:textId="13D24882" w:rsidR="00C7662E" w:rsidRPr="00C7662E" w:rsidRDefault="00760913" w:rsidP="00832189">
      <w:pPr>
        <w:pStyle w:val="2"/>
        <w:rPr>
          <w:rFonts w:hint="eastAsia"/>
        </w:rPr>
      </w:pPr>
      <w:r>
        <w:t xml:space="preserve">Tumor purity </w:t>
      </w:r>
      <w:r w:rsidR="00594500">
        <w:t>estimations</w:t>
      </w:r>
    </w:p>
    <w:p w14:paraId="731EB47D" w14:textId="7A5DE23A" w:rsidR="008E2DB3" w:rsidRDefault="00594500" w:rsidP="003D352A">
      <w:pPr>
        <w:ind w:firstLineChars="200" w:firstLine="480"/>
      </w:pPr>
      <w:r>
        <w:t xml:space="preserve">There are two </w:t>
      </w:r>
      <w:r w:rsidR="009F1BED">
        <w:t>main</w:t>
      </w:r>
      <w:r>
        <w:t xml:space="preserve"> methods to estimate the tumor purity: </w:t>
      </w:r>
      <w:r>
        <w:t>percent tumor nuclei estimation</w:t>
      </w:r>
      <w:r>
        <w:rPr>
          <w:rFonts w:hint="eastAsia"/>
        </w:rPr>
        <w:t xml:space="preserve"> </w:t>
      </w:r>
      <w:r>
        <w:t>and genomic tumor purity inference.</w:t>
      </w:r>
      <w:r>
        <w:t xml:space="preserve"> The former one </w:t>
      </w:r>
      <w:r w:rsidR="009F1BED">
        <w:t>needs the counting on percentage of nuclei over a region of interest (ROI)</w:t>
      </w:r>
      <w:r w:rsidR="00BF076C">
        <w:t xml:space="preserve"> in </w:t>
      </w:r>
      <w:bookmarkStart w:id="0" w:name="_Hlk93244628"/>
      <w:r w:rsidR="00BF076C">
        <w:t>H&amp;E stained histopathology slides</w:t>
      </w:r>
      <w:bookmarkEnd w:id="0"/>
      <w:r w:rsidR="009F1BED">
        <w:t xml:space="preserve"> by pathologists.</w:t>
      </w:r>
      <w:r w:rsidR="00BF076C">
        <w:t xml:space="preserve"> This method is generally adopted with cellular level resolution, but time consumption and differences </w:t>
      </w:r>
      <w:r w:rsidR="008E2DB3">
        <w:t>from</w:t>
      </w:r>
      <w:r w:rsidR="00BF076C">
        <w:t xml:space="preserve"> different </w:t>
      </w:r>
      <w:r w:rsidR="008E2DB3">
        <w:t>experimenters [7] are main disadvantages.</w:t>
      </w:r>
      <w:r w:rsidR="008E2DB3">
        <w:rPr>
          <w:rFonts w:hint="eastAsia"/>
        </w:rPr>
        <w:t xml:space="preserve"> </w:t>
      </w:r>
      <w:r w:rsidR="008E2DB3">
        <w:t>Tumor purity inferr</w:t>
      </w:r>
      <w:r w:rsidR="003D352A">
        <w:t>ed</w:t>
      </w:r>
      <w:r w:rsidR="008E2DB3">
        <w:t xml:space="preserve"> from different gen</w:t>
      </w:r>
      <w:r w:rsidR="003D352A">
        <w:t>om</w:t>
      </w:r>
      <w:r w:rsidR="008E2DB3">
        <w:t xml:space="preserve">ic data </w:t>
      </w:r>
      <w:r w:rsidR="003D352A">
        <w:t xml:space="preserve">is determined as the gold standard recently, which comes from </w:t>
      </w:r>
      <w:r w:rsidR="003D352A">
        <w:t>somatic</w:t>
      </w:r>
      <w:r w:rsidR="003D352A">
        <w:rPr>
          <w:rFonts w:hint="eastAsia"/>
        </w:rPr>
        <w:t xml:space="preserve"> </w:t>
      </w:r>
      <w:r w:rsidR="003D352A">
        <w:t>copy number data, somatic mutations data</w:t>
      </w:r>
      <w:r w:rsidR="003D352A">
        <w:t xml:space="preserve"> [6] and some other kinds of genomic data. </w:t>
      </w:r>
      <w:r w:rsidR="001415A6" w:rsidRPr="001415A6">
        <w:t>Genomic tumor purity values are commonly used in genomic analysis and the relationship between tumor purity and clinical variables</w:t>
      </w:r>
      <w:r w:rsidR="001415A6">
        <w:t xml:space="preserve"> [6]. It is not suitable when the tumor purity is low. And this method </w:t>
      </w:r>
      <w:r w:rsidR="001122A4">
        <w:t xml:space="preserve">cannot reserve cell level information and </w:t>
      </w:r>
      <w:r w:rsidR="008361D0">
        <w:t>there is a lack in</w:t>
      </w:r>
      <w:r w:rsidR="001122A4">
        <w:t xml:space="preserve"> reflect</w:t>
      </w:r>
      <w:r w:rsidR="008361D0">
        <w:t>ions on</w:t>
      </w:r>
      <w:r w:rsidR="001122A4">
        <w:t xml:space="preserve"> </w:t>
      </w:r>
      <w:r w:rsidR="001122A4">
        <w:lastRenderedPageBreak/>
        <w:t>different values in spatial angle.</w:t>
      </w:r>
    </w:p>
    <w:p w14:paraId="538282E4" w14:textId="7B485FE3" w:rsidR="001122A4" w:rsidRDefault="00BD39B6" w:rsidP="003D352A">
      <w:pPr>
        <w:ind w:firstLineChars="200" w:firstLine="480"/>
      </w:pPr>
      <w:r>
        <w:t xml:space="preserve">Recent years, with the prevalence of convolutional neural network, machine learning methods have been used widely in biomedical area and achieves better performance. </w:t>
      </w:r>
      <w:r w:rsidR="00E96062">
        <w:t>An effective tumor purity estimation</w:t>
      </w:r>
      <w:r w:rsidR="00E96062" w:rsidRPr="00E96062">
        <w:t xml:space="preserve"> </w:t>
      </w:r>
      <w:r w:rsidR="00E96062">
        <w:t>in spatial dive</w:t>
      </w:r>
      <w:r w:rsidR="00E96062">
        <w:t>r</w:t>
      </w:r>
      <w:r w:rsidR="00E96062">
        <w:t>sity</w:t>
      </w:r>
      <w:r w:rsidR="00E96062">
        <w:t xml:space="preserve"> by machine learning network has been developed in this study.</w:t>
      </w:r>
      <w:r w:rsidR="006861FA">
        <w:t xml:space="preserve"> This network is based on </w:t>
      </w:r>
      <w:r w:rsidR="00303BD5">
        <w:t>multiple instance learning (MIL) model and characterized by the novel ‘distribution’ pooling filter.</w:t>
      </w:r>
      <w:r w:rsidR="00E96062">
        <w:t xml:space="preserve"> </w:t>
      </w:r>
      <w:r w:rsidR="005F361C">
        <w:t>By samples from tumor slides as the input, t</w:t>
      </w:r>
      <w:r w:rsidR="00E96062">
        <w:t>he prediction values</w:t>
      </w:r>
      <w:r w:rsidR="006861FA">
        <w:t xml:space="preserve"> are</w:t>
      </w:r>
      <w:r w:rsidR="00E96062">
        <w:t xml:space="preserve"> tested </w:t>
      </w:r>
      <w:r w:rsidR="006861FA">
        <w:t>with respect to</w:t>
      </w:r>
      <w:r w:rsidR="00E96062">
        <w:t xml:space="preserve"> the standard</w:t>
      </w:r>
      <w:r w:rsidR="006861FA">
        <w:t>—genomic tumor purity data.</w:t>
      </w:r>
      <w:r w:rsidR="00EE7BA0">
        <w:t xml:space="preserve"> The results </w:t>
      </w:r>
      <w:r w:rsidR="00EE7BA0" w:rsidRPr="00EE7BA0">
        <w:t>correlate significantly with</w:t>
      </w:r>
      <w:r w:rsidR="00EE7BA0">
        <w:t xml:space="preserve"> standard values.</w:t>
      </w:r>
    </w:p>
    <w:p w14:paraId="60768510" w14:textId="77777777" w:rsidR="0024457C" w:rsidRDefault="004631EB" w:rsidP="005A1500">
      <w:pPr>
        <w:ind w:firstLineChars="200" w:firstLine="480"/>
      </w:pPr>
      <w:r>
        <w:t xml:space="preserve">This MIL model is utilized to predict tumor purity from </w:t>
      </w:r>
      <w:r w:rsidRPr="004631EB">
        <w:t>H&amp;E stained histopathology slides</w:t>
      </w:r>
      <w:r>
        <w:t>.</w:t>
      </w:r>
      <w:r w:rsidR="002749A8">
        <w:t xml:space="preserve"> The structure is illustrated as the data processing </w:t>
      </w:r>
      <w:r w:rsidR="0024457C">
        <w:t>procedure</w:t>
      </w:r>
      <w:r w:rsidR="002749A8">
        <w:t>.</w:t>
      </w:r>
      <w:r>
        <w:t xml:space="preserve"> </w:t>
      </w:r>
    </w:p>
    <w:p w14:paraId="31B17919" w14:textId="69575A58" w:rsidR="0024457C" w:rsidRDefault="0024457C" w:rsidP="0024457C">
      <w:pPr>
        <w:pStyle w:val="a3"/>
        <w:numPr>
          <w:ilvl w:val="0"/>
          <w:numId w:val="3"/>
        </w:numPr>
        <w:ind w:firstLineChars="0"/>
      </w:pPr>
      <w:r>
        <w:t>Firstly, i</w:t>
      </w:r>
      <w:r w:rsidR="00141C04">
        <w:t>nputs are bags of patches cropped from both the top and bottom slides of the tumor samples where the bag labels are the tumor purities.</w:t>
      </w:r>
      <w:r>
        <w:t xml:space="preserve"> In this step, data are collected in the forms of </w:t>
      </w:r>
      <m:oMath>
        <m:r>
          <m:rPr>
            <m:scr m:val="script"/>
          </m:rPr>
          <w:rPr>
            <w:rFonts w:ascii="Cambria Math" w:hAnsi="Cambria Math"/>
          </w:rPr>
          <m:t>D</m:t>
        </m:r>
        <m:r>
          <w:rPr>
            <w:rFonts w:ascii="Cambria Math" w:hAnsi="Cambria Math" w:hint="eastAsia"/>
          </w:rPr>
          <m:t xml:space="preserve"> = {(X, Y ) | X </m:t>
        </m:r>
        <m:r>
          <w:rPr>
            <w:rFonts w:ascii="Cambria Math" w:hAnsi="Cambria Math" w:hint="eastAsia"/>
          </w:rPr>
          <m:t>∈</m:t>
        </m:r>
        <m:r>
          <w:rPr>
            <w:rFonts w:ascii="Cambria Math" w:hAnsi="Cambria Math" w:hint="eastAsia"/>
          </w:rPr>
          <m:t xml:space="preserve"> </m:t>
        </m:r>
        <m:r>
          <m:rPr>
            <m:scr m:val="script"/>
          </m:rP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 xml:space="preserve"> and Y </m:t>
        </m:r>
        <m:r>
          <w:rPr>
            <w:rFonts w:ascii="Cambria Math" w:hAnsi="Cambria Math" w:hint="eastAsia"/>
          </w:rPr>
          <m:t>∈</m:t>
        </m:r>
        <m:r>
          <w:rPr>
            <w:rFonts w:ascii="Cambria Math" w:hAnsi="Cambria Math" w:hint="eastAsia"/>
          </w:rPr>
          <m:t xml:space="preserve"> </m:t>
        </m:r>
        <m:r>
          <m:rPr>
            <m:scr m:val="script"/>
          </m:rPr>
          <w:rPr>
            <w:rFonts w:ascii="Cambria Math" w:hAnsi="Cambria Math"/>
          </w:rPr>
          <m:t>Y</m:t>
        </m:r>
        <m:r>
          <w:rPr>
            <w:rFonts w:ascii="Cambria Math" w:hAnsi="Cambria Math" w:hint="eastAsia"/>
          </w:rPr>
          <m:t>}</m:t>
        </m:r>
      </m:oMath>
      <w:r w:rsidR="00D8682C">
        <w:rPr>
          <w:rFonts w:hint="eastAsia"/>
        </w:rPr>
        <w:t>,</w:t>
      </w:r>
      <w:r w:rsidR="00D8682C">
        <w:t xml:space="preserve"> where </w:t>
      </w:r>
      <m:oMath>
        <m:r>
          <w:rPr>
            <w:rFonts w:ascii="Cambria Math" w:hAnsi="Cambria Math" w:hint="eastAsia"/>
          </w:rPr>
          <m:t>X</m:t>
        </m:r>
      </m:oMath>
      <w:r w:rsidR="00D8682C">
        <w:rPr>
          <w:rFonts w:hint="eastAsia"/>
        </w:rPr>
        <w:t xml:space="preserve"> </w:t>
      </w:r>
      <w:r w:rsidR="00D8682C">
        <w:t xml:space="preserve">is </w:t>
      </w:r>
      <w:r w:rsidR="006F0B08">
        <w:t>data patches included in a</w:t>
      </w:r>
      <w:r w:rsidR="00D8682C">
        <w:t xml:space="preserve"> bag and </w:t>
      </w:r>
      <m:oMath>
        <m:r>
          <w:rPr>
            <w:rFonts w:ascii="Cambria Math" w:hAnsi="Cambria Math" w:hint="eastAsia"/>
          </w:rPr>
          <m:t>Y</m:t>
        </m:r>
      </m:oMath>
      <w:r w:rsidR="00D8682C">
        <w:rPr>
          <w:rFonts w:hint="eastAsia"/>
        </w:rPr>
        <w:t xml:space="preserve"> </w:t>
      </w:r>
      <w:r w:rsidR="00D8682C">
        <w:t>is the bag label</w:t>
      </w:r>
      <w:r w:rsidR="006F0B08">
        <w:t>—tumor purity</w:t>
      </w:r>
      <w:r w:rsidR="00D8682C">
        <w:t>.</w:t>
      </w:r>
    </w:p>
    <w:p w14:paraId="38774847" w14:textId="54EE135C" w:rsidR="0024457C" w:rsidRDefault="0024457C" w:rsidP="0024457C">
      <w:pPr>
        <w:pStyle w:val="a3"/>
        <w:numPr>
          <w:ilvl w:val="0"/>
          <w:numId w:val="3"/>
        </w:numPr>
        <w:ind w:firstLineChars="0"/>
      </w:pPr>
      <w:r>
        <w:t>Then data experiences feature extraction.</w:t>
      </w:r>
      <w:r w:rsidR="00141C04">
        <w:t xml:space="preserve"> </w:t>
      </w:r>
      <w:r w:rsidR="005A1500">
        <w:t xml:space="preserve">The feature extractor is based on ResNet18, </w:t>
      </w:r>
      <w:r w:rsidR="005A1500">
        <w:t>a residual learning framework that</w:t>
      </w:r>
      <w:r w:rsidR="005A1500">
        <w:rPr>
          <w:rFonts w:hint="eastAsia"/>
        </w:rPr>
        <w:t xml:space="preserve"> </w:t>
      </w:r>
      <w:r w:rsidR="005A1500">
        <w:t>explicitly reformulates the layers as learning residual functions with reference to the layer inputs.</w:t>
      </w:r>
      <w:r w:rsidR="005A1500">
        <w:t xml:space="preserve"> </w:t>
      </w:r>
      <w:r w:rsidR="00D8682C">
        <w:t xml:space="preserve">This layer completes the map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feature</m:t>
            </m:r>
          </m:sub>
        </m:sSub>
        <m:r>
          <w:rPr>
            <w:rFonts w:ascii="Cambria Math" w:hAnsi="Cambria Math" w:hint="eastAsia"/>
          </w:rPr>
          <m:t xml:space="preserve"> : </m:t>
        </m:r>
        <m:r>
          <m:rPr>
            <m:scr m:val="script"/>
          </m:rPr>
          <w:rPr>
            <w:rFonts w:ascii="Cambria Math" w:hAnsi="Cambria Math"/>
          </w:rPr>
          <m:t>I</m:t>
        </m:r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 w:hint="eastAsia"/>
          </w:rPr>
          <m:t xml:space="preserve"> </m:t>
        </m:r>
        <m:r>
          <m:rPr>
            <m:scr m:val="script"/>
          </m:rPr>
          <w:rPr>
            <w:rFonts w:ascii="Cambria Math" w:hAnsi="Cambria Math"/>
          </w:rPr>
          <m:t>F</m:t>
        </m:r>
      </m:oMath>
      <w:r w:rsidR="00D8682C">
        <w:rPr>
          <w:rFonts w:hint="eastAsia"/>
        </w:rPr>
        <w:t>.</w:t>
      </w:r>
      <w:r w:rsidR="00FA1196">
        <w:t xml:space="preserve"> This step extracts feature in </w:t>
      </w:r>
      <m:oMath>
        <m:r>
          <w:rPr>
            <w:rFonts w:ascii="Cambria Math" w:hAnsi="Cambria Math"/>
          </w:rPr>
          <m:t>J</m:t>
        </m:r>
      </m:oMath>
      <w:r w:rsidR="00FA1196">
        <w:rPr>
          <w:rFonts w:hint="eastAsia"/>
        </w:rPr>
        <w:t xml:space="preserve"> </w:t>
      </w:r>
      <w:r w:rsidR="00FA1196">
        <w:t xml:space="preserve">dimension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A1196">
        <w:rPr>
          <w:rFonts w:hint="eastAsia"/>
        </w:rPr>
        <w:t xml:space="preserve"> </w:t>
      </w:r>
      <w:r w:rsidR="00FA1196">
        <w:t>in</w:t>
      </w:r>
      <w:r w:rsidR="006F0B08">
        <w:t xml:space="preserve"> a bag.</w:t>
      </w:r>
    </w:p>
    <w:p w14:paraId="3BAD7506" w14:textId="59DEF7D4" w:rsidR="00760913" w:rsidRDefault="00141C04" w:rsidP="0024457C">
      <w:pPr>
        <w:pStyle w:val="a3"/>
        <w:numPr>
          <w:ilvl w:val="0"/>
          <w:numId w:val="3"/>
        </w:numPr>
        <w:ind w:firstLineChars="0"/>
      </w:pPr>
      <w:r>
        <w:t>After features are extracted in the vector from, these are put into the MIL pooling filter.</w:t>
      </w:r>
      <w:r w:rsidR="006A2DA2">
        <w:t xml:space="preserve"> Mapping </w:t>
      </w:r>
      <w:r w:rsidR="00CB22D2">
        <w:t xml:space="preserve">in this stage is completed in the form: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filter</m:t>
            </m:r>
          </m:sub>
        </m:sSub>
        <m:r>
          <w:rPr>
            <w:rFonts w:ascii="Cambria Math" w:hAnsi="Cambria Math" w:hint="eastAsia"/>
          </w:rPr>
          <m:t xml:space="preserve"> 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JN</m:t>
            </m:r>
          </m:sup>
        </m:sSup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 w:hint="eastAsia"/>
          </w:rPr>
          <m:t xml:space="preserve"> </m:t>
        </m:r>
        <m:r>
          <m:rPr>
            <m:scr m:val="script"/>
          </m:rPr>
          <w:rPr>
            <w:rFonts w:ascii="Cambria Math" w:hAnsi="Cambria Math"/>
          </w:rPr>
          <m:t>H</m:t>
        </m:r>
      </m:oMath>
      <w:r w:rsidR="00CB22D2">
        <w:rPr>
          <w:rFonts w:hint="eastAsia"/>
        </w:rPr>
        <w:t>.</w:t>
      </w:r>
      <w:r>
        <w:t xml:space="preserve"> This </w:t>
      </w:r>
      <w:r w:rsidR="00CA1B9D">
        <w:t>procedure, namely ‘distribution’ pooling,</w:t>
      </w:r>
      <w:r w:rsidR="007D06B3">
        <w:t xml:space="preserve"> aggregates the features into the bag-level representation space by transform: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filter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)</m:t>
        </m:r>
      </m:oMath>
      <w:r w:rsidR="007D06B3">
        <w:t>. It</w:t>
      </w:r>
      <w:r w:rsidR="00CA1B9D">
        <w:t xml:space="preserve"> can generate stronger bag-level representation than normal pooling, </w:t>
      </w:r>
      <w:r w:rsidR="00CA1B9D" w:rsidRPr="0024457C">
        <w:rPr>
          <w:i/>
          <w:iCs/>
        </w:rPr>
        <w:t>i.e.</w:t>
      </w:r>
      <w:r w:rsidR="00CA1B9D">
        <w:t xml:space="preserve"> max pooling and mean pooling, by estimating marginal feature distributions.</w:t>
      </w:r>
    </w:p>
    <w:p w14:paraId="4D06F985" w14:textId="03B7107D" w:rsidR="00A71370" w:rsidRDefault="006A2DA2" w:rsidP="0024457C">
      <w:pPr>
        <w:pStyle w:val="a3"/>
        <w:numPr>
          <w:ilvl w:val="0"/>
          <w:numId w:val="3"/>
        </w:numPr>
        <w:ind w:firstLineChars="0"/>
      </w:pPr>
      <w:r>
        <w:t xml:space="preserve">Finally, </w:t>
      </w:r>
      <w:r w:rsidR="001A1520">
        <w:t xml:space="preserve">the </w:t>
      </w:r>
      <w:r>
        <w:t xml:space="preserve">feature in bag-level </w:t>
      </w:r>
      <w:r w:rsidR="00CB22D2">
        <w:t>is</w:t>
      </w:r>
      <w:r>
        <w:t xml:space="preserve"> transformed </w:t>
      </w:r>
      <w:r w:rsidR="00CB22D2">
        <w:t>in</w:t>
      </w:r>
      <w:r>
        <w:t>to</w:t>
      </w:r>
      <w:r w:rsidR="00CB22D2">
        <w:t xml:space="preserve"> predicted bag label</w:t>
      </w:r>
      <w: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Y</m:t>
            </m:r>
          </m:e>
        </m:acc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 w:hint="eastAsia"/>
          </w:rPr>
          <m:t>∈</m:t>
        </m:r>
        <m:r>
          <w:rPr>
            <w:rFonts w:ascii="Cambria Math" w:hAnsi="Cambria Math" w:hint="eastAsia"/>
          </w:rPr>
          <m:t xml:space="preserve"> </m:t>
        </m:r>
        <m:r>
          <m:rPr>
            <m:scr m:val="script"/>
          </m:rPr>
          <w:rPr>
            <w:rFonts w:ascii="Cambria Math" w:hAnsi="Cambria Math"/>
          </w:rPr>
          <m:t>Y</m:t>
        </m:r>
      </m:oMath>
      <w:r w:rsidR="00CB22D2">
        <w:t xml:space="preserve"> and compared with the true value.</w:t>
      </w:r>
    </w:p>
    <w:p w14:paraId="79685232" w14:textId="3980692C" w:rsidR="00CB22D2" w:rsidRDefault="00CB22D2" w:rsidP="00CB22D2"/>
    <w:p w14:paraId="0E4F7E1A" w14:textId="77777777" w:rsidR="00C7662E" w:rsidRDefault="00C7662E" w:rsidP="00CB22D2">
      <w:pPr>
        <w:rPr>
          <w:rFonts w:hint="eastAsia"/>
        </w:rPr>
      </w:pPr>
    </w:p>
    <w:p w14:paraId="54543F9F" w14:textId="1D4FA74F" w:rsidR="00C7662E" w:rsidRPr="00C7662E" w:rsidRDefault="00CB22D2" w:rsidP="00832189">
      <w:pPr>
        <w:pStyle w:val="2"/>
        <w:rPr>
          <w:rFonts w:hint="eastAsia"/>
        </w:rPr>
      </w:pPr>
      <w:r>
        <w:rPr>
          <w:rFonts w:hint="eastAsia"/>
        </w:rPr>
        <w:t>R</w:t>
      </w:r>
      <w:r>
        <w:t>esults and conclusions</w:t>
      </w:r>
    </w:p>
    <w:p w14:paraId="47850273" w14:textId="44205E46" w:rsidR="00CB22D2" w:rsidRDefault="001A1520" w:rsidP="00B57D80">
      <w:pPr>
        <w:ind w:firstLineChars="200" w:firstLine="480"/>
      </w:pPr>
      <w:r>
        <w:t xml:space="preserve">This novel MIL model achieves the prediction of tumor purity in fresh-frozen slides of different TCGA cohorts. </w:t>
      </w:r>
      <w:r w:rsidR="003112EE">
        <w:t xml:space="preserve">And it also performs well in </w:t>
      </w:r>
      <w:r w:rsidR="003112EE">
        <w:t>H&amp;E stained histopathology slides of formalin-fixed paraffin-embedded (ffpe)</w:t>
      </w:r>
      <w:r w:rsidR="003112EE">
        <w:rPr>
          <w:rFonts w:hint="eastAsia"/>
        </w:rPr>
        <w:t xml:space="preserve"> </w:t>
      </w:r>
      <w:r w:rsidR="003112EE">
        <w:t>sections in the Singapore cohort using transfer learning</w:t>
      </w:r>
      <w:r w:rsidR="003112EE">
        <w:t>. The estimations are consistent with standard values</w:t>
      </w:r>
      <w:r w:rsidR="00B57D80">
        <w:t xml:space="preserve">, and lower error rate compared with the </w:t>
      </w:r>
      <w:r w:rsidR="00B57D80">
        <w:t>percent</w:t>
      </w:r>
      <w:r w:rsidR="00B57D80">
        <w:rPr>
          <w:rFonts w:hint="eastAsia"/>
        </w:rPr>
        <w:t xml:space="preserve"> </w:t>
      </w:r>
      <w:r w:rsidR="00B57D80">
        <w:t>tumor nuclei estimates</w:t>
      </w:r>
      <w:r w:rsidR="00B57D80">
        <w:t>.</w:t>
      </w:r>
      <w:r w:rsidR="003112EE">
        <w:t xml:space="preserve"> </w:t>
      </w:r>
      <w:r w:rsidR="000D7A54">
        <w:t>Moreover, spatial map</w:t>
      </w:r>
      <w:r w:rsidR="006B3EE7">
        <w:t xml:space="preserve"> of tumor purity</w:t>
      </w:r>
      <w:r w:rsidR="000D7A54">
        <w:t xml:space="preserve"> is constructed and </w:t>
      </w:r>
      <w:r w:rsidR="006B3EE7">
        <w:t>labeled in forms of the gradation of colors.</w:t>
      </w:r>
    </w:p>
    <w:p w14:paraId="1675EC91" w14:textId="5B3C3434" w:rsidR="003112EE" w:rsidRDefault="000D7A54" w:rsidP="003112EE">
      <w:pPr>
        <w:ind w:firstLineChars="200" w:firstLine="480"/>
      </w:pPr>
      <w:r>
        <w:t>During the experiment, it is found that the spatial di</w:t>
      </w:r>
      <w:r w:rsidR="006B3EE7">
        <w:t>fference</w:t>
      </w:r>
      <w:r>
        <w:t xml:space="preserve"> exists in the whole tumor sample. Thus</w:t>
      </w:r>
      <w:r w:rsidR="006B3EE7">
        <w:t>,</w:t>
      </w:r>
      <w:r>
        <w:t xml:space="preserve"> the effect should be better if two in stead of one slide from top and bottom of samples are collected and input into training</w:t>
      </w:r>
      <w:r w:rsidR="00605D26">
        <w:t xml:space="preserve"> to acquire the tumor purity</w:t>
      </w:r>
      <w:r>
        <w:t xml:space="preserve">. </w:t>
      </w:r>
      <w:r>
        <w:lastRenderedPageBreak/>
        <w:t xml:space="preserve">This </w:t>
      </w:r>
      <w:r w:rsidR="00605D26">
        <w:t xml:space="preserve">also </w:t>
      </w:r>
      <w:r>
        <w:t>implies the necessity of spatial map in tumor purity</w:t>
      </w:r>
      <w:r w:rsidR="00B57D80">
        <w:t xml:space="preserve"> in analysis of why the predictions of pathologists are always higher</w:t>
      </w:r>
      <w:r>
        <w:t>.</w:t>
      </w:r>
    </w:p>
    <w:p w14:paraId="5707A470" w14:textId="679780DD" w:rsidR="00B57D80" w:rsidRDefault="00B57D80" w:rsidP="003112EE">
      <w:pPr>
        <w:ind w:firstLineChars="200" w:firstLine="480"/>
      </w:pPr>
      <w:r>
        <w:t xml:space="preserve">This </w:t>
      </w:r>
      <w:r w:rsidR="00C16878">
        <w:t>MIL model learns discriminant features between normal and cancerous samples, and successfully classifies and segments these two kinds of region in sample slides.</w:t>
      </w:r>
    </w:p>
    <w:p w14:paraId="3A377D4B" w14:textId="3F19A2CF" w:rsidR="00C16878" w:rsidRDefault="00C16878" w:rsidP="003112EE">
      <w:pPr>
        <w:ind w:firstLineChars="200" w:firstLine="480"/>
      </w:pPr>
    </w:p>
    <w:p w14:paraId="5587B631" w14:textId="77777777" w:rsidR="00C7662E" w:rsidRDefault="00C7662E" w:rsidP="003112EE">
      <w:pPr>
        <w:ind w:firstLineChars="200" w:firstLine="480"/>
        <w:rPr>
          <w:rFonts w:hint="eastAsia"/>
        </w:rPr>
      </w:pPr>
    </w:p>
    <w:p w14:paraId="77EC0874" w14:textId="6C94DB70" w:rsidR="00C16878" w:rsidRDefault="00C16878" w:rsidP="00C16878">
      <w:pPr>
        <w:pStyle w:val="2"/>
      </w:pPr>
      <w:r>
        <w:rPr>
          <w:rFonts w:hint="eastAsia"/>
        </w:rPr>
        <w:t>R</w:t>
      </w:r>
      <w:r>
        <w:t>eferences</w:t>
      </w:r>
    </w:p>
    <w:p w14:paraId="59A3DD86" w14:textId="3A5E4F3E" w:rsidR="00F95329" w:rsidRDefault="00F95329" w:rsidP="00F95329">
      <w:pPr>
        <w:pStyle w:val="a3"/>
        <w:numPr>
          <w:ilvl w:val="0"/>
          <w:numId w:val="5"/>
        </w:numPr>
        <w:ind w:firstLineChars="0"/>
      </w:pPr>
      <w:r>
        <w:t>Aran, D., Sirota, M. &amp; Butte, A. J. Systematic pan-cancer analysis of tumour purity. Nature communications 6, 1–12 (2015).</w:t>
      </w:r>
    </w:p>
    <w:p w14:paraId="7E764E25" w14:textId="565E1E6E" w:rsidR="00F95329" w:rsidRDefault="00F95329" w:rsidP="00F95329">
      <w:pPr>
        <w:pStyle w:val="a3"/>
        <w:numPr>
          <w:ilvl w:val="0"/>
          <w:numId w:val="5"/>
        </w:numPr>
        <w:ind w:firstLineChars="0"/>
      </w:pPr>
      <w:r>
        <w:t>Schuster, S. C. Next-generation sequencing transforms today’s biology. Nature methods 5, 16–18 (2008).</w:t>
      </w:r>
    </w:p>
    <w:p w14:paraId="1BA0D3EF" w14:textId="28BB365C" w:rsidR="00F95329" w:rsidRDefault="00F95329" w:rsidP="00F95329">
      <w:pPr>
        <w:pStyle w:val="a3"/>
        <w:numPr>
          <w:ilvl w:val="0"/>
          <w:numId w:val="5"/>
        </w:numPr>
        <w:ind w:firstLineChars="0"/>
      </w:pPr>
      <w:r>
        <w:t>Xuan, J., Yu, Y., Qing, T., Guo, L. &amp; Shi, L. Next-generation sequencing in the clinic: promises and challenges. Cancer letters 340, 284–295 (2013).</w:t>
      </w:r>
    </w:p>
    <w:p w14:paraId="03EF4049" w14:textId="38E162EA" w:rsidR="00F95329" w:rsidRDefault="00F95329" w:rsidP="00F95329">
      <w:pPr>
        <w:pStyle w:val="a3"/>
        <w:numPr>
          <w:ilvl w:val="0"/>
          <w:numId w:val="5"/>
        </w:numPr>
        <w:ind w:firstLineChars="0"/>
      </w:pPr>
      <w:r>
        <w:t>Gong, Z., Zhang, J. &amp; Guo, W. Tumor purity as a prognosis and immunotherapy relevant feature in gastric cancer. Cancer medicine 9, 9052–9063 (2020).</w:t>
      </w:r>
    </w:p>
    <w:p w14:paraId="0C81D670" w14:textId="79C1D041" w:rsidR="00F95329" w:rsidRDefault="00F95329" w:rsidP="00F95329">
      <w:pPr>
        <w:pStyle w:val="a3"/>
        <w:numPr>
          <w:ilvl w:val="0"/>
          <w:numId w:val="5"/>
        </w:numPr>
        <w:ind w:firstLineChars="0"/>
      </w:pPr>
      <w:r>
        <w:t xml:space="preserve">Mao, Y., Feng, Q., Zheng, P., Yang, L., Liu, T., Xu, Y., Zhu, D., Chang, W., Ji, M., Ren, L., Wei, Y., He, G., &amp; Xu, J. (2018). Low tumor purity is associated with poor prognosis, heavy mutation burden, and intense immune phenotype in colon cancer. Cancer management and research, 10, 3569–3577. </w:t>
      </w:r>
      <w:hyperlink r:id="rId5" w:history="1">
        <w:r w:rsidRPr="00AB2EB2">
          <w:rPr>
            <w:rStyle w:val="a5"/>
          </w:rPr>
          <w:t>https://doi.org/10.2147/CMAR.S171855</w:t>
        </w:r>
      </w:hyperlink>
    </w:p>
    <w:p w14:paraId="583F3E94" w14:textId="0605F863" w:rsidR="00F95329" w:rsidRDefault="00F95329" w:rsidP="00F95329">
      <w:pPr>
        <w:pStyle w:val="a3"/>
        <w:numPr>
          <w:ilvl w:val="0"/>
          <w:numId w:val="5"/>
        </w:numPr>
        <w:ind w:firstLineChars="0"/>
      </w:pPr>
      <w:r>
        <w:t xml:space="preserve">Oner, U., M., Chen, J., Revkov, E., James, A., Heng, S. Y., Kaya, A. N., Alvarez, J. J. S., Takano, A., Cheng, X. M., Lim, T. K. H., Tan, D. S. W., Zhai, W., Skanderup, A. J., Sung, W. K., Lee, H. K., Obtaining spatially resolved tumor purity maps using deep multiple instance learning in a pan-cancer study, Patterns,2021,100399,ISSN 2666-3899, </w:t>
      </w:r>
      <w:hyperlink r:id="rId6" w:history="1">
        <w:r w:rsidRPr="00AB2EB2">
          <w:rPr>
            <w:rStyle w:val="a5"/>
          </w:rPr>
          <w:t>https://doi.org/10.1016/j.patter.2021.100399</w:t>
        </w:r>
      </w:hyperlink>
      <w:r>
        <w:t>.</w:t>
      </w:r>
    </w:p>
    <w:p w14:paraId="4F7FBF04" w14:textId="77777777" w:rsidR="00F95329" w:rsidRPr="00C16878" w:rsidRDefault="00F95329" w:rsidP="00F9532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Mikubo, M. et al. Calculating the tumor nuclei content for comprehensive cancer panel testing. Journal of Thoracic Oncology 15, 130–137 (2020).</w:t>
      </w:r>
    </w:p>
    <w:p w14:paraId="2FC68D04" w14:textId="77777777" w:rsidR="00F95329" w:rsidRDefault="00F95329" w:rsidP="00F95329">
      <w:pPr>
        <w:pStyle w:val="a3"/>
        <w:ind w:left="360" w:firstLineChars="0" w:firstLine="0"/>
        <w:rPr>
          <w:rFonts w:hint="eastAsia"/>
        </w:rPr>
      </w:pPr>
    </w:p>
    <w:p w14:paraId="71C1DD9A" w14:textId="77777777" w:rsidR="00605D26" w:rsidRPr="00605D26" w:rsidRDefault="00605D26" w:rsidP="003112EE">
      <w:pPr>
        <w:ind w:firstLineChars="200" w:firstLine="480"/>
        <w:rPr>
          <w:rFonts w:hint="eastAsia"/>
        </w:rPr>
      </w:pPr>
    </w:p>
    <w:sectPr w:rsidR="00605D26" w:rsidRPr="00605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E50C2"/>
    <w:multiLevelType w:val="hybridMultilevel"/>
    <w:tmpl w:val="B61E1F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B812A0"/>
    <w:multiLevelType w:val="hybridMultilevel"/>
    <w:tmpl w:val="50A43D6A"/>
    <w:lvl w:ilvl="0" w:tplc="7208165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866DC3"/>
    <w:multiLevelType w:val="hybridMultilevel"/>
    <w:tmpl w:val="6D387C22"/>
    <w:lvl w:ilvl="0" w:tplc="BC0A7EF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1220B7"/>
    <w:multiLevelType w:val="hybridMultilevel"/>
    <w:tmpl w:val="E5CED548"/>
    <w:lvl w:ilvl="0" w:tplc="7EA27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6D1F31"/>
    <w:multiLevelType w:val="hybridMultilevel"/>
    <w:tmpl w:val="9AA2D2EE"/>
    <w:lvl w:ilvl="0" w:tplc="4C107EE4">
      <w:start w:val="1"/>
      <w:numFmt w:val="bullet"/>
      <w:lvlText w:val="•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91335"/>
    <w:rsid w:val="00032C11"/>
    <w:rsid w:val="000D7A54"/>
    <w:rsid w:val="001122A4"/>
    <w:rsid w:val="001415A6"/>
    <w:rsid w:val="00141C04"/>
    <w:rsid w:val="001A1520"/>
    <w:rsid w:val="00226871"/>
    <w:rsid w:val="0024457C"/>
    <w:rsid w:val="002749A8"/>
    <w:rsid w:val="00303BD5"/>
    <w:rsid w:val="003112EE"/>
    <w:rsid w:val="00395345"/>
    <w:rsid w:val="003D352A"/>
    <w:rsid w:val="00433139"/>
    <w:rsid w:val="004631EB"/>
    <w:rsid w:val="00591335"/>
    <w:rsid w:val="00591C33"/>
    <w:rsid w:val="00594500"/>
    <w:rsid w:val="005A1500"/>
    <w:rsid w:val="005F361C"/>
    <w:rsid w:val="00605D26"/>
    <w:rsid w:val="006861FA"/>
    <w:rsid w:val="006A0A1F"/>
    <w:rsid w:val="006A2DA2"/>
    <w:rsid w:val="006B3EE7"/>
    <w:rsid w:val="006F0B08"/>
    <w:rsid w:val="00760913"/>
    <w:rsid w:val="00761273"/>
    <w:rsid w:val="00793670"/>
    <w:rsid w:val="007D06B3"/>
    <w:rsid w:val="00832189"/>
    <w:rsid w:val="008361D0"/>
    <w:rsid w:val="008918AE"/>
    <w:rsid w:val="008E2DB3"/>
    <w:rsid w:val="0098261A"/>
    <w:rsid w:val="009F1BED"/>
    <w:rsid w:val="00A71370"/>
    <w:rsid w:val="00B11C66"/>
    <w:rsid w:val="00B349A0"/>
    <w:rsid w:val="00B57D80"/>
    <w:rsid w:val="00B6687A"/>
    <w:rsid w:val="00BD39B6"/>
    <w:rsid w:val="00BF076C"/>
    <w:rsid w:val="00C1236D"/>
    <w:rsid w:val="00C12D04"/>
    <w:rsid w:val="00C16878"/>
    <w:rsid w:val="00C7662E"/>
    <w:rsid w:val="00CA1B9D"/>
    <w:rsid w:val="00CB22D2"/>
    <w:rsid w:val="00D8682C"/>
    <w:rsid w:val="00DB1451"/>
    <w:rsid w:val="00DD411F"/>
    <w:rsid w:val="00E01112"/>
    <w:rsid w:val="00E01A28"/>
    <w:rsid w:val="00E96062"/>
    <w:rsid w:val="00E973C0"/>
    <w:rsid w:val="00EE7BA0"/>
    <w:rsid w:val="00F179FD"/>
    <w:rsid w:val="00F278FC"/>
    <w:rsid w:val="00F95329"/>
    <w:rsid w:val="00FA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8A5C"/>
  <w15:chartTrackingRefBased/>
  <w15:docId w15:val="{D2273980-0D21-4726-87D0-F9DA19AA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345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793670"/>
    <w:pPr>
      <w:spacing w:before="340" w:after="330" w:line="578" w:lineRule="auto"/>
      <w:jc w:val="center"/>
      <w:outlineLvl w:val="0"/>
    </w:pPr>
    <w:rPr>
      <w:rFonts w:eastAsia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5345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3670"/>
    <w:rPr>
      <w:rFonts w:ascii="Times New Roman" w:eastAsia="Times New Roman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395345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4457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A1196"/>
    <w:rPr>
      <w:color w:val="808080"/>
    </w:rPr>
  </w:style>
  <w:style w:type="character" w:styleId="a5">
    <w:name w:val="Hyperlink"/>
    <w:basedOn w:val="a0"/>
    <w:uiPriority w:val="99"/>
    <w:unhideWhenUsed/>
    <w:rsid w:val="00F95329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953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patter.2021.100399" TargetMode="External"/><Relationship Id="rId5" Type="http://schemas.openxmlformats.org/officeDocument/2006/relationships/hyperlink" Target="https://doi.org/10.2147/CMAR.S1718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3</Pages>
  <Words>1013</Words>
  <Characters>5780</Characters>
  <Application>Microsoft Office Word</Application>
  <DocSecurity>0</DocSecurity>
  <Lines>48</Lines>
  <Paragraphs>13</Paragraphs>
  <ScaleCrop>false</ScaleCrop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Ruining</dc:creator>
  <cp:keywords/>
  <dc:description/>
  <cp:lastModifiedBy>Ruining</cp:lastModifiedBy>
  <cp:revision>26</cp:revision>
  <dcterms:created xsi:type="dcterms:W3CDTF">2022-01-16T02:36:00Z</dcterms:created>
  <dcterms:modified xsi:type="dcterms:W3CDTF">2022-01-16T10:32:00Z</dcterms:modified>
</cp:coreProperties>
</file>