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本周完成：本地AI部署、实现文档读写功能</w:t>
      </w:r>
    </w:p>
    <w:p>
      <w:r>
        <w:t xml:space="preserve">下周计划：接入更多工具</w:t>
      </w:r>
    </w:p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rPr>
      <w:rFonts w:ascii="Microsoft YaHei" w:eastAsia="Microsoft YaHei" w:hAnsi="Microsoft YaHe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