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8C6F" w14:textId="77777777" w:rsidR="00327537" w:rsidRDefault="00327537" w:rsidP="009A3A82">
      <w:pPr>
        <w:spacing w:before="120" w:line="360" w:lineRule="auto"/>
        <w:ind w:hanging="115"/>
        <w:jc w:val="center"/>
        <w:rPr>
          <w:rFonts w:ascii="Calibri" w:eastAsia="Calibri" w:hAnsi="Calibri" w:cs="Calibri"/>
          <w:b/>
          <w:sz w:val="48"/>
          <w:szCs w:val="48"/>
        </w:rPr>
      </w:pPr>
      <w:r w:rsidRPr="009D507E">
        <w:rPr>
          <w:rFonts w:ascii="Calibri" w:eastAsia="Calibri" w:hAnsi="Calibri" w:cs="Calibri"/>
          <w:b/>
          <w:noProof/>
          <w:sz w:val="48"/>
          <w:szCs w:val="48"/>
          <w:lang w:eastAsia="en-GB"/>
        </w:rPr>
        <w:drawing>
          <wp:inline distT="0" distB="0" distL="0" distR="0" wp14:anchorId="49887456" wp14:editId="12E3E894">
            <wp:extent cx="4496054" cy="1417320"/>
            <wp:effectExtent l="0" t="0" r="0" b="0"/>
            <wp:docPr id="1" name="Picture 1" descr="C:\Users\kz9a\Desktop\格拉斯哥学院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9a\Desktop\格拉斯哥学院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9394" cy="1427830"/>
                    </a:xfrm>
                    <a:prstGeom prst="rect">
                      <a:avLst/>
                    </a:prstGeom>
                    <a:noFill/>
                    <a:ln>
                      <a:noFill/>
                    </a:ln>
                  </pic:spPr>
                </pic:pic>
              </a:graphicData>
            </a:graphic>
          </wp:inline>
        </w:drawing>
      </w:r>
    </w:p>
    <w:p w14:paraId="36B739F8" w14:textId="77777777" w:rsidR="00327537" w:rsidRPr="00B61555" w:rsidRDefault="00327537" w:rsidP="009A3A82">
      <w:pPr>
        <w:spacing w:line="360" w:lineRule="auto"/>
        <w:ind w:hanging="113"/>
        <w:jc w:val="center"/>
        <w:rPr>
          <w:rFonts w:ascii="Arial" w:eastAsia="Calibri" w:hAnsi="Arial" w:cs="Arial"/>
          <w:b/>
          <w:sz w:val="40"/>
          <w:szCs w:val="40"/>
        </w:rPr>
      </w:pPr>
      <w:r w:rsidRPr="00B61555">
        <w:rPr>
          <w:rFonts w:ascii="Arial" w:eastAsia="Calibri" w:hAnsi="Arial" w:cs="Arial"/>
          <w:b/>
          <w:sz w:val="40"/>
          <w:szCs w:val="40"/>
        </w:rPr>
        <w:t>Final Year Project Report</w:t>
      </w:r>
    </w:p>
    <w:p w14:paraId="2E37A90D" w14:textId="77777777" w:rsidR="00327537" w:rsidRPr="00C2624A" w:rsidRDefault="00327537" w:rsidP="009A3A82">
      <w:pPr>
        <w:spacing w:line="360" w:lineRule="auto"/>
        <w:ind w:hanging="113"/>
        <w:jc w:val="center"/>
        <w:rPr>
          <w:rFonts w:ascii="Arial" w:eastAsia="Calibri" w:hAnsi="Arial" w:cs="Arial"/>
          <w:b/>
          <w:sz w:val="40"/>
          <w:szCs w:val="40"/>
        </w:rPr>
      </w:pPr>
      <w:r w:rsidRPr="00B61555">
        <w:rPr>
          <w:rFonts w:ascii="Arial" w:eastAsia="Calibri" w:hAnsi="Arial" w:cs="Arial"/>
          <w:b/>
          <w:sz w:val="40"/>
          <w:szCs w:val="40"/>
        </w:rPr>
        <w:t>Bachelor of Engineering</w:t>
      </w:r>
    </w:p>
    <w:p w14:paraId="285D15EA" w14:textId="77777777" w:rsidR="00327537" w:rsidRDefault="00327537" w:rsidP="009A3A82">
      <w:pPr>
        <w:spacing w:before="480" w:line="360" w:lineRule="auto"/>
        <w:ind w:hanging="115"/>
        <w:jc w:val="center"/>
        <w:rPr>
          <w:rFonts w:ascii="Calibri" w:eastAsia="Calibri" w:hAnsi="Calibri" w:cs="Calibri"/>
          <w:b/>
          <w:sz w:val="48"/>
          <w:szCs w:val="48"/>
        </w:rPr>
      </w:pPr>
    </w:p>
    <w:p w14:paraId="161E82B5" w14:textId="77777777" w:rsidR="00327537" w:rsidRPr="002F7916" w:rsidRDefault="002F7916" w:rsidP="009A3A82">
      <w:pPr>
        <w:spacing w:before="480" w:line="360" w:lineRule="auto"/>
        <w:ind w:hanging="115"/>
        <w:jc w:val="center"/>
        <w:rPr>
          <w:rFonts w:ascii="Calibri" w:hAnsi="Calibri" w:cs="Calibri"/>
          <w:b/>
          <w:color w:val="000000" w:themeColor="text1"/>
          <w:sz w:val="48"/>
          <w:szCs w:val="48"/>
          <w:lang w:eastAsia="zh-CN"/>
        </w:rPr>
      </w:pPr>
      <w:r w:rsidRPr="002F7916">
        <w:rPr>
          <w:rFonts w:ascii="Calibri" w:hAnsi="Calibri" w:cs="Calibri" w:hint="eastAsia"/>
          <w:b/>
          <w:color w:val="000000" w:themeColor="text1"/>
          <w:sz w:val="48"/>
          <w:szCs w:val="48"/>
          <w:lang w:eastAsia="zh-CN"/>
        </w:rPr>
        <w:t>Progressive Co-Optimization for Vision Transformer Quantization with Parameter-Efficient Fine-Tuning</w:t>
      </w:r>
    </w:p>
    <w:p w14:paraId="2B892548" w14:textId="77777777" w:rsidR="00327537" w:rsidRDefault="00327537" w:rsidP="009A3A82">
      <w:pPr>
        <w:spacing w:before="120" w:line="360" w:lineRule="auto"/>
        <w:ind w:hanging="115"/>
        <w:jc w:val="center"/>
        <w:rPr>
          <w:rFonts w:eastAsia="Calibri"/>
          <w:sz w:val="40"/>
          <w:szCs w:val="40"/>
        </w:rPr>
      </w:pPr>
    </w:p>
    <w:p w14:paraId="47681897" w14:textId="77777777" w:rsidR="00327537" w:rsidRPr="00B61555" w:rsidRDefault="00327537" w:rsidP="009A3A82">
      <w:pPr>
        <w:spacing w:before="120" w:line="360" w:lineRule="auto"/>
        <w:ind w:hanging="115"/>
        <w:jc w:val="center"/>
        <w:rPr>
          <w:rFonts w:eastAsia="Calibri"/>
          <w:sz w:val="40"/>
          <w:szCs w:val="40"/>
        </w:rPr>
      </w:pPr>
      <w:r>
        <w:rPr>
          <w:rFonts w:eastAsia="Calibri"/>
          <w:sz w:val="40"/>
          <w:szCs w:val="40"/>
        </w:rPr>
        <w:t>Student</w:t>
      </w:r>
      <w:r w:rsidRPr="00B61555">
        <w:rPr>
          <w:rFonts w:eastAsia="Calibri"/>
          <w:sz w:val="40"/>
          <w:szCs w:val="40"/>
        </w:rPr>
        <w:t>:</w:t>
      </w:r>
      <w:r>
        <w:rPr>
          <w:rFonts w:eastAsia="Calibri"/>
          <w:sz w:val="40"/>
          <w:szCs w:val="40"/>
        </w:rPr>
        <w:t xml:space="preserve"> </w:t>
      </w:r>
      <w:r w:rsidR="002F7916" w:rsidRPr="002F7916">
        <w:rPr>
          <w:rFonts w:hint="eastAsia"/>
          <w:color w:val="000000" w:themeColor="text1"/>
          <w:sz w:val="40"/>
          <w:szCs w:val="40"/>
          <w:lang w:eastAsia="zh-CN"/>
        </w:rPr>
        <w:t>Lin Yichen</w:t>
      </w:r>
      <w:r>
        <w:rPr>
          <w:rFonts w:eastAsia="Calibri"/>
          <w:sz w:val="40"/>
          <w:szCs w:val="40"/>
        </w:rPr>
        <w:t xml:space="preserve"> </w:t>
      </w:r>
    </w:p>
    <w:p w14:paraId="7F844619" w14:textId="77777777" w:rsidR="00327537" w:rsidRPr="002F7916" w:rsidRDefault="00327537" w:rsidP="00AF7356">
      <w:pPr>
        <w:spacing w:before="120" w:line="360" w:lineRule="auto"/>
        <w:ind w:hanging="115"/>
        <w:jc w:val="center"/>
        <w:rPr>
          <w:sz w:val="40"/>
          <w:szCs w:val="40"/>
          <w:lang w:eastAsia="zh-CN"/>
        </w:rPr>
      </w:pPr>
      <w:r w:rsidRPr="00B61555">
        <w:rPr>
          <w:rFonts w:eastAsia="Calibri"/>
          <w:sz w:val="40"/>
          <w:szCs w:val="40"/>
        </w:rPr>
        <w:t>GUID:</w:t>
      </w:r>
      <w:r>
        <w:rPr>
          <w:rFonts w:eastAsia="Calibri"/>
          <w:sz w:val="40"/>
          <w:szCs w:val="40"/>
        </w:rPr>
        <w:t xml:space="preserve"> </w:t>
      </w:r>
      <w:r w:rsidR="002F7916" w:rsidRPr="002F7916">
        <w:rPr>
          <w:rFonts w:hint="eastAsia"/>
          <w:color w:val="000000" w:themeColor="text1"/>
          <w:sz w:val="40"/>
          <w:szCs w:val="40"/>
          <w:lang w:eastAsia="zh-CN"/>
        </w:rPr>
        <w:t>2839866L</w:t>
      </w:r>
      <w:r w:rsidR="00AF7356">
        <w:rPr>
          <w:rFonts w:eastAsia="Calibri"/>
          <w:color w:val="D9D9D9" w:themeColor="background1" w:themeShade="D9"/>
          <w:sz w:val="40"/>
          <w:szCs w:val="40"/>
        </w:rPr>
        <w:tab/>
      </w:r>
      <w:r w:rsidR="00AF7356">
        <w:rPr>
          <w:rFonts w:eastAsia="Calibri"/>
          <w:sz w:val="40"/>
          <w:szCs w:val="40"/>
        </w:rPr>
        <w:t xml:space="preserve">UESTC </w:t>
      </w:r>
      <w:r w:rsidR="00AF7356" w:rsidRPr="00B61555">
        <w:rPr>
          <w:rFonts w:eastAsia="Calibri"/>
          <w:sz w:val="40"/>
          <w:szCs w:val="40"/>
        </w:rPr>
        <w:t>ID:</w:t>
      </w:r>
      <w:r w:rsidR="00AF7356">
        <w:rPr>
          <w:rFonts w:eastAsia="Calibri"/>
          <w:sz w:val="40"/>
          <w:szCs w:val="40"/>
        </w:rPr>
        <w:t xml:space="preserve"> </w:t>
      </w:r>
      <w:r w:rsidR="002F7916" w:rsidRPr="002F7916">
        <w:rPr>
          <w:rFonts w:hint="eastAsia"/>
          <w:color w:val="000000" w:themeColor="text1"/>
          <w:sz w:val="40"/>
          <w:szCs w:val="40"/>
          <w:lang w:eastAsia="zh-CN"/>
        </w:rPr>
        <w:t>2022190506027</w:t>
      </w:r>
    </w:p>
    <w:p w14:paraId="108226D8" w14:textId="77777777" w:rsidR="002B1317" w:rsidRPr="002F7916" w:rsidRDefault="002B1317" w:rsidP="002B1317">
      <w:pPr>
        <w:spacing w:before="120" w:line="333" w:lineRule="auto"/>
        <w:ind w:hanging="115"/>
        <w:jc w:val="center"/>
        <w:rPr>
          <w:sz w:val="40"/>
          <w:szCs w:val="40"/>
          <w:lang w:eastAsia="zh-CN"/>
        </w:rPr>
      </w:pPr>
      <w:r>
        <w:rPr>
          <w:rFonts w:eastAsia="Calibri"/>
          <w:sz w:val="40"/>
          <w:szCs w:val="40"/>
        </w:rPr>
        <w:t xml:space="preserve">Supervisor: </w:t>
      </w:r>
      <w:r>
        <w:rPr>
          <w:rFonts w:eastAsia="Calibri"/>
          <w:color w:val="FF0000"/>
          <w:sz w:val="40"/>
          <w:szCs w:val="40"/>
        </w:rPr>
        <w:t>K</w:t>
      </w:r>
      <w:r w:rsidRPr="00C23AC7">
        <w:rPr>
          <w:rFonts w:eastAsia="Calibri"/>
          <w:color w:val="FF0000"/>
          <w:sz w:val="40"/>
          <w:szCs w:val="40"/>
        </w:rPr>
        <w:t>eep blank for Moodle submission but put the name before hardcopy submission</w:t>
      </w:r>
    </w:p>
    <w:p w14:paraId="6C18E663" w14:textId="77777777" w:rsidR="009A5E73" w:rsidRPr="002F7916" w:rsidRDefault="009A5E73" w:rsidP="002F7916">
      <w:pPr>
        <w:spacing w:before="120" w:line="360" w:lineRule="auto"/>
        <w:rPr>
          <w:b/>
          <w:bCs/>
          <w:spacing w:val="-1"/>
          <w:sz w:val="48"/>
          <w:szCs w:val="48"/>
          <w:lang w:eastAsia="zh-CN"/>
        </w:rPr>
      </w:pPr>
    </w:p>
    <w:p w14:paraId="124B4D78" w14:textId="77777777" w:rsidR="00327537" w:rsidRDefault="00327537" w:rsidP="009A3A82">
      <w:pPr>
        <w:spacing w:before="120" w:line="360" w:lineRule="auto"/>
        <w:ind w:hanging="113"/>
        <w:jc w:val="center"/>
        <w:rPr>
          <w:rFonts w:eastAsia="Calibri"/>
          <w:bCs/>
          <w:sz w:val="48"/>
          <w:szCs w:val="48"/>
        </w:rPr>
      </w:pPr>
      <w:r w:rsidRPr="00B61555">
        <w:rPr>
          <w:rFonts w:eastAsia="Calibri"/>
          <w:bCs/>
          <w:spacing w:val="-1"/>
          <w:sz w:val="48"/>
          <w:szCs w:val="48"/>
        </w:rPr>
        <w:lastRenderedPageBreak/>
        <w:t>20</w:t>
      </w:r>
      <w:r w:rsidR="007833E2">
        <w:rPr>
          <w:rFonts w:eastAsia="Calibri"/>
          <w:bCs/>
          <w:spacing w:val="-1"/>
          <w:sz w:val="48"/>
          <w:szCs w:val="48"/>
        </w:rPr>
        <w:t>2</w:t>
      </w:r>
      <w:r w:rsidR="004B3A04">
        <w:rPr>
          <w:rFonts w:eastAsia="Calibri"/>
          <w:bCs/>
          <w:spacing w:val="-1"/>
          <w:sz w:val="48"/>
          <w:szCs w:val="48"/>
        </w:rPr>
        <w:t>5</w:t>
      </w:r>
      <w:r w:rsidRPr="00B61555">
        <w:rPr>
          <w:rFonts w:eastAsia="Calibri"/>
          <w:bCs/>
          <w:spacing w:val="-11"/>
          <w:sz w:val="48"/>
          <w:szCs w:val="48"/>
        </w:rPr>
        <w:t>-</w:t>
      </w:r>
      <w:r w:rsidRPr="00B61555">
        <w:rPr>
          <w:rFonts w:eastAsia="Calibri"/>
          <w:bCs/>
          <w:spacing w:val="-4"/>
          <w:sz w:val="48"/>
          <w:szCs w:val="48"/>
        </w:rPr>
        <w:t>2</w:t>
      </w:r>
      <w:r w:rsidR="004B3A04">
        <w:rPr>
          <w:rFonts w:eastAsia="Calibri"/>
          <w:bCs/>
          <w:spacing w:val="-4"/>
          <w:sz w:val="48"/>
          <w:szCs w:val="48"/>
        </w:rPr>
        <w:t>6</w:t>
      </w:r>
    </w:p>
    <w:p w14:paraId="6DE79E7A" w14:textId="77777777" w:rsidR="00327537" w:rsidRDefault="00327537" w:rsidP="009A3A82">
      <w:pPr>
        <w:spacing w:after="136" w:line="360" w:lineRule="auto"/>
        <w:ind w:left="-567" w:right="2341"/>
        <w:jc w:val="right"/>
      </w:pPr>
      <w:r>
        <w:rPr>
          <w:rFonts w:ascii="Arial" w:eastAsia="Arial" w:hAnsi="Arial" w:cs="Arial"/>
          <w:b/>
          <w:sz w:val="34"/>
        </w:rPr>
        <w:t>Coursework Declaration and Feedback Form</w:t>
      </w:r>
    </w:p>
    <w:p w14:paraId="69B79CC3" w14:textId="77777777" w:rsidR="00327537" w:rsidRDefault="00327537" w:rsidP="009A3A82">
      <w:pPr>
        <w:spacing w:line="360" w:lineRule="auto"/>
        <w:ind w:left="-426"/>
      </w:pPr>
      <w:r>
        <w:rPr>
          <w:rFonts w:ascii="Arial" w:eastAsia="Arial" w:hAnsi="Arial" w:cs="Arial"/>
          <w:i/>
        </w:rPr>
        <w:t xml:space="preserve">The </w:t>
      </w:r>
      <w:proofErr w:type="gramStart"/>
      <w:r>
        <w:rPr>
          <w:rFonts w:ascii="Arial" w:eastAsia="Arial" w:hAnsi="Arial" w:cs="Arial"/>
          <w:i/>
        </w:rPr>
        <w:t>Student</w:t>
      </w:r>
      <w:proofErr w:type="gramEnd"/>
      <w:r>
        <w:rPr>
          <w:rFonts w:ascii="Arial" w:eastAsia="Arial" w:hAnsi="Arial" w:cs="Arial"/>
          <w:i/>
        </w:rPr>
        <w:t xml:space="preserve"> should complete and sign this part</w:t>
      </w:r>
    </w:p>
    <w:tbl>
      <w:tblPr>
        <w:tblStyle w:val="TableGrid"/>
        <w:tblW w:w="10116" w:type="dxa"/>
        <w:tblInd w:w="-434" w:type="dxa"/>
        <w:tblCellMar>
          <w:top w:w="215" w:type="dxa"/>
          <w:left w:w="160" w:type="dxa"/>
          <w:bottom w:w="173" w:type="dxa"/>
          <w:right w:w="115" w:type="dxa"/>
        </w:tblCellMar>
        <w:tblLook w:val="04A0" w:firstRow="1" w:lastRow="0" w:firstColumn="1" w:lastColumn="0" w:noHBand="0" w:noVBand="1"/>
      </w:tblPr>
      <w:tblGrid>
        <w:gridCol w:w="4744"/>
        <w:gridCol w:w="5372"/>
      </w:tblGrid>
      <w:tr w:rsidR="00327537" w14:paraId="5674E7F1" w14:textId="77777777" w:rsidTr="002F7916">
        <w:trPr>
          <w:trHeight w:val="451"/>
        </w:trPr>
        <w:tc>
          <w:tcPr>
            <w:tcW w:w="4744" w:type="dxa"/>
            <w:tcBorders>
              <w:top w:val="single" w:sz="6" w:space="0" w:color="000000"/>
              <w:left w:val="single" w:sz="6" w:space="0" w:color="000000"/>
              <w:bottom w:val="single" w:sz="6" w:space="0" w:color="000000"/>
              <w:right w:val="single" w:sz="6" w:space="0" w:color="000000"/>
            </w:tcBorders>
            <w:vAlign w:val="center"/>
          </w:tcPr>
          <w:p w14:paraId="4405DB27" w14:textId="77777777" w:rsidR="00327537" w:rsidRPr="007B6EB6" w:rsidRDefault="00327537" w:rsidP="009C4EA5">
            <w:pPr>
              <w:spacing w:line="360" w:lineRule="auto"/>
            </w:pPr>
            <w:r>
              <w:rPr>
                <w:rFonts w:ascii="Arial" w:eastAsia="Arial" w:hAnsi="Arial" w:cs="Arial"/>
              </w:rPr>
              <w:t>Student</w:t>
            </w:r>
            <w:r w:rsidR="009C4EA5">
              <w:rPr>
                <w:rFonts w:ascii="Arial" w:eastAsia="Arial" w:hAnsi="Arial" w:cs="Arial"/>
              </w:rPr>
              <w:t xml:space="preserve"> </w:t>
            </w:r>
            <w:r w:rsidR="002F7916">
              <w:rPr>
                <w:rFonts w:ascii="Arial" w:eastAsia="Arial" w:hAnsi="Arial" w:cs="Arial"/>
              </w:rPr>
              <w:t>Name:</w:t>
            </w:r>
            <w:r w:rsidR="002F7916">
              <w:rPr>
                <w:rFonts w:ascii="Arial" w:hAnsi="Arial" w:cs="Arial"/>
              </w:rPr>
              <w:t xml:space="preserve"> Lin</w:t>
            </w:r>
            <w:r w:rsidR="007B6EB6">
              <w:rPr>
                <w:rFonts w:ascii="Arial" w:hAnsi="Arial" w:cs="Arial" w:hint="eastAsia"/>
              </w:rPr>
              <w:t xml:space="preserve"> Yichen</w:t>
            </w:r>
          </w:p>
        </w:tc>
        <w:tc>
          <w:tcPr>
            <w:tcW w:w="5371" w:type="dxa"/>
            <w:tcBorders>
              <w:top w:val="single" w:sz="6" w:space="0" w:color="000000"/>
              <w:left w:val="single" w:sz="6" w:space="0" w:color="000000"/>
              <w:bottom w:val="single" w:sz="6" w:space="0" w:color="000000"/>
              <w:right w:val="single" w:sz="6" w:space="0" w:color="000000"/>
            </w:tcBorders>
            <w:vAlign w:val="center"/>
          </w:tcPr>
          <w:p w14:paraId="2FB539BE" w14:textId="77777777" w:rsidR="00327537" w:rsidRPr="007B6EB6" w:rsidRDefault="00327537" w:rsidP="002F7916">
            <w:pPr>
              <w:spacing w:line="360" w:lineRule="auto"/>
            </w:pPr>
            <w:r>
              <w:rPr>
                <w:rFonts w:ascii="Arial" w:eastAsia="Arial" w:hAnsi="Arial" w:cs="Arial"/>
              </w:rPr>
              <w:t>Student</w:t>
            </w:r>
            <w:r w:rsidR="009C4EA5">
              <w:rPr>
                <w:rFonts w:ascii="Arial" w:eastAsia="Arial" w:hAnsi="Arial" w:cs="Arial"/>
              </w:rPr>
              <w:t xml:space="preserve"> G</w:t>
            </w:r>
            <w:r w:rsidR="004F2647">
              <w:rPr>
                <w:rFonts w:ascii="Arial" w:eastAsia="Arial" w:hAnsi="Arial" w:cs="Arial"/>
              </w:rPr>
              <w:t>UID</w:t>
            </w:r>
            <w:r>
              <w:rPr>
                <w:rFonts w:ascii="Arial" w:eastAsia="Arial" w:hAnsi="Arial" w:cs="Arial"/>
              </w:rPr>
              <w:t>:</w:t>
            </w:r>
            <w:r w:rsidR="007B6EB6">
              <w:rPr>
                <w:rFonts w:ascii="Arial" w:hAnsi="Arial" w:cs="Arial" w:hint="eastAsia"/>
              </w:rPr>
              <w:t>2839866L</w:t>
            </w:r>
          </w:p>
        </w:tc>
      </w:tr>
      <w:tr w:rsidR="00327537" w14:paraId="4EC4948A" w14:textId="77777777" w:rsidTr="002F7916">
        <w:trPr>
          <w:trHeight w:val="372"/>
        </w:trPr>
        <w:tc>
          <w:tcPr>
            <w:tcW w:w="4744" w:type="dxa"/>
            <w:tcBorders>
              <w:top w:val="single" w:sz="6" w:space="0" w:color="000000"/>
              <w:left w:val="single" w:sz="6" w:space="0" w:color="000000"/>
              <w:bottom w:val="single" w:sz="6" w:space="0" w:color="000000"/>
              <w:right w:val="single" w:sz="6" w:space="0" w:color="000000"/>
            </w:tcBorders>
            <w:vAlign w:val="center"/>
          </w:tcPr>
          <w:p w14:paraId="5DF2F20C" w14:textId="77777777" w:rsidR="00327537" w:rsidRDefault="00327537" w:rsidP="009C4EA5">
            <w:pPr>
              <w:spacing w:after="2" w:line="360" w:lineRule="auto"/>
            </w:pPr>
            <w:r>
              <w:rPr>
                <w:rFonts w:ascii="Arial" w:eastAsia="Arial" w:hAnsi="Arial" w:cs="Arial"/>
              </w:rPr>
              <w:t>Course</w:t>
            </w:r>
            <w:r w:rsidR="009C4EA5">
              <w:rPr>
                <w:rFonts w:ascii="Arial" w:eastAsia="Arial" w:hAnsi="Arial" w:cs="Arial"/>
              </w:rPr>
              <w:t xml:space="preserve"> </w:t>
            </w:r>
            <w:r>
              <w:rPr>
                <w:rFonts w:ascii="Arial" w:eastAsia="Arial" w:hAnsi="Arial" w:cs="Arial"/>
              </w:rPr>
              <w:t>Code: UESTC4006P</w:t>
            </w:r>
          </w:p>
        </w:tc>
        <w:tc>
          <w:tcPr>
            <w:tcW w:w="5371" w:type="dxa"/>
            <w:tcBorders>
              <w:top w:val="single" w:sz="6" w:space="0" w:color="000000"/>
              <w:left w:val="single" w:sz="6" w:space="0" w:color="000000"/>
              <w:bottom w:val="single" w:sz="6" w:space="0" w:color="000000"/>
              <w:right w:val="single" w:sz="6" w:space="0" w:color="000000"/>
            </w:tcBorders>
            <w:vAlign w:val="center"/>
          </w:tcPr>
          <w:p w14:paraId="4C3CACF8" w14:textId="77777777" w:rsidR="00327537" w:rsidRPr="00A64F53" w:rsidRDefault="00327537" w:rsidP="009C4EA5">
            <w:pPr>
              <w:spacing w:after="2" w:line="360" w:lineRule="auto"/>
            </w:pPr>
            <w:r>
              <w:rPr>
                <w:rFonts w:ascii="Arial" w:eastAsia="Arial" w:hAnsi="Arial" w:cs="Arial"/>
              </w:rPr>
              <w:t>Course</w:t>
            </w:r>
            <w:r w:rsidR="009C4EA5">
              <w:rPr>
                <w:rFonts w:ascii="Arial" w:eastAsia="Arial" w:hAnsi="Arial" w:cs="Arial"/>
              </w:rPr>
              <w:t xml:space="preserve"> </w:t>
            </w:r>
            <w:r>
              <w:rPr>
                <w:rFonts w:ascii="Arial" w:eastAsia="Arial" w:hAnsi="Arial" w:cs="Arial"/>
              </w:rPr>
              <w:t xml:space="preserve">Name: </w:t>
            </w:r>
            <w:r w:rsidR="00A64F53">
              <w:rPr>
                <w:rFonts w:ascii="Arial" w:hAnsi="Arial" w:cs="Arial" w:hint="eastAsia"/>
              </w:rPr>
              <w:t>Individual Project (2025-26)</w:t>
            </w:r>
          </w:p>
        </w:tc>
      </w:tr>
      <w:tr w:rsidR="00327537" w14:paraId="14ED9B08" w14:textId="77777777" w:rsidTr="002F7916">
        <w:trPr>
          <w:trHeight w:val="767"/>
        </w:trPr>
        <w:tc>
          <w:tcPr>
            <w:tcW w:w="4744" w:type="dxa"/>
            <w:tcBorders>
              <w:top w:val="single" w:sz="6" w:space="0" w:color="000000"/>
              <w:left w:val="single" w:sz="6" w:space="0" w:color="000000"/>
              <w:bottom w:val="single" w:sz="6" w:space="0" w:color="000000"/>
              <w:right w:val="single" w:sz="6" w:space="0" w:color="000000"/>
            </w:tcBorders>
            <w:vAlign w:val="center"/>
          </w:tcPr>
          <w:p w14:paraId="668341EE" w14:textId="77777777" w:rsidR="00327537" w:rsidRPr="002F7916" w:rsidRDefault="00327537" w:rsidP="009C4EA5">
            <w:pPr>
              <w:spacing w:after="2"/>
              <w:rPr>
                <w:rFonts w:ascii="Arial" w:hAnsi="Arial" w:cs="Arial"/>
              </w:rPr>
            </w:pPr>
            <w:r>
              <w:rPr>
                <w:rFonts w:ascii="Arial" w:eastAsia="Arial" w:hAnsi="Arial" w:cs="Arial"/>
              </w:rPr>
              <w:t>Name of</w:t>
            </w:r>
            <w:r w:rsidR="009C4EA5">
              <w:rPr>
                <w:rFonts w:ascii="Arial" w:eastAsia="Arial" w:hAnsi="Arial" w:cs="Arial"/>
              </w:rPr>
              <w:t xml:space="preserve"> </w:t>
            </w:r>
            <w:r w:rsidR="004F2647">
              <w:rPr>
                <w:rFonts w:ascii="Arial" w:eastAsia="Arial" w:hAnsi="Arial" w:cs="Arial"/>
              </w:rPr>
              <w:t>Supervisor</w:t>
            </w:r>
            <w:r>
              <w:rPr>
                <w:rFonts w:ascii="Arial" w:eastAsia="Arial" w:hAnsi="Arial" w:cs="Arial"/>
              </w:rPr>
              <w:t>:</w:t>
            </w:r>
          </w:p>
        </w:tc>
        <w:tc>
          <w:tcPr>
            <w:tcW w:w="5371" w:type="dxa"/>
            <w:tcBorders>
              <w:top w:val="single" w:sz="6" w:space="0" w:color="000000"/>
              <w:left w:val="single" w:sz="6" w:space="0" w:color="000000"/>
              <w:bottom w:val="single" w:sz="6" w:space="0" w:color="000000"/>
              <w:right w:val="single" w:sz="6" w:space="0" w:color="000000"/>
            </w:tcBorders>
            <w:vAlign w:val="center"/>
          </w:tcPr>
          <w:p w14:paraId="54853275" w14:textId="77777777" w:rsidR="00327537" w:rsidRDefault="00327537" w:rsidP="009A3A82">
            <w:pPr>
              <w:spacing w:line="360" w:lineRule="auto"/>
            </w:pPr>
          </w:p>
        </w:tc>
      </w:tr>
      <w:tr w:rsidR="00327537" w14:paraId="0085C88B" w14:textId="77777777" w:rsidTr="002F7916">
        <w:trPr>
          <w:trHeight w:val="498"/>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7A61444A" w14:textId="77777777" w:rsidR="00327537" w:rsidRDefault="00327537" w:rsidP="003B512D">
            <w:pPr>
              <w:spacing w:after="2" w:line="360" w:lineRule="auto"/>
            </w:pPr>
            <w:r>
              <w:rPr>
                <w:rFonts w:ascii="Arial" w:eastAsia="Arial" w:hAnsi="Arial" w:cs="Arial"/>
              </w:rPr>
              <w:t>Title of</w:t>
            </w:r>
            <w:r w:rsidR="003B512D">
              <w:rPr>
                <w:rFonts w:ascii="Arial" w:eastAsia="Arial" w:hAnsi="Arial" w:cs="Arial"/>
              </w:rPr>
              <w:t xml:space="preserve"> </w:t>
            </w:r>
            <w:r w:rsidR="004F2647">
              <w:rPr>
                <w:rFonts w:ascii="Arial" w:eastAsia="Arial" w:hAnsi="Arial" w:cs="Arial"/>
              </w:rPr>
              <w:t>Project</w:t>
            </w:r>
            <w:r>
              <w:rPr>
                <w:rFonts w:ascii="Arial" w:eastAsia="Arial" w:hAnsi="Arial" w:cs="Arial"/>
              </w:rPr>
              <w:t>:</w:t>
            </w:r>
          </w:p>
        </w:tc>
      </w:tr>
      <w:tr w:rsidR="00327537" w14:paraId="53E30EBC" w14:textId="77777777" w:rsidTr="002F7916">
        <w:trPr>
          <w:trHeight w:val="427"/>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276B2123" w14:textId="77777777" w:rsidR="00327537" w:rsidRDefault="00327537" w:rsidP="009A3A82">
            <w:pPr>
              <w:spacing w:line="360" w:lineRule="auto"/>
            </w:pPr>
            <w:r>
              <w:rPr>
                <w:rFonts w:ascii="Arial" w:eastAsia="Arial" w:hAnsi="Arial" w:cs="Arial"/>
                <w:b/>
                <w:sz w:val="30"/>
              </w:rPr>
              <w:t>Declaration of Originality and Submission Information</w:t>
            </w:r>
          </w:p>
        </w:tc>
      </w:tr>
      <w:tr w:rsidR="003C45DF" w14:paraId="7DACB438" w14:textId="77777777" w:rsidTr="002F7916">
        <w:trPr>
          <w:trHeight w:val="1541"/>
        </w:trPr>
        <w:tc>
          <w:tcPr>
            <w:tcW w:w="4744" w:type="dxa"/>
            <w:tcBorders>
              <w:top w:val="single" w:sz="6" w:space="0" w:color="000000"/>
              <w:left w:val="single" w:sz="6" w:space="0" w:color="000000"/>
              <w:bottom w:val="single" w:sz="6" w:space="0" w:color="000000"/>
              <w:right w:val="single" w:sz="6" w:space="0" w:color="000000"/>
            </w:tcBorders>
          </w:tcPr>
          <w:p w14:paraId="48B93187" w14:textId="77777777" w:rsidR="003C45DF" w:rsidRDefault="003C45DF" w:rsidP="009C29F7">
            <w:pPr>
              <w:spacing w:line="261" w:lineRule="auto"/>
              <w:ind w:right="27"/>
            </w:pPr>
            <w:r>
              <w:rPr>
                <w:rFonts w:ascii="Arial" w:eastAsia="Arial" w:hAnsi="Arial" w:cs="Arial"/>
                <w:i/>
              </w:rPr>
              <w:t>I affirm that this submission is all my own work in accordance with the University of Glasgow Regulations and the School of Engineering requirements</w:t>
            </w:r>
          </w:p>
          <w:p w14:paraId="03ADE781" w14:textId="77777777" w:rsidR="003C45DF" w:rsidRDefault="003C45DF" w:rsidP="009C29F7">
            <w:pPr>
              <w:spacing w:after="2"/>
            </w:pPr>
            <w:r>
              <w:rPr>
                <w:rFonts w:ascii="Arial" w:eastAsia="Arial" w:hAnsi="Arial" w:cs="Arial"/>
              </w:rPr>
              <w:t>Signed (Student):</w:t>
            </w:r>
          </w:p>
          <w:p w14:paraId="41970313" w14:textId="77777777" w:rsidR="003C45DF" w:rsidRPr="00A6154E" w:rsidRDefault="003C45DF" w:rsidP="009C29F7">
            <w:pPr>
              <w:rPr>
                <w:rFonts w:asciiTheme="minorBidi" w:hAnsiTheme="minorBidi"/>
                <w:b/>
                <w:bCs/>
              </w:rPr>
            </w:pPr>
          </w:p>
        </w:tc>
        <w:tc>
          <w:tcPr>
            <w:tcW w:w="5371" w:type="dxa"/>
            <w:tcBorders>
              <w:top w:val="single" w:sz="6" w:space="0" w:color="000000"/>
              <w:left w:val="single" w:sz="6" w:space="0" w:color="000000"/>
              <w:bottom w:val="single" w:sz="6" w:space="0" w:color="000000"/>
              <w:right w:val="single" w:sz="6" w:space="0" w:color="000000"/>
            </w:tcBorders>
            <w:vAlign w:val="bottom"/>
          </w:tcPr>
          <w:p w14:paraId="595DC71E" w14:textId="77777777" w:rsidR="003C45DF" w:rsidRDefault="003C45DF" w:rsidP="009C29F7">
            <w:pPr>
              <w:spacing w:before="240"/>
            </w:pPr>
            <w:r w:rsidRPr="007560CF">
              <w:rPr>
                <w:noProof/>
                <w:lang w:eastAsia="en-GB"/>
              </w:rPr>
              <w:drawing>
                <wp:inline distT="0" distB="0" distL="0" distR="0" wp14:anchorId="0D497C52" wp14:editId="57330C90">
                  <wp:extent cx="2759003" cy="936000"/>
                  <wp:effectExtent l="0" t="0" r="3810" b="0"/>
                  <wp:docPr id="4" name="Picture 4" descr="C:\Users\kz9a\Downloads\barco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9a\Downloads\barcode.gif"/>
                          <pic:cNvPicPr>
                            <a:picLocks noChangeAspect="1" noChangeArrowheads="1"/>
                          </pic:cNvPicPr>
                        </pic:nvPicPr>
                        <pic:blipFill rotWithShape="1">
                          <a:blip r:embed="rId9">
                            <a:extLst>
                              <a:ext uri="{28A0092B-C50C-407E-A947-70E740481C1C}">
                                <a14:useLocalDpi xmlns:a14="http://schemas.microsoft.com/office/drawing/2010/main" val="0"/>
                              </a:ext>
                            </a:extLst>
                          </a:blip>
                          <a:srcRect b="17898"/>
                          <a:stretch/>
                        </pic:blipFill>
                        <pic:spPr bwMode="auto">
                          <a:xfrm>
                            <a:off x="0" y="0"/>
                            <a:ext cx="2766060" cy="9383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27537" w14:paraId="16C9A55E" w14:textId="77777777" w:rsidTr="002F7916">
        <w:trPr>
          <w:trHeight w:val="277"/>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658ABEE1" w14:textId="77777777" w:rsidR="00327537" w:rsidRDefault="00327537" w:rsidP="009A3A82">
            <w:pPr>
              <w:spacing w:line="360" w:lineRule="auto"/>
            </w:pPr>
            <w:r>
              <w:rPr>
                <w:rFonts w:ascii="Arial" w:eastAsia="Arial" w:hAnsi="Arial" w:cs="Arial"/>
              </w:rPr>
              <w:t>Date of Submission:</w:t>
            </w:r>
          </w:p>
        </w:tc>
      </w:tr>
      <w:tr w:rsidR="00327537" w14:paraId="4D0CEFF5" w14:textId="77777777" w:rsidTr="002F7916">
        <w:tblPrEx>
          <w:tblCellMar>
            <w:bottom w:w="0" w:type="dxa"/>
          </w:tblCellMar>
        </w:tblPrEx>
        <w:trPr>
          <w:trHeight w:val="215"/>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50D9C2A4" w14:textId="77777777" w:rsidR="00327537" w:rsidRDefault="00327537" w:rsidP="009A3A82">
            <w:pPr>
              <w:spacing w:line="360" w:lineRule="auto"/>
            </w:pPr>
            <w:r>
              <w:rPr>
                <w:rFonts w:ascii="Arial" w:eastAsia="Arial" w:hAnsi="Arial" w:cs="Arial"/>
                <w:i/>
              </w:rPr>
              <w:t xml:space="preserve">Feedback from Lecturer to Student – to be completed by Lecturer or Demonstrator </w:t>
            </w:r>
          </w:p>
        </w:tc>
      </w:tr>
      <w:tr w:rsidR="00327537" w14:paraId="25660FCF" w14:textId="77777777" w:rsidTr="002F7916">
        <w:tblPrEx>
          <w:tblCellMar>
            <w:bottom w:w="0" w:type="dxa"/>
          </w:tblCellMar>
        </w:tblPrEx>
        <w:trPr>
          <w:trHeight w:val="1779"/>
        </w:trPr>
        <w:tc>
          <w:tcPr>
            <w:tcW w:w="10116" w:type="dxa"/>
            <w:gridSpan w:val="2"/>
            <w:tcBorders>
              <w:top w:val="single" w:sz="6" w:space="0" w:color="000000"/>
              <w:left w:val="single" w:sz="6" w:space="0" w:color="000000"/>
              <w:bottom w:val="single" w:sz="6" w:space="0" w:color="000000"/>
              <w:right w:val="single" w:sz="6" w:space="0" w:color="000000"/>
            </w:tcBorders>
          </w:tcPr>
          <w:p w14:paraId="045E76CE" w14:textId="77777777" w:rsidR="00A64F53" w:rsidRDefault="00A64F53" w:rsidP="00A64F53">
            <w:pPr>
              <w:spacing w:after="2" w:line="360" w:lineRule="auto"/>
            </w:pPr>
            <w:r>
              <w:rPr>
                <w:rFonts w:ascii="Arial" w:eastAsia="Arial" w:hAnsi="Arial" w:cs="Arial"/>
              </w:rPr>
              <w:t>Grade Awarded:</w:t>
            </w:r>
          </w:p>
          <w:p w14:paraId="3700666C" w14:textId="77777777" w:rsidR="00C55B3E" w:rsidRPr="002F7916" w:rsidRDefault="00A64F53" w:rsidP="00A64F53">
            <w:pPr>
              <w:spacing w:after="2" w:line="360" w:lineRule="auto"/>
              <w:rPr>
                <w:rFonts w:ascii="Arial" w:hAnsi="Arial" w:cs="Arial"/>
              </w:rPr>
            </w:pPr>
            <w:r>
              <w:rPr>
                <w:rFonts w:ascii="Arial" w:eastAsia="Arial" w:hAnsi="Arial" w:cs="Arial"/>
              </w:rPr>
              <w:t>Feedback (as appropriate to the coursework which was assessed):</w:t>
            </w:r>
          </w:p>
        </w:tc>
      </w:tr>
      <w:tr w:rsidR="00327537" w14:paraId="7BF1234D" w14:textId="77777777" w:rsidTr="002F7916">
        <w:tblPrEx>
          <w:tblCellMar>
            <w:bottom w:w="0" w:type="dxa"/>
          </w:tblCellMar>
        </w:tblPrEx>
        <w:trPr>
          <w:trHeight w:val="25"/>
        </w:trPr>
        <w:tc>
          <w:tcPr>
            <w:tcW w:w="4744" w:type="dxa"/>
            <w:tcBorders>
              <w:top w:val="single" w:sz="6" w:space="0" w:color="000000"/>
              <w:left w:val="single" w:sz="6" w:space="0" w:color="000000"/>
              <w:bottom w:val="single" w:sz="6" w:space="0" w:color="000000"/>
              <w:right w:val="single" w:sz="6" w:space="0" w:color="000000"/>
            </w:tcBorders>
          </w:tcPr>
          <w:p w14:paraId="5779321E" w14:textId="77777777" w:rsidR="00327537" w:rsidRDefault="00327537" w:rsidP="00C55B3E">
            <w:pPr>
              <w:spacing w:after="2" w:line="360" w:lineRule="auto"/>
            </w:pPr>
            <w:r>
              <w:rPr>
                <w:rFonts w:ascii="Arial" w:eastAsia="Arial" w:hAnsi="Arial" w:cs="Arial"/>
              </w:rPr>
              <w:t>Lecturer/Demonstrator:</w:t>
            </w:r>
            <w:r w:rsidR="00C55B3E">
              <w:rPr>
                <w:rFonts w:ascii="Arial" w:eastAsia="Arial" w:hAnsi="Arial" w:cs="Arial"/>
              </w:rPr>
              <w:t xml:space="preserve"> </w:t>
            </w:r>
          </w:p>
        </w:tc>
        <w:tc>
          <w:tcPr>
            <w:tcW w:w="5371" w:type="dxa"/>
            <w:tcBorders>
              <w:top w:val="single" w:sz="6" w:space="0" w:color="000000"/>
              <w:left w:val="single" w:sz="6" w:space="0" w:color="000000"/>
              <w:bottom w:val="single" w:sz="6" w:space="0" w:color="000000"/>
              <w:right w:val="single" w:sz="6" w:space="0" w:color="000000"/>
            </w:tcBorders>
          </w:tcPr>
          <w:p w14:paraId="5F849265" w14:textId="77777777" w:rsidR="00327537" w:rsidRDefault="00327537" w:rsidP="00C55B3E">
            <w:pPr>
              <w:spacing w:after="2" w:line="360" w:lineRule="auto"/>
            </w:pPr>
            <w:r>
              <w:rPr>
                <w:rFonts w:ascii="Arial" w:eastAsia="Arial" w:hAnsi="Arial" w:cs="Arial"/>
              </w:rPr>
              <w:t xml:space="preserve">Date returned to the </w:t>
            </w:r>
            <w:r w:rsidR="005D49A4">
              <w:rPr>
                <w:rFonts w:ascii="Arial" w:eastAsia="Arial" w:hAnsi="Arial" w:cs="Arial"/>
              </w:rPr>
              <w:t>Engineering Student and Academic Support (ESAS)</w:t>
            </w:r>
            <w:r w:rsidR="00C55B3E">
              <w:rPr>
                <w:rFonts w:ascii="Arial" w:eastAsia="Arial" w:hAnsi="Arial" w:cs="Arial"/>
              </w:rPr>
              <w:t xml:space="preserve">: </w:t>
            </w:r>
          </w:p>
        </w:tc>
      </w:tr>
    </w:tbl>
    <w:p w14:paraId="6CE42F6A" w14:textId="77777777" w:rsidR="00010300" w:rsidRDefault="00327537" w:rsidP="004E6D3C">
      <w:pPr>
        <w:pStyle w:val="1"/>
        <w:spacing w:line="360" w:lineRule="auto"/>
      </w:pPr>
      <w:bookmarkStart w:id="0" w:name="_Toc228286478"/>
      <w:r>
        <w:lastRenderedPageBreak/>
        <w:t>Ab</w:t>
      </w:r>
      <w:r w:rsidR="00010300" w:rsidRPr="00010300">
        <w:t>stract</w:t>
      </w:r>
      <w:bookmarkEnd w:id="0"/>
      <w:r w:rsidR="00C21F98">
        <w:t xml:space="preserve"> </w:t>
      </w:r>
    </w:p>
    <w:p w14:paraId="08FBEBD3" w14:textId="77777777" w:rsidR="004E6D3C" w:rsidRDefault="004E6D3C" w:rsidP="004E6D3C">
      <w:pPr>
        <w:spacing w:line="360" w:lineRule="auto"/>
        <w:jc w:val="both"/>
      </w:pPr>
      <w:r>
        <w:rPr>
          <w:rFonts w:eastAsia="Times New Roman"/>
          <w:color w:val="000000"/>
        </w:rPr>
        <w:t xml:space="preserve">This report studies low-bit adaptation of Vision Transformers under the joint constraints of limited downstream data, restricted trainable parameters, and severe quantization noise. The project develops Quantized Parameter-Efficient Fine-Tuning (QPEFT), a fake-quantization-based adaptation framework that keeps most pretrained </w:t>
      </w:r>
      <w:proofErr w:type="spellStart"/>
      <w:r>
        <w:rPr>
          <w:rFonts w:eastAsia="Times New Roman"/>
          <w:color w:val="000000"/>
        </w:rPr>
        <w:t>ViT</w:t>
      </w:r>
      <w:proofErr w:type="spellEnd"/>
      <w:r>
        <w:rPr>
          <w:rFonts w:eastAsia="Times New Roman"/>
          <w:color w:val="000000"/>
        </w:rPr>
        <w:t xml:space="preserve"> backbone parameters frozen while jointly optimizing Low-Rank Adaptation (</w:t>
      </w:r>
      <w:proofErr w:type="spellStart"/>
      <w:r>
        <w:rPr>
          <w:rFonts w:eastAsia="Times New Roman"/>
          <w:color w:val="000000"/>
        </w:rPr>
        <w:t>LoRA</w:t>
      </w:r>
      <w:proofErr w:type="spellEnd"/>
      <w:r>
        <w:rPr>
          <w:rFonts w:eastAsia="Times New Roman"/>
          <w:color w:val="000000"/>
        </w:rPr>
        <w:t>) modules, the task classification head, and selected quantization-related parameters. The implementation targets attention and feed-forward linear projections, incorporates low-bit weight and activation quantizers, and uses adaptive activation treatment for post-</w:t>
      </w:r>
      <w:proofErr w:type="spellStart"/>
      <w:r>
        <w:rPr>
          <w:rFonts w:eastAsia="Times New Roman"/>
          <w:color w:val="000000"/>
        </w:rPr>
        <w:t>softmax</w:t>
      </w:r>
      <w:proofErr w:type="spellEnd"/>
      <w:r>
        <w:rPr>
          <w:rFonts w:eastAsia="Times New Roman"/>
          <w:color w:val="000000"/>
        </w:rPr>
        <w:t xml:space="preserve"> and post-GELU tensors. To avoid an abrupt transition from full-precision adaptation to low-bit simulation, the framework introduces Stochastic Element-wise Exposure to Quantization (SEEQ), which progressively exposes tensor elements to dequantized low-bit values during training. Empirical evaluation is conducted with </w:t>
      </w:r>
      <w:proofErr w:type="spellStart"/>
      <w:r>
        <w:rPr>
          <w:rFonts w:eastAsia="Times New Roman"/>
          <w:color w:val="000000"/>
        </w:rPr>
        <w:t>ViT</w:t>
      </w:r>
      <w:proofErr w:type="spellEnd"/>
      <w:r>
        <w:rPr>
          <w:rFonts w:eastAsia="Times New Roman"/>
          <w:color w:val="000000"/>
        </w:rPr>
        <w:t xml:space="preserve">-B/16 and </w:t>
      </w:r>
      <w:proofErr w:type="spellStart"/>
      <w:r>
        <w:rPr>
          <w:rFonts w:eastAsia="Times New Roman"/>
          <w:color w:val="000000"/>
        </w:rPr>
        <w:t>ViT</w:t>
      </w:r>
      <w:proofErr w:type="spellEnd"/>
      <w:r>
        <w:rPr>
          <w:rFonts w:eastAsia="Times New Roman"/>
          <w:color w:val="000000"/>
        </w:rPr>
        <w:t xml:space="preserve">-L/16 backbones on VTAB-style classification tasks, together with comparisons against post-training quantization and QAT-style baselines, supplementary full-image classification results, and ablations on shift and stochastic exposure scheduling. In the evaluation results, QPEFT retains competitive performance under 3-bit and 4-bit fake quantization. </w:t>
      </w:r>
      <w:proofErr w:type="spellStart"/>
      <w:r>
        <w:rPr>
          <w:rFonts w:eastAsia="Times New Roman"/>
          <w:color w:val="000000"/>
        </w:rPr>
        <w:t>ViT</w:t>
      </w:r>
      <w:proofErr w:type="spellEnd"/>
      <w:r>
        <w:rPr>
          <w:rFonts w:eastAsia="Times New Roman"/>
          <w:color w:val="000000"/>
        </w:rPr>
        <w:t xml:space="preserve">-B/16 reaches Tot. Avg. values of 69.95 and 71.21 at 3-bit and 4-bit respectively, while </w:t>
      </w:r>
      <w:proofErr w:type="spellStart"/>
      <w:r>
        <w:rPr>
          <w:rFonts w:eastAsia="Times New Roman"/>
          <w:color w:val="000000"/>
        </w:rPr>
        <w:t>ViT</w:t>
      </w:r>
      <w:proofErr w:type="spellEnd"/>
      <w:r>
        <w:rPr>
          <w:rFonts w:eastAsia="Times New Roman"/>
          <w:color w:val="000000"/>
        </w:rPr>
        <w:t xml:space="preserve">-L/16 reaches 72.99 and 73.68, approaching its FP32 </w:t>
      </w:r>
      <w:proofErr w:type="spellStart"/>
      <w:r>
        <w:rPr>
          <w:rFonts w:eastAsia="Times New Roman"/>
          <w:color w:val="000000"/>
        </w:rPr>
        <w:t>LoRA</w:t>
      </w:r>
      <w:proofErr w:type="spellEnd"/>
      <w:r>
        <w:rPr>
          <w:rFonts w:eastAsia="Times New Roman"/>
          <w:color w:val="000000"/>
        </w:rPr>
        <w:t xml:space="preserve"> reference of 73.71 in the 4-bit setting. The results suggest that quantization and parameter-efficient adaptation should be treated as coupled optimization problems rather than independent compression and fine-tuning stages. The study remains bounded to fake quantization and classification-oriented evaluation, without claiming real integer-kernel deployment or general dense-prediction superiority.</w:t>
      </w:r>
    </w:p>
    <w:p w14:paraId="4392A9EF" w14:textId="77777777" w:rsidR="004E6D3C" w:rsidRDefault="004E6D3C" w:rsidP="004E6D3C">
      <w:pPr>
        <w:spacing w:before="120" w:line="360" w:lineRule="auto"/>
        <w:jc w:val="both"/>
      </w:pPr>
      <w:r>
        <w:rPr>
          <w:rFonts w:eastAsia="Times New Roman"/>
          <w:b/>
          <w:color w:val="000000"/>
        </w:rPr>
        <w:t xml:space="preserve">Keywords: </w:t>
      </w:r>
      <w:r>
        <w:rPr>
          <w:rFonts w:eastAsia="Times New Roman"/>
          <w:color w:val="000000"/>
        </w:rPr>
        <w:t>Vision Transformer; low-bit quantization; parameter-efficient fine-tuning; Low-Rank Adaptation; fake quantization; quantization-aware adaptation; post-training quantization; VTAB-style evaluation.</w:t>
      </w:r>
    </w:p>
    <w:p w14:paraId="6C8E1D13" w14:textId="77777777" w:rsidR="004E6D3C" w:rsidRPr="004E6D3C" w:rsidRDefault="004E6D3C" w:rsidP="009A3A82">
      <w:pPr>
        <w:pStyle w:val="a6"/>
        <w:spacing w:line="360" w:lineRule="auto"/>
      </w:pPr>
    </w:p>
    <w:p w14:paraId="22FE4748" w14:textId="77777777" w:rsidR="008B0B7C" w:rsidRPr="00010300" w:rsidRDefault="008B0B7C" w:rsidP="009A3A82">
      <w:pPr>
        <w:pStyle w:val="a6"/>
        <w:spacing w:line="360" w:lineRule="auto"/>
      </w:pPr>
    </w:p>
    <w:p w14:paraId="100165DB" w14:textId="77777777" w:rsidR="00010300" w:rsidRPr="00010300" w:rsidRDefault="00010300" w:rsidP="009A3A82">
      <w:pPr>
        <w:pStyle w:val="1"/>
        <w:spacing w:line="360" w:lineRule="auto"/>
      </w:pPr>
      <w:bookmarkStart w:id="1" w:name="_Toc228286479"/>
      <w:r w:rsidRPr="00010300">
        <w:lastRenderedPageBreak/>
        <w:t>Acknowledgements</w:t>
      </w:r>
      <w:bookmarkEnd w:id="1"/>
      <w:r w:rsidR="00DB5AFB" w:rsidRPr="00402C42">
        <w:rPr>
          <w:color w:val="2E74B5"/>
        </w:rPr>
        <w:t xml:space="preserve"> </w:t>
      </w:r>
    </w:p>
    <w:p w14:paraId="20AD4E17" w14:textId="77777777" w:rsidR="004E6D3C" w:rsidRDefault="00010300" w:rsidP="004E6D3C">
      <w:pPr>
        <w:spacing w:line="360" w:lineRule="auto"/>
        <w:jc w:val="both"/>
      </w:pPr>
      <w:r w:rsidRPr="00010300">
        <w:t xml:space="preserve">I </w:t>
      </w:r>
      <w:r w:rsidR="004E6D3C">
        <w:rPr>
          <w:rFonts w:eastAsia="Times New Roman"/>
          <w:color w:val="000000"/>
        </w:rPr>
        <w:t>would like to express my sincere gratitude to my supervisor, for his guidance, patience, and critical feedback throughout this final-year project. His advice helped me refine the research direction, maintain a clear technical boundary, and connect the implementation work with a coherent academic argument. I am also deeply grateful to the PhD student mentor in the research group, whose day-to-day support was essential to my understanding of the codebase, experimental workflow, and practical difficulties of Vision Transformer quantization. His explanations, debugging guidance, and research suggestions helped me move from an initial conceptual plan to a reproducible project with concrete experimental evidence. I also thank the members of the research group for discussions that improved my understanding of model compression, parameter-efficient fine-tuning, and experimental reporting. Finally, I appreciate the support from Glasgow College, UESTC, and my family during the completion of this report. Their support allowed me to focus on both the technical implementation and the writing of this project.</w:t>
      </w:r>
    </w:p>
    <w:p w14:paraId="33997F6E" w14:textId="77777777" w:rsidR="00010300" w:rsidRPr="004E6D3C" w:rsidRDefault="00010300" w:rsidP="0000358B">
      <w:pPr>
        <w:pStyle w:val="a6"/>
        <w:spacing w:line="360" w:lineRule="auto"/>
      </w:pPr>
    </w:p>
    <w:sdt>
      <w:sdtPr>
        <w:rPr>
          <w:rFonts w:eastAsiaTheme="minorHAnsi" w:cstheme="minorBidi"/>
          <w:b w:val="0"/>
          <w:sz w:val="24"/>
          <w:szCs w:val="22"/>
          <w:lang w:val="en-GB"/>
        </w:rPr>
        <w:id w:val="-789134173"/>
        <w:docPartObj>
          <w:docPartGallery w:val="Table of Contents"/>
          <w:docPartUnique/>
        </w:docPartObj>
      </w:sdtPr>
      <w:sdtEndPr>
        <w:rPr>
          <w:rFonts w:eastAsiaTheme="minorEastAsia"/>
          <w:bCs/>
          <w:noProof/>
        </w:rPr>
      </w:sdtEndPr>
      <w:sdtContent>
        <w:p w14:paraId="22BA65D8" w14:textId="77777777" w:rsidR="006D0E26" w:rsidRDefault="006D0E26" w:rsidP="009A3A82">
          <w:pPr>
            <w:pStyle w:val="TOC"/>
            <w:spacing w:line="360" w:lineRule="auto"/>
          </w:pPr>
          <w:r>
            <w:t>Contents</w:t>
          </w:r>
        </w:p>
        <w:p w14:paraId="63E1E2DD" w14:textId="77777777" w:rsidR="00A64F53" w:rsidRPr="004E6D3C" w:rsidRDefault="006D0E26">
          <w:pPr>
            <w:pStyle w:val="TOC1"/>
            <w:tabs>
              <w:tab w:val="right" w:leader="dot" w:pos="9016"/>
            </w:tabs>
            <w:rPr>
              <w:rFonts w:asciiTheme="minorHAnsi" w:hAnsiTheme="minorHAnsi"/>
              <w:noProof/>
              <w:kern w:val="2"/>
              <w:sz w:val="22"/>
              <w:szCs w:val="24"/>
              <w:lang w:val="en-US" w:eastAsia="zh-CN"/>
              <w14:ligatures w14:val="standardContextual"/>
            </w:rPr>
          </w:pPr>
          <w:r w:rsidRPr="004E6D3C">
            <w:fldChar w:fldCharType="begin"/>
          </w:r>
          <w:r w:rsidRPr="004E6D3C">
            <w:instrText xml:space="preserve"> TOC \o "1-3" \h \z \u </w:instrText>
          </w:r>
          <w:r w:rsidRPr="004E6D3C">
            <w:fldChar w:fldCharType="separate"/>
          </w:r>
          <w:hyperlink w:anchor="_Toc228286478" w:history="1">
            <w:r w:rsidR="00A64F53" w:rsidRPr="004E6D3C">
              <w:rPr>
                <w:rStyle w:val="a8"/>
                <w:noProof/>
              </w:rPr>
              <w:t>Abstract</w:t>
            </w:r>
            <w:r w:rsidR="00A64F53" w:rsidRPr="004E6D3C">
              <w:rPr>
                <w:rFonts w:hint="eastAsia"/>
                <w:noProof/>
                <w:webHidden/>
              </w:rPr>
              <w:tab/>
            </w:r>
            <w:r w:rsidR="00A64F53" w:rsidRPr="004E6D3C">
              <w:rPr>
                <w:rFonts w:hint="eastAsia"/>
                <w:noProof/>
                <w:webHidden/>
              </w:rPr>
              <w:fldChar w:fldCharType="begin"/>
            </w:r>
            <w:r w:rsidR="00A64F53" w:rsidRPr="004E6D3C">
              <w:rPr>
                <w:rFonts w:hint="eastAsia"/>
                <w:noProof/>
                <w:webHidden/>
              </w:rPr>
              <w:instrText xml:space="preserve"> </w:instrText>
            </w:r>
            <w:r w:rsidR="00A64F53" w:rsidRPr="004E6D3C">
              <w:rPr>
                <w:noProof/>
                <w:webHidden/>
              </w:rPr>
              <w:instrText>PAGEREF _Toc228286478 \h</w:instrText>
            </w:r>
            <w:r w:rsidR="00A64F53" w:rsidRPr="004E6D3C">
              <w:rPr>
                <w:rFonts w:hint="eastAsia"/>
                <w:noProof/>
                <w:webHidden/>
              </w:rPr>
              <w:instrText xml:space="preserve"> </w:instrText>
            </w:r>
            <w:r w:rsidR="00A64F53" w:rsidRPr="004E6D3C">
              <w:rPr>
                <w:rFonts w:hint="eastAsia"/>
                <w:noProof/>
                <w:webHidden/>
              </w:rPr>
            </w:r>
            <w:r w:rsidR="00A64F53" w:rsidRPr="004E6D3C">
              <w:rPr>
                <w:rFonts w:hint="eastAsia"/>
                <w:noProof/>
                <w:webHidden/>
              </w:rPr>
              <w:fldChar w:fldCharType="separate"/>
            </w:r>
            <w:r w:rsidR="00A64F53" w:rsidRPr="004E6D3C">
              <w:rPr>
                <w:noProof/>
                <w:webHidden/>
              </w:rPr>
              <w:t>3</w:t>
            </w:r>
            <w:r w:rsidR="00A64F53" w:rsidRPr="004E6D3C">
              <w:rPr>
                <w:rFonts w:hint="eastAsia"/>
                <w:noProof/>
                <w:webHidden/>
              </w:rPr>
              <w:fldChar w:fldCharType="end"/>
            </w:r>
          </w:hyperlink>
        </w:p>
        <w:p w14:paraId="6BC9187E" w14:textId="77777777"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79" w:history="1">
            <w:r w:rsidRPr="004E6D3C">
              <w:rPr>
                <w:rStyle w:val="a8"/>
                <w:noProof/>
              </w:rPr>
              <w:t>Acknowledgements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_Toc228286479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4</w:t>
            </w:r>
            <w:r w:rsidRPr="004E6D3C">
              <w:rPr>
                <w:rFonts w:hint="eastAsia"/>
                <w:noProof/>
                <w:webHidden/>
              </w:rPr>
              <w:fldChar w:fldCharType="end"/>
            </w:r>
          </w:hyperlink>
        </w:p>
        <w:p w14:paraId="1CBD7C4E" w14:textId="77777777"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80" w:history="1">
            <w:r w:rsidRPr="004E6D3C">
              <w:rPr>
                <w:rStyle w:val="a8"/>
                <w:rFonts w:eastAsia="Times New Roman" w:cs="Times New Roman"/>
                <w:noProof/>
                <w:lang w:val="en-US"/>
              </w:rPr>
              <w:t>1 Introduction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6</w:t>
            </w:r>
            <w:r w:rsidRPr="004E6D3C">
              <w:rPr>
                <w:rFonts w:hint="eastAsia"/>
                <w:noProof/>
                <w:webHidden/>
              </w:rPr>
              <w:fldChar w:fldCharType="end"/>
            </w:r>
          </w:hyperlink>
        </w:p>
        <w:p w14:paraId="2C5690C8"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1" w:history="1">
            <w:r w:rsidRPr="004E6D3C">
              <w:rPr>
                <w:rStyle w:val="a8"/>
                <w:rFonts w:eastAsia="Times New Roman" w:cs="Times New Roman"/>
                <w:noProof/>
                <w:lang w:val="en-US"/>
              </w:rPr>
              <w:t>1.1 Background and Motivation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6</w:t>
            </w:r>
            <w:r w:rsidRPr="004E6D3C">
              <w:rPr>
                <w:rFonts w:hint="eastAsia"/>
                <w:noProof/>
                <w:webHidden/>
              </w:rPr>
              <w:fldChar w:fldCharType="end"/>
            </w:r>
          </w:hyperlink>
        </w:p>
        <w:p w14:paraId="0FFD1756"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2" w:history="1">
            <w:r w:rsidRPr="004E6D3C">
              <w:rPr>
                <w:rStyle w:val="a8"/>
                <w:rFonts w:eastAsia="Times New Roman" w:cs="Times New Roman"/>
                <w:noProof/>
                <w:lang w:val="en-US"/>
              </w:rPr>
              <w:t>1.2 Problem Statement and Key Challenges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8</w:t>
            </w:r>
            <w:r w:rsidRPr="004E6D3C">
              <w:rPr>
                <w:rFonts w:hint="eastAsia"/>
                <w:noProof/>
                <w:webHidden/>
              </w:rPr>
              <w:fldChar w:fldCharType="end"/>
            </w:r>
          </w:hyperlink>
        </w:p>
        <w:p w14:paraId="7B74E713"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3" w:history="1">
            <w:r w:rsidRPr="004E6D3C">
              <w:rPr>
                <w:rStyle w:val="a8"/>
                <w:rFonts w:eastAsia="Times New Roman" w:cs="Times New Roman"/>
                <w:noProof/>
                <w:lang w:val="en-US"/>
              </w:rPr>
              <w:t>1.3 Overview of the Proposed Framework and Contributions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10</w:t>
            </w:r>
            <w:r w:rsidRPr="004E6D3C">
              <w:rPr>
                <w:rFonts w:hint="eastAsia"/>
                <w:noProof/>
                <w:webHidden/>
              </w:rPr>
              <w:fldChar w:fldCharType="end"/>
            </w:r>
          </w:hyperlink>
        </w:p>
        <w:p w14:paraId="4ED1C3E1"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4" w:history="1">
            <w:r w:rsidRPr="004E6D3C">
              <w:rPr>
                <w:rStyle w:val="a8"/>
                <w:rFonts w:eastAsia="Times New Roman" w:cs="Times New Roman"/>
                <w:noProof/>
                <w:lang w:val="en-US"/>
              </w:rPr>
              <w:t>1.4 Scope and Claim Boundary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12</w:t>
            </w:r>
            <w:r w:rsidRPr="004E6D3C">
              <w:rPr>
                <w:rFonts w:hint="eastAsia"/>
                <w:noProof/>
                <w:webHidden/>
              </w:rPr>
              <w:fldChar w:fldCharType="end"/>
            </w:r>
          </w:hyperlink>
        </w:p>
        <w:p w14:paraId="605471DE" w14:textId="77777777"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85" w:history="1">
            <w:r w:rsidRPr="004E6D3C">
              <w:rPr>
                <w:rStyle w:val="a8"/>
                <w:rFonts w:eastAsia="Times New Roman" w:cs="Times New Roman"/>
                <w:noProof/>
                <w:lang w:val="en-US"/>
              </w:rPr>
              <w:t>2 Related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13</w:t>
            </w:r>
            <w:r w:rsidRPr="004E6D3C">
              <w:rPr>
                <w:rFonts w:hint="eastAsia"/>
                <w:noProof/>
                <w:webHidden/>
              </w:rPr>
              <w:fldChar w:fldCharType="end"/>
            </w:r>
          </w:hyperlink>
        </w:p>
        <w:p w14:paraId="22A13767"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6" w:history="1">
            <w:r w:rsidRPr="004E6D3C">
              <w:rPr>
                <w:rStyle w:val="a8"/>
                <w:rFonts w:eastAsia="Times New Roman" w:cs="Times New Roman"/>
                <w:noProof/>
                <w:lang w:val="en-US"/>
              </w:rPr>
              <w:t>2.1 Vision Transformers and Efficient Visual Adaptation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13</w:t>
            </w:r>
            <w:r w:rsidRPr="004E6D3C">
              <w:rPr>
                <w:rFonts w:hint="eastAsia"/>
                <w:noProof/>
                <w:webHidden/>
              </w:rPr>
              <w:fldChar w:fldCharType="end"/>
            </w:r>
          </w:hyperlink>
        </w:p>
        <w:p w14:paraId="1DD73786"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7" w:history="1">
            <w:r w:rsidRPr="004E6D3C">
              <w:rPr>
                <w:rStyle w:val="a8"/>
                <w:rFonts w:eastAsia="Times New Roman" w:cs="Times New Roman"/>
                <w:noProof/>
                <w:lang w:val="en-US"/>
              </w:rPr>
              <w:t>2.2 Post-Training Quantization for Vision Transformers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14</w:t>
            </w:r>
            <w:r w:rsidRPr="004E6D3C">
              <w:rPr>
                <w:rFonts w:hint="eastAsia"/>
                <w:noProof/>
                <w:webHidden/>
              </w:rPr>
              <w:fldChar w:fldCharType="end"/>
            </w:r>
          </w:hyperlink>
        </w:p>
        <w:p w14:paraId="6479BFA2"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8" w:history="1">
            <w:r w:rsidRPr="004E6D3C">
              <w:rPr>
                <w:rStyle w:val="a8"/>
                <w:rFonts w:eastAsia="Times New Roman" w:cs="Times New Roman"/>
                <w:noProof/>
                <w:lang w:val="en-US"/>
              </w:rPr>
              <w:t>2.3 Quantization-Aware Training for Low-Bit Vision Transformers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16</w:t>
            </w:r>
            <w:r w:rsidRPr="004E6D3C">
              <w:rPr>
                <w:rFonts w:hint="eastAsia"/>
                <w:noProof/>
                <w:webHidden/>
              </w:rPr>
              <w:fldChar w:fldCharType="end"/>
            </w:r>
          </w:hyperlink>
        </w:p>
        <w:p w14:paraId="2DB98D48"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9" w:history="1">
            <w:r w:rsidRPr="004E6D3C">
              <w:rPr>
                <w:rStyle w:val="a8"/>
                <w:rFonts w:eastAsia="Times New Roman" w:cs="Times New Roman"/>
                <w:noProof/>
                <w:lang w:val="en-US"/>
              </w:rPr>
              <w:t>2.4 Parameter-Efficient Fine-Tuning for Vision Models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17</w:t>
            </w:r>
            <w:r w:rsidRPr="004E6D3C">
              <w:rPr>
                <w:rFonts w:hint="eastAsia"/>
                <w:noProof/>
                <w:webHidden/>
              </w:rPr>
              <w:fldChar w:fldCharType="end"/>
            </w:r>
          </w:hyperlink>
        </w:p>
        <w:p w14:paraId="426DDE6B"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0" w:history="1">
            <w:r w:rsidRPr="004E6D3C">
              <w:rPr>
                <w:rStyle w:val="a8"/>
                <w:rFonts w:eastAsia="Times New Roman" w:cs="Times New Roman"/>
                <w:noProof/>
                <w:lang w:val="en-US"/>
              </w:rPr>
              <w:t>2.5 Research Gap and Positioning of This Project</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18</w:t>
            </w:r>
            <w:r w:rsidRPr="004E6D3C">
              <w:rPr>
                <w:rFonts w:hint="eastAsia"/>
                <w:noProof/>
                <w:webHidden/>
              </w:rPr>
              <w:fldChar w:fldCharType="end"/>
            </w:r>
          </w:hyperlink>
        </w:p>
        <w:p w14:paraId="0BFA91DB" w14:textId="77777777"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91" w:history="1">
            <w:r w:rsidRPr="004E6D3C">
              <w:rPr>
                <w:rStyle w:val="a8"/>
                <w:rFonts w:eastAsia="Times New Roman" w:cs="Times New Roman"/>
                <w:noProof/>
                <w:lang w:val="en-US"/>
              </w:rPr>
              <w:t>3 Materials and Methods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19</w:t>
            </w:r>
            <w:r w:rsidRPr="004E6D3C">
              <w:rPr>
                <w:rFonts w:hint="eastAsia"/>
                <w:noProof/>
                <w:webHidden/>
              </w:rPr>
              <w:fldChar w:fldCharType="end"/>
            </w:r>
          </w:hyperlink>
        </w:p>
        <w:p w14:paraId="26BA3003"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2" w:history="1">
            <w:r w:rsidRPr="004E6D3C">
              <w:rPr>
                <w:rStyle w:val="a8"/>
                <w:rFonts w:eastAsia="Times New Roman" w:cs="Times New Roman"/>
                <w:noProof/>
                <w:lang w:val="en-US"/>
              </w:rPr>
              <w:t>3.1 Problem Formulation and Preliminaries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19</w:t>
            </w:r>
            <w:r w:rsidRPr="004E6D3C">
              <w:rPr>
                <w:rFonts w:hint="eastAsia"/>
                <w:noProof/>
                <w:webHidden/>
              </w:rPr>
              <w:fldChar w:fldCharType="end"/>
            </w:r>
          </w:hyperlink>
        </w:p>
        <w:p w14:paraId="4FD0B86F" w14:textId="77777777"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3" w:history="1">
            <w:r w:rsidRPr="004E6D3C">
              <w:rPr>
                <w:rStyle w:val="a8"/>
                <w:rFonts w:eastAsia="Times New Roman" w:cs="Times New Roman"/>
                <w:noProof/>
                <w:lang w:val="en-US"/>
              </w:rPr>
              <w:t>3.1.1 Fake quantization and dequantization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20</w:t>
            </w:r>
            <w:r w:rsidRPr="004E6D3C">
              <w:rPr>
                <w:rFonts w:hint="eastAsia"/>
                <w:noProof/>
                <w:webHidden/>
              </w:rPr>
              <w:fldChar w:fldCharType="end"/>
            </w:r>
          </w:hyperlink>
        </w:p>
        <w:p w14:paraId="15404FE5" w14:textId="77777777"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4" w:history="1">
            <w:r w:rsidRPr="004E6D3C">
              <w:rPr>
                <w:rStyle w:val="a8"/>
                <w:rFonts w:eastAsia="Times New Roman" w:cs="Times New Roman"/>
                <w:noProof/>
                <w:lang w:val="en-US"/>
              </w:rPr>
              <w:t>3.1.2 LoRA and QPEFT objective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20</w:t>
            </w:r>
            <w:r w:rsidRPr="004E6D3C">
              <w:rPr>
                <w:rFonts w:hint="eastAsia"/>
                <w:noProof/>
                <w:webHidden/>
              </w:rPr>
              <w:fldChar w:fldCharType="end"/>
            </w:r>
          </w:hyperlink>
        </w:p>
        <w:p w14:paraId="5F45C84D"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5" w:history="1">
            <w:r w:rsidRPr="004E6D3C">
              <w:rPr>
                <w:rStyle w:val="a8"/>
                <w:rFonts w:eastAsia="Times New Roman" w:cs="Times New Roman"/>
                <w:noProof/>
                <w:lang w:val="en-US"/>
              </w:rPr>
              <w:t>3.2 Quantization Sensitivity Diagnosis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21</w:t>
            </w:r>
            <w:r w:rsidRPr="004E6D3C">
              <w:rPr>
                <w:rFonts w:hint="eastAsia"/>
                <w:noProof/>
                <w:webHidden/>
              </w:rPr>
              <w:fldChar w:fldCharType="end"/>
            </w:r>
          </w:hyperlink>
        </w:p>
        <w:p w14:paraId="13221016"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6" w:history="1">
            <w:r w:rsidRPr="004E6D3C">
              <w:rPr>
                <w:rStyle w:val="a8"/>
                <w:rFonts w:eastAsia="Times New Roman" w:cs="Times New Roman"/>
                <w:noProof/>
                <w:lang w:val="en-US"/>
              </w:rPr>
              <w:t>3.3 Proposed QPEFT Framework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22</w:t>
            </w:r>
            <w:r w:rsidRPr="004E6D3C">
              <w:rPr>
                <w:rFonts w:hint="eastAsia"/>
                <w:noProof/>
                <w:webHidden/>
              </w:rPr>
              <w:fldChar w:fldCharType="end"/>
            </w:r>
          </w:hyperlink>
        </w:p>
        <w:p w14:paraId="1CCFD4DE"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7" w:history="1">
            <w:r w:rsidRPr="004E6D3C">
              <w:rPr>
                <w:rStyle w:val="a8"/>
                <w:rFonts w:eastAsia="Times New Roman" w:cs="Times New Roman"/>
                <w:noProof/>
                <w:lang w:val="en-US"/>
              </w:rPr>
              <w:t>3.4 SEEQ and DropSTE-style Stochastic Exposure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23</w:t>
            </w:r>
            <w:r w:rsidRPr="004E6D3C">
              <w:rPr>
                <w:rFonts w:hint="eastAsia"/>
                <w:noProof/>
                <w:webHidden/>
              </w:rPr>
              <w:fldChar w:fldCharType="end"/>
            </w:r>
          </w:hyperlink>
        </w:p>
        <w:p w14:paraId="6C25F6F4"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8" w:history="1">
            <w:r w:rsidRPr="004E6D3C">
              <w:rPr>
                <w:rStyle w:val="a8"/>
                <w:rFonts w:eastAsia="Times New Roman" w:cs="Times New Roman"/>
                <w:noProof/>
                <w:lang w:val="en-US"/>
              </w:rPr>
              <w:t>3.5 Quantization and Adaptation Modules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24</w:t>
            </w:r>
            <w:r w:rsidRPr="004E6D3C">
              <w:rPr>
                <w:rFonts w:hint="eastAsia"/>
                <w:noProof/>
                <w:webHidden/>
              </w:rPr>
              <w:fldChar w:fldCharType="end"/>
            </w:r>
          </w:hyperlink>
        </w:p>
        <w:p w14:paraId="077FD239" w14:textId="77777777"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9" w:history="1">
            <w:r w:rsidRPr="004E6D3C">
              <w:rPr>
                <w:rStyle w:val="a8"/>
                <w:rFonts w:eastAsia="Times New Roman" w:cs="Times New Roman"/>
                <w:noProof/>
                <w:lang w:val="en-US"/>
              </w:rPr>
              <w:t>3.5.1 LoRA injection modules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24</w:t>
            </w:r>
            <w:r w:rsidRPr="004E6D3C">
              <w:rPr>
                <w:rFonts w:hint="eastAsia"/>
                <w:noProof/>
                <w:webHidden/>
              </w:rPr>
              <w:fldChar w:fldCharType="end"/>
            </w:r>
          </w:hyperlink>
        </w:p>
        <w:p w14:paraId="4DB0979E" w14:textId="77777777"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500" w:history="1">
            <w:r w:rsidRPr="004E6D3C">
              <w:rPr>
                <w:rStyle w:val="a8"/>
                <w:rFonts w:eastAsia="Times New Roman" w:cs="Times New Roman"/>
                <w:noProof/>
                <w:lang w:val="en-US"/>
              </w:rPr>
              <w:t>3.5.2 Weight and activation quantizers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25</w:t>
            </w:r>
            <w:r w:rsidRPr="004E6D3C">
              <w:rPr>
                <w:rFonts w:hint="eastAsia"/>
                <w:noProof/>
                <w:webHidden/>
              </w:rPr>
              <w:fldChar w:fldCharType="end"/>
            </w:r>
          </w:hyperlink>
        </w:p>
        <w:p w14:paraId="0AB56A1C" w14:textId="77777777"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501" w:history="1">
            <w:r w:rsidRPr="004E6D3C">
              <w:rPr>
                <w:rStyle w:val="a8"/>
                <w:rFonts w:eastAsia="Times New Roman" w:cs="Times New Roman"/>
                <w:noProof/>
                <w:lang w:val="en-US"/>
              </w:rPr>
              <w:t>3.5.3 Attention softmax quantization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25</w:t>
            </w:r>
            <w:r w:rsidRPr="004E6D3C">
              <w:rPr>
                <w:rFonts w:hint="eastAsia"/>
                <w:noProof/>
                <w:webHidden/>
              </w:rPr>
              <w:fldChar w:fldCharType="end"/>
            </w:r>
          </w:hyperlink>
        </w:p>
        <w:p w14:paraId="6CB46240"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2" w:history="1">
            <w:r w:rsidRPr="004E6D3C">
              <w:rPr>
                <w:rStyle w:val="a8"/>
                <w:rFonts w:eastAsia="Times New Roman" w:cs="Times New Roman"/>
                <w:noProof/>
                <w:lang w:val="en-US"/>
              </w:rPr>
              <w:t>3.6 Training and Reparameterization Protocol</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25</w:t>
            </w:r>
            <w:r w:rsidRPr="004E6D3C">
              <w:rPr>
                <w:rFonts w:hint="eastAsia"/>
                <w:noProof/>
                <w:webHidden/>
              </w:rPr>
              <w:fldChar w:fldCharType="end"/>
            </w:r>
          </w:hyperlink>
        </w:p>
        <w:p w14:paraId="5F2A2649"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3" w:history="1">
            <w:r w:rsidRPr="004E6D3C">
              <w:rPr>
                <w:rStyle w:val="a8"/>
                <w:rFonts w:eastAsia="Times New Roman" w:cs="Times New Roman"/>
                <w:noProof/>
                <w:lang w:val="en-US"/>
              </w:rPr>
              <w:t>3.7 Experimental Setup</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27</w:t>
            </w:r>
            <w:r w:rsidRPr="004E6D3C">
              <w:rPr>
                <w:rFonts w:hint="eastAsia"/>
                <w:noProof/>
                <w:webHidden/>
              </w:rPr>
              <w:fldChar w:fldCharType="end"/>
            </w:r>
          </w:hyperlink>
        </w:p>
        <w:p w14:paraId="6F0BB43B"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color w:val="000000"/>
              <w:szCs w:val="24"/>
            </w:rPr>
            <w:t>3.8 Claim Scope and Validation Protocol</w:t>
          </w:r>
          <w:r>
            <w:rPr>
              <w:rFonts w:eastAsia="Times New Roman" w:cs="Times New Roman"/>
              <w:color w:val="000000"/>
              <w:szCs w:val="24"/>
            </w:rPr>
            <w:tab/>
            <w:t>28</w:t>
          </w:r>
        </w:p>
        <w:p w14:paraId="2F0E22FC" w14:textId="77777777"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05" w:history="1">
            <w:r w:rsidRPr="004E6D3C">
              <w:rPr>
                <w:rStyle w:val="a8"/>
                <w:rFonts w:eastAsia="Times New Roman" w:cs="Times New Roman"/>
                <w:noProof/>
                <w:lang w:val="en-US"/>
              </w:rPr>
              <w:t>4 Results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29</w:t>
            </w:r>
            <w:r w:rsidRPr="004E6D3C">
              <w:rPr>
                <w:rFonts w:hint="eastAsia"/>
                <w:noProof/>
                <w:webHidden/>
              </w:rPr>
              <w:fldChar w:fldCharType="end"/>
            </w:r>
          </w:hyperlink>
        </w:p>
        <w:p w14:paraId="4C60F896"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b/>
              <w:bCs/>
              <w:color w:val="000000"/>
              <w:sz w:val="28"/>
              <w:szCs w:val="28"/>
            </w:rPr>
            <w:t>4.1 Evaluation Protocol</w:t>
          </w:r>
        </w:p>
        <w:p w14:paraId="3F2D6091"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7" w:history="1">
            <w:r w:rsidRPr="004E6D3C">
              <w:rPr>
                <w:rStyle w:val="a8"/>
                <w:rFonts w:eastAsia="Times New Roman" w:cs="Times New Roman"/>
                <w:noProof/>
                <w:lang w:val="en-US"/>
              </w:rPr>
              <w:t>4.2 Main QPEFT Results on VTAB-style Tasks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30</w:t>
            </w:r>
            <w:r w:rsidRPr="004E6D3C">
              <w:rPr>
                <w:rFonts w:hint="eastAsia"/>
                <w:noProof/>
                <w:webHidden/>
              </w:rPr>
              <w:fldChar w:fldCharType="end"/>
            </w:r>
          </w:hyperlink>
        </w:p>
        <w:p w14:paraId="4ADE7EDB"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8" w:history="1">
            <w:r w:rsidRPr="004E6D3C">
              <w:rPr>
                <w:rStyle w:val="a8"/>
                <w:rFonts w:eastAsia="Times New Roman" w:cs="Times New Roman"/>
                <w:noProof/>
                <w:lang w:val="en-US"/>
              </w:rPr>
              <w:t>4.3 Comparison with PTQ Baselines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31</w:t>
            </w:r>
            <w:r w:rsidRPr="004E6D3C">
              <w:rPr>
                <w:rFonts w:hint="eastAsia"/>
                <w:noProof/>
                <w:webHidden/>
              </w:rPr>
              <w:fldChar w:fldCharType="end"/>
            </w:r>
          </w:hyperlink>
        </w:p>
        <w:p w14:paraId="54B56BC7"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9" w:history="1">
            <w:r w:rsidRPr="004E6D3C">
              <w:rPr>
                <w:rStyle w:val="a8"/>
                <w:rFonts w:eastAsia="Times New Roman" w:cs="Times New Roman"/>
                <w:noProof/>
                <w:lang w:val="en-US"/>
              </w:rPr>
              <w:t>4.4 Comparison with QAT Baselines and Full Image Classification Evidence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32</w:t>
            </w:r>
            <w:r w:rsidRPr="004E6D3C">
              <w:rPr>
                <w:rFonts w:hint="eastAsia"/>
                <w:noProof/>
                <w:webHidden/>
              </w:rPr>
              <w:fldChar w:fldCharType="end"/>
            </w:r>
          </w:hyperlink>
        </w:p>
        <w:p w14:paraId="4EF4916D"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b/>
              <w:bCs/>
              <w:color w:val="000000"/>
              <w:sz w:val="28"/>
              <w:szCs w:val="28"/>
            </w:rPr>
            <w:t>4.5 Ablation Study</w:t>
          </w:r>
        </w:p>
        <w:p w14:paraId="177BDE2A"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1" w:history="1">
            <w:r w:rsidRPr="004E6D3C">
              <w:rPr>
                <w:rStyle w:val="a8"/>
                <w:rFonts w:eastAsia="Times New Roman" w:cs="Times New Roman"/>
                <w:noProof/>
                <w:lang w:val="en-US"/>
              </w:rPr>
              <w:t>4.6 TensorBoard Case Study on CIFAR</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34</w:t>
            </w:r>
            <w:r w:rsidRPr="004E6D3C">
              <w:rPr>
                <w:rFonts w:hint="eastAsia"/>
                <w:noProof/>
                <w:webHidden/>
              </w:rPr>
              <w:fldChar w:fldCharType="end"/>
            </w:r>
          </w:hyperlink>
        </w:p>
        <w:p w14:paraId="0606A364"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2" w:history="1">
            <w:r w:rsidRPr="004E6D3C">
              <w:rPr>
                <w:rStyle w:val="a8"/>
                <w:rFonts w:eastAsia="Times New Roman" w:cs="Times New Roman"/>
                <w:noProof/>
                <w:lang w:val="en-US"/>
              </w:rPr>
              <w:t>4.7 Parameter Efficiency and Summary of Findings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35</w:t>
            </w:r>
            <w:r w:rsidRPr="004E6D3C">
              <w:rPr>
                <w:rFonts w:hint="eastAsia"/>
                <w:noProof/>
                <w:webHidden/>
              </w:rPr>
              <w:fldChar w:fldCharType="end"/>
            </w:r>
          </w:hyperlink>
        </w:p>
        <w:p w14:paraId="47B6D44C" w14:textId="77777777"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13" w:history="1">
            <w:r w:rsidRPr="004E6D3C">
              <w:rPr>
                <w:rStyle w:val="a8"/>
                <w:rFonts w:eastAsia="Times New Roman" w:cs="Times New Roman"/>
                <w:noProof/>
                <w:lang w:val="en-US"/>
              </w:rPr>
              <w:t>5 Discussion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36</w:t>
            </w:r>
            <w:r w:rsidRPr="004E6D3C">
              <w:rPr>
                <w:rFonts w:hint="eastAsia"/>
                <w:noProof/>
                <w:webHidden/>
              </w:rPr>
              <w:fldChar w:fldCharType="end"/>
            </w:r>
          </w:hyperlink>
        </w:p>
        <w:p w14:paraId="4BFB3E73"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4" w:history="1">
            <w:r w:rsidRPr="004E6D3C">
              <w:rPr>
                <w:rStyle w:val="a8"/>
                <w:rFonts w:eastAsia="Times New Roman" w:cs="Times New Roman"/>
                <w:noProof/>
                <w:lang w:val="en-US"/>
              </w:rPr>
              <w:t>5.1 Interpretation of Main Findings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36</w:t>
            </w:r>
            <w:r w:rsidRPr="004E6D3C">
              <w:rPr>
                <w:rFonts w:hint="eastAsia"/>
                <w:noProof/>
                <w:webHidden/>
              </w:rPr>
              <w:fldChar w:fldCharType="end"/>
            </w:r>
          </w:hyperlink>
        </w:p>
        <w:p w14:paraId="0097AFA0"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5" w:history="1">
            <w:r w:rsidRPr="004E6D3C">
              <w:rPr>
                <w:rStyle w:val="a8"/>
                <w:rFonts w:eastAsia="Times New Roman" w:cs="Times New Roman"/>
                <w:noProof/>
                <w:lang w:val="en-US"/>
              </w:rPr>
              <w:t>5.2 Relation to PTQ, QAT, and PEFT Baselines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38</w:t>
            </w:r>
            <w:r w:rsidRPr="004E6D3C">
              <w:rPr>
                <w:rFonts w:hint="eastAsia"/>
                <w:noProof/>
                <w:webHidden/>
              </w:rPr>
              <w:fldChar w:fldCharType="end"/>
            </w:r>
          </w:hyperlink>
        </w:p>
        <w:p w14:paraId="56394B8A"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6" w:history="1">
            <w:r w:rsidRPr="004E6D3C">
              <w:rPr>
                <w:rStyle w:val="a8"/>
                <w:rFonts w:eastAsia="Times New Roman" w:cs="Times New Roman"/>
                <w:noProof/>
                <w:lang w:val="en-US"/>
              </w:rPr>
              <w:t>5.3 What the Ablations Suggest</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39</w:t>
            </w:r>
            <w:r w:rsidRPr="004E6D3C">
              <w:rPr>
                <w:rFonts w:hint="eastAsia"/>
                <w:noProof/>
                <w:webHidden/>
              </w:rPr>
              <w:fldChar w:fldCharType="end"/>
            </w:r>
          </w:hyperlink>
        </w:p>
        <w:p w14:paraId="6F13D2BC"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7" w:history="1">
            <w:r w:rsidRPr="004E6D3C">
              <w:rPr>
                <w:rStyle w:val="a8"/>
                <w:rFonts w:eastAsia="Times New Roman" w:cs="Times New Roman"/>
                <w:noProof/>
                <w:lang w:val="en-US"/>
              </w:rPr>
              <w:t>5.4 Reliability and Reproducibility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41</w:t>
            </w:r>
            <w:r w:rsidRPr="004E6D3C">
              <w:rPr>
                <w:rFonts w:hint="eastAsia"/>
                <w:noProof/>
                <w:webHidden/>
              </w:rPr>
              <w:fldChar w:fldCharType="end"/>
            </w:r>
          </w:hyperlink>
        </w:p>
        <w:p w14:paraId="66886749"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8" w:history="1">
            <w:r w:rsidRPr="004E6D3C">
              <w:rPr>
                <w:rStyle w:val="a8"/>
                <w:rFonts w:eastAsia="Times New Roman" w:cs="Times New Roman"/>
                <w:noProof/>
                <w:lang w:val="en-US"/>
              </w:rPr>
              <w:t>5.5 Limitations and Threats to Validity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42</w:t>
            </w:r>
            <w:r w:rsidRPr="004E6D3C">
              <w:rPr>
                <w:rFonts w:hint="eastAsia"/>
                <w:noProof/>
                <w:webHidden/>
              </w:rPr>
              <w:fldChar w:fldCharType="end"/>
            </w:r>
          </w:hyperlink>
        </w:p>
        <w:p w14:paraId="19EF586D" w14:textId="77777777"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19" w:history="1">
            <w:r w:rsidRPr="004E6D3C">
              <w:rPr>
                <w:rStyle w:val="a8"/>
                <w:noProof/>
              </w:rPr>
              <w:t>6 Conclusions and Future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44</w:t>
            </w:r>
            <w:r w:rsidRPr="004E6D3C">
              <w:rPr>
                <w:rFonts w:hint="eastAsia"/>
                <w:noProof/>
                <w:webHidden/>
              </w:rPr>
              <w:fldChar w:fldCharType="end"/>
            </w:r>
          </w:hyperlink>
        </w:p>
        <w:p w14:paraId="0E201F93"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20" w:history="1">
            <w:r w:rsidRPr="004E6D3C">
              <w:rPr>
                <w:rStyle w:val="a8"/>
                <w:noProof/>
              </w:rPr>
              <w:t>6.1 Conclusions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44</w:t>
            </w:r>
            <w:r w:rsidRPr="004E6D3C">
              <w:rPr>
                <w:rFonts w:hint="eastAsia"/>
                <w:noProof/>
                <w:webHidden/>
              </w:rPr>
              <w:fldChar w:fldCharType="end"/>
            </w:r>
          </w:hyperlink>
        </w:p>
        <w:p w14:paraId="0167F2F1"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21" w:history="1">
            <w:r w:rsidRPr="004E6D3C">
              <w:rPr>
                <w:rStyle w:val="a8"/>
                <w:noProof/>
              </w:rPr>
              <w:t>6.2 Future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46</w:t>
            </w:r>
            <w:r w:rsidRPr="004E6D3C">
              <w:rPr>
                <w:rFonts w:hint="eastAsia"/>
                <w:noProof/>
                <w:webHidden/>
              </w:rPr>
              <w:fldChar w:fldCharType="end"/>
            </w:r>
          </w:hyperlink>
        </w:p>
        <w:p w14:paraId="0BDFC54C" w14:textId="77777777"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22" w:history="1">
            <w:r w:rsidRPr="004E6D3C">
              <w:rPr>
                <w:rStyle w:val="a8"/>
                <w:noProof/>
              </w:rPr>
              <w:t>References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Pr="004E6D3C">
              <w:rPr>
                <w:noProof/>
                <w:webHidden/>
              </w:rPr>
              <w:t>48</w:t>
            </w:r>
            <w:r w:rsidRPr="004E6D3C">
              <w:rPr>
                <w:rFonts w:hint="eastAsia"/>
                <w:noProof/>
                <w:webHidden/>
              </w:rPr>
              <w:fldChar w:fldCharType="end"/>
            </w:r>
          </w:hyperlink>
        </w:p>
        <w:p w14:paraId="22A09B80" w14:textId="77777777" w:rsidR="00A64F53" w:rsidRPr="004E6D3C" w:rsidRDefault="00A64F53">
          <w:pPr>
            <w:pStyle w:val="TOC1"/>
            <w:tabs>
              <w:tab w:val="left" w:pos="480"/>
              <w:tab w:val="right" w:leader="dot" w:pos="9016"/>
            </w:tabs>
            <w:rPr>
              <w:rFonts w:asciiTheme="minorHAnsi" w:hAnsiTheme="minorHAnsi"/>
              <w:noProof/>
              <w:kern w:val="2"/>
              <w:sz w:val="22"/>
              <w:szCs w:val="24"/>
              <w:lang w:val="en-US" w:eastAsia="zh-CN"/>
              <w14:ligatures w14:val="standardContextual"/>
            </w:rPr>
          </w:pPr>
        </w:p>
        <w:p w14:paraId="067A46E5" w14:textId="77777777" w:rsidR="00A64F53" w:rsidRPr="004E6D3C" w:rsidRDefault="00A64F53">
          <w:pPr>
            <w:pStyle w:val="TOC1"/>
            <w:tabs>
              <w:tab w:val="left" w:pos="480"/>
              <w:tab w:val="right" w:leader="dot" w:pos="9016"/>
            </w:tabs>
            <w:rPr>
              <w:rFonts w:asciiTheme="minorHAnsi" w:hAnsiTheme="minorHAnsi"/>
              <w:noProof/>
              <w:kern w:val="2"/>
              <w:sz w:val="22"/>
              <w:szCs w:val="24"/>
              <w:lang w:val="en-US" w:eastAsia="zh-CN"/>
              <w14:ligatures w14:val="standardContextual"/>
            </w:rPr>
          </w:pPr>
        </w:p>
        <w:p w14:paraId="1BFE82AB" w14:textId="77777777" w:rsidR="00010300" w:rsidRPr="00010300" w:rsidRDefault="006D0E26" w:rsidP="000D666E">
          <w:pPr>
            <w:pStyle w:val="TOC1"/>
            <w:tabs>
              <w:tab w:val="left" w:pos="480"/>
              <w:tab w:val="right" w:leader="dot" w:pos="9016"/>
            </w:tabs>
            <w:spacing w:line="360" w:lineRule="auto"/>
          </w:pPr>
          <w:r w:rsidRPr="004E6D3C">
            <w:rPr>
              <w:noProof/>
            </w:rPr>
            <w:fldChar w:fldCharType="end"/>
          </w:r>
        </w:p>
      </w:sdtContent>
    </w:sdt>
    <w:p w14:paraId="0DE7902F" w14:textId="77777777" w:rsidR="004E6D3C" w:rsidRDefault="004E6D3C" w:rsidP="004E6D3C">
      <w:pPr>
        <w:rPr>
          <w:lang w:val="en-US" w:eastAsia="zh-CN"/>
        </w:rPr>
      </w:pPr>
      <w:bookmarkStart w:id="2" w:name="_Toc228286480"/>
    </w:p>
    <w:p w14:paraId="079323CC" w14:textId="77777777" w:rsidR="004E6D3C" w:rsidRDefault="004E6D3C" w:rsidP="004E6D3C">
      <w:pPr>
        <w:rPr>
          <w:lang w:val="en-US" w:eastAsia="zh-CN"/>
        </w:rPr>
      </w:pPr>
    </w:p>
    <w:p w14:paraId="32D0F43B" w14:textId="77777777" w:rsidR="004E6D3C" w:rsidRDefault="004E6D3C" w:rsidP="004E6D3C">
      <w:pPr>
        <w:rPr>
          <w:lang w:val="en-US" w:eastAsia="zh-CN"/>
        </w:rPr>
      </w:pPr>
    </w:p>
    <w:p w14:paraId="15365696" w14:textId="77777777" w:rsidR="004E6D3C" w:rsidRDefault="004E6D3C" w:rsidP="004E6D3C">
      <w:pPr>
        <w:rPr>
          <w:lang w:val="en-US" w:eastAsia="zh-CN"/>
        </w:rPr>
      </w:pPr>
    </w:p>
    <w:p w14:paraId="60A47DD6" w14:textId="77777777" w:rsidR="004E6D3C" w:rsidRDefault="004E6D3C" w:rsidP="004E6D3C">
      <w:pPr>
        <w:rPr>
          <w:lang w:val="en-US" w:eastAsia="zh-CN"/>
        </w:rPr>
      </w:pPr>
    </w:p>
    <w:p w14:paraId="217C6BEC" w14:textId="77777777" w:rsidR="004E6D3C" w:rsidRDefault="004E6D3C" w:rsidP="004E6D3C">
      <w:pPr>
        <w:rPr>
          <w:lang w:val="en-US" w:eastAsia="zh-CN"/>
        </w:rPr>
      </w:pPr>
    </w:p>
    <w:p w14:paraId="3D45118E" w14:textId="77777777" w:rsidR="004E6D3C" w:rsidRDefault="004E6D3C" w:rsidP="004E6D3C">
      <w:pPr>
        <w:rPr>
          <w:lang w:val="en-US" w:eastAsia="zh-CN"/>
        </w:rPr>
      </w:pPr>
    </w:p>
    <w:p w14:paraId="1DBF3FBE" w14:textId="77777777" w:rsidR="004E6D3C" w:rsidRDefault="004E6D3C" w:rsidP="004E6D3C">
      <w:pPr>
        <w:rPr>
          <w:lang w:val="en-US" w:eastAsia="zh-CN"/>
        </w:rPr>
      </w:pPr>
    </w:p>
    <w:p w14:paraId="4CFD169E" w14:textId="77777777" w:rsidR="004E6D3C" w:rsidRDefault="004E6D3C" w:rsidP="004E6D3C">
      <w:pPr>
        <w:rPr>
          <w:lang w:val="en-US" w:eastAsia="zh-CN"/>
        </w:rPr>
      </w:pPr>
    </w:p>
    <w:p w14:paraId="245986E3" w14:textId="77777777" w:rsidR="004E6D3C" w:rsidRDefault="004E6D3C" w:rsidP="004E6D3C">
      <w:pPr>
        <w:rPr>
          <w:lang w:val="en-US" w:eastAsia="zh-CN"/>
        </w:rPr>
      </w:pPr>
    </w:p>
    <w:p w14:paraId="199883FD" w14:textId="77777777" w:rsidR="004E6D3C" w:rsidRDefault="004E6D3C" w:rsidP="004E6D3C">
      <w:pPr>
        <w:rPr>
          <w:lang w:val="en-US" w:eastAsia="zh-CN"/>
        </w:rPr>
      </w:pPr>
    </w:p>
    <w:p w14:paraId="0B0C4C5E" w14:textId="77777777" w:rsidR="004E6D3C" w:rsidRDefault="004E6D3C" w:rsidP="004E6D3C">
      <w:pPr>
        <w:rPr>
          <w:lang w:val="en-US" w:eastAsia="zh-CN"/>
        </w:rPr>
      </w:pPr>
    </w:p>
    <w:p w14:paraId="71DA6240" w14:textId="77777777" w:rsidR="004E6D3C" w:rsidRDefault="004E6D3C" w:rsidP="004E6D3C">
      <w:pPr>
        <w:rPr>
          <w:lang w:val="en-US" w:eastAsia="zh-CN"/>
        </w:rPr>
      </w:pPr>
    </w:p>
    <w:p w14:paraId="61F8229D" w14:textId="77777777" w:rsidR="004E6D3C" w:rsidRDefault="004E6D3C" w:rsidP="004E6D3C">
      <w:pPr>
        <w:rPr>
          <w:lang w:val="en-US" w:eastAsia="zh-CN"/>
        </w:rPr>
      </w:pPr>
    </w:p>
    <w:p w14:paraId="0754DA7F" w14:textId="77777777" w:rsidR="004E6D3C" w:rsidRDefault="004E6D3C" w:rsidP="004E6D3C">
      <w:pPr>
        <w:rPr>
          <w:lang w:val="en-US" w:eastAsia="zh-CN"/>
        </w:rPr>
      </w:pPr>
    </w:p>
    <w:p w14:paraId="5D4EFE78" w14:textId="77777777" w:rsidR="004E6D3C" w:rsidRDefault="004E6D3C" w:rsidP="004E6D3C">
      <w:pPr>
        <w:rPr>
          <w:lang w:val="en-US" w:eastAsia="zh-CN"/>
        </w:rPr>
      </w:pPr>
    </w:p>
    <w:p w14:paraId="3A85349C" w14:textId="77777777" w:rsidR="004E6D3C" w:rsidRDefault="004E6D3C" w:rsidP="004E6D3C">
      <w:pPr>
        <w:rPr>
          <w:lang w:val="en-US" w:eastAsia="zh-CN"/>
        </w:rPr>
      </w:pPr>
    </w:p>
    <w:p w14:paraId="2340178B" w14:textId="77777777" w:rsidR="004E6D3C" w:rsidRDefault="004E6D3C" w:rsidP="004E6D3C">
      <w:pPr>
        <w:rPr>
          <w:lang w:val="en-US" w:eastAsia="zh-CN"/>
        </w:rPr>
      </w:pPr>
    </w:p>
    <w:p w14:paraId="6CD40549" w14:textId="77777777" w:rsidR="004E6D3C" w:rsidRDefault="004E6D3C" w:rsidP="004E6D3C">
      <w:pPr>
        <w:rPr>
          <w:lang w:val="en-US" w:eastAsia="zh-CN"/>
        </w:rPr>
      </w:pPr>
    </w:p>
    <w:p w14:paraId="1CDBC0E6" w14:textId="77777777" w:rsidR="004E6D3C" w:rsidRDefault="004E6D3C" w:rsidP="004E6D3C">
      <w:pPr>
        <w:rPr>
          <w:lang w:val="en-US" w:eastAsia="zh-CN"/>
        </w:rPr>
      </w:pPr>
    </w:p>
    <w:p w14:paraId="3584094D" w14:textId="77777777" w:rsidR="004E6D3C" w:rsidRDefault="004E6D3C" w:rsidP="004E6D3C">
      <w:pPr>
        <w:rPr>
          <w:lang w:val="en-US" w:eastAsia="zh-CN"/>
        </w:rPr>
      </w:pPr>
    </w:p>
    <w:p w14:paraId="2565AF55" w14:textId="77777777" w:rsidR="004E6D3C" w:rsidRDefault="004E6D3C" w:rsidP="004E6D3C">
      <w:pPr>
        <w:rPr>
          <w:lang w:val="en-US" w:eastAsia="zh-CN"/>
        </w:rPr>
      </w:pPr>
    </w:p>
    <w:p w14:paraId="490419FC" w14:textId="77777777" w:rsidR="004E6D3C" w:rsidRDefault="004E6D3C" w:rsidP="004E6D3C">
      <w:pPr>
        <w:rPr>
          <w:lang w:val="en-US" w:eastAsia="zh-CN"/>
        </w:rPr>
      </w:pPr>
    </w:p>
    <w:p w14:paraId="3D65A4AD" w14:textId="77777777" w:rsidR="00BF5132" w:rsidRPr="004E6D3C" w:rsidRDefault="00BF5132" w:rsidP="00BF5132">
      <w:pPr>
        <w:keepNext/>
        <w:keepLines/>
        <w:spacing w:before="0" w:after="60" w:line="360" w:lineRule="auto"/>
        <w:outlineLvl w:val="0"/>
        <w:rPr>
          <w:rFonts w:ascii="Calibri" w:eastAsia="MS Gothic" w:hAnsi="Calibri" w:cs="Times New Roman"/>
          <w:b/>
          <w:bCs/>
          <w:color w:val="000000" w:themeColor="text1"/>
          <w:sz w:val="32"/>
          <w:szCs w:val="28"/>
          <w:lang w:val="en-US"/>
        </w:rPr>
      </w:pPr>
      <w:r w:rsidRPr="004E6D3C">
        <w:rPr>
          <w:rFonts w:eastAsia="Times New Roman" w:cs="Times New Roman"/>
          <w:b/>
          <w:bCs/>
          <w:color w:val="000000" w:themeColor="text1"/>
          <w:sz w:val="32"/>
          <w:szCs w:val="28"/>
          <w:lang w:val="en-US"/>
        </w:rPr>
        <w:lastRenderedPageBreak/>
        <w:t>1 Introduction</w:t>
      </w:r>
      <w:bookmarkEnd w:id="2"/>
    </w:p>
    <w:p w14:paraId="7F6B494D"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3" w:name="_Toc228286481"/>
      <w:r w:rsidRPr="004E6D3C">
        <w:rPr>
          <w:rFonts w:eastAsia="Times New Roman" w:cs="Times New Roman"/>
          <w:b/>
          <w:bCs/>
          <w:color w:val="000000" w:themeColor="text1"/>
          <w:sz w:val="28"/>
          <w:szCs w:val="26"/>
          <w:lang w:val="en-US"/>
        </w:rPr>
        <w:t>1.1 Background and Motivation</w:t>
      </w:r>
      <w:bookmarkEnd w:id="3"/>
    </w:p>
    <w:p w14:paraId="51E8019D"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Transformer architectures have become a central model family in modern artificial intelligence because self-attention can model long-range dependencies without recurrence or fixed convolutional locality [1]. Vision Transformer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extends this idea to computer vision by partitioning an image into patch tokens and processing them with a Transformer encoder [2]. This formulation provides a unified sequence-modeling view of visual recognition, supports large-scale pre-training, and transfers effectively to downstream classification and dense prediction tasks. Data-efficient training strategies represented by </w:t>
      </w:r>
      <w:proofErr w:type="spellStart"/>
      <w:r w:rsidRPr="00BF5132">
        <w:rPr>
          <w:rFonts w:eastAsia="Times New Roman" w:cs="Times New Roman"/>
          <w:lang w:val="en-US"/>
        </w:rPr>
        <w:t>DeiT</w:t>
      </w:r>
      <w:proofErr w:type="spellEnd"/>
      <w:r w:rsidRPr="00BF5132">
        <w:rPr>
          <w:rFonts w:eastAsia="Times New Roman" w:cs="Times New Roman"/>
          <w:lang w:val="en-US"/>
        </w:rPr>
        <w:t xml:space="preserve"> further show that Transformer-based visual backbones can be trained and adapted under more practical data conditions than the original large-scale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setting suggests [3]. Hierarchical variants such as Swin Transformer also demonstrate that Transformer-based designs can be adapted to multi-scale visual recognition while preserving the advantages of attention-based contextual modeling [4].</w:t>
      </w:r>
    </w:p>
    <w:p w14:paraId="4C92BA94"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practical success of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also introduces a deployment problem. A standard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block contains multi-head self-attention, feed-forward multilayer </w:t>
      </w:r>
      <w:proofErr w:type="spellStart"/>
      <w:r w:rsidRPr="00BF5132">
        <w:rPr>
          <w:rFonts w:eastAsia="Times New Roman" w:cs="Times New Roman"/>
          <w:lang w:val="en-US"/>
        </w:rPr>
        <w:t>perceptrons</w:t>
      </w:r>
      <w:proofErr w:type="spellEnd"/>
      <w:r w:rsidRPr="00BF5132">
        <w:rPr>
          <w:rFonts w:eastAsia="Times New Roman" w:cs="Times New Roman"/>
          <w:lang w:val="en-US"/>
        </w:rPr>
        <w:t>, residual connections, and normalization layers. Attention has quadratic complexity with respect to the token sequence length, while the linear projections in both attention and feed-forward modules dominate parameter storage and arithmetic cost. These properties may be acceptable in many server-side research settings, but they are less desirable for edge devices, embedded platforms, and large-scale cloud services, where memory footprint, energy consumption, latency, and concurrent inference cost become important constraints. Even when the target system is not a small device, reducing numerical precision can lower storage and bandwidth pressure, which is important when large pre-trained backbones are repeatedly adapted and deployed.</w:t>
      </w:r>
    </w:p>
    <w:p w14:paraId="340C91BD"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Model quantization addresses this cost by representing weights and activations with low-bit numerical formats instead of full-precision floating-point values. Classical integer-oriented quantization maps continuous tensors to discrete grids so that, after </w:t>
      </w:r>
      <w:proofErr w:type="gramStart"/>
      <w:r w:rsidRPr="00BF5132">
        <w:rPr>
          <w:rFonts w:eastAsia="Times New Roman" w:cs="Times New Roman"/>
          <w:lang w:val="en-US"/>
        </w:rPr>
        <w:t>export</w:t>
      </w:r>
      <w:proofErr w:type="gramEnd"/>
      <w:r w:rsidRPr="00BF5132">
        <w:rPr>
          <w:rFonts w:eastAsia="Times New Roman" w:cs="Times New Roman"/>
          <w:lang w:val="en-US"/>
        </w:rPr>
        <w:t xml:space="preserve"> to a compatible runtime, a model can benefit from lower storage cost and integer arithmetic [6]. In research implementations, fake quantization is often used during training to simulate the forward effect of low-bit weights and activations while many operations are still executed by floating-point kernels. This distinction is important for the present report. The project studies fake-</w:t>
      </w:r>
      <w:r w:rsidRPr="00BF5132">
        <w:rPr>
          <w:rFonts w:eastAsia="Times New Roman" w:cs="Times New Roman"/>
          <w:lang w:val="en-US"/>
        </w:rPr>
        <w:lastRenderedPageBreak/>
        <w:t>quantization-based adaptation and optimization stability, rather than claiming completed hardware deployment or measured acceleration from integer kernels.</w:t>
      </w:r>
    </w:p>
    <w:p w14:paraId="613FCE8F"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Low-bit quantization is especially attractive for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because the same architectural properties that improve representation quality also produce substantial deployment cost. However,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quantization is not a direct extension of convolutional neural network quantization. </w:t>
      </w:r>
      <w:proofErr w:type="spellStart"/>
      <w:r w:rsidRPr="00BF5132">
        <w:rPr>
          <w:rFonts w:eastAsia="Times New Roman" w:cs="Times New Roman"/>
          <w:lang w:val="en-US"/>
        </w:rPr>
        <w:t>LayerNorm</w:t>
      </w:r>
      <w:proofErr w:type="spellEnd"/>
      <w:r w:rsidRPr="00BF5132">
        <w:rPr>
          <w:rFonts w:eastAsia="Times New Roman" w:cs="Times New Roman"/>
          <w:lang w:val="en-US"/>
        </w:rPr>
        <w:t xml:space="preserve"> outputs may show severe inter-channel variation,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values are highly non-uniform, and post-GELU activations can exhibit asymmetric or power-law-like distributions. As a result,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often experience more pronounced degradation than conventional convolutional backbones when the bit-width is reduced to 4-bit or 3-bit. Existing </w:t>
      </w:r>
      <w:proofErr w:type="spellStart"/>
      <w:r w:rsidRPr="00BF5132">
        <w:rPr>
          <w:rFonts w:eastAsia="Times New Roman" w:cs="Times New Roman"/>
          <w:lang w:val="en-US"/>
        </w:rPr>
        <w:t>ViT</w:t>
      </w:r>
      <w:proofErr w:type="spellEnd"/>
      <w:r w:rsidRPr="00BF5132">
        <w:rPr>
          <w:rFonts w:eastAsia="Times New Roman" w:cs="Times New Roman"/>
          <w:lang w:val="en-US"/>
        </w:rPr>
        <w:t>-specific post-training quantization methods address these phenomena through scale reparameterization, twin or logarithmic quantizers, reconstruction losses, and activation-specific treatment [14], [16], [18], [19]. These works motivate the study, but they also indicate that quantization alone is not sufficient when the target setting involves ultra-low bit-width, limited adaptation data, and trainable downstream behavior.</w:t>
      </w:r>
    </w:p>
    <w:p w14:paraId="67E4280D"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Parameter-Efficient Fine-Tuning (PEFT) provides a complementary path. Instead of updating all pre-trained parameters, PEFT adapts a model by training a small subset of parameters or additional lightweight modules. Low-Rank Adaptation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is a representative </w:t>
      </w:r>
      <w:proofErr w:type="spellStart"/>
      <w:r w:rsidRPr="00BF5132">
        <w:rPr>
          <w:rFonts w:eastAsia="Times New Roman" w:cs="Times New Roman"/>
          <w:lang w:val="en-US"/>
        </w:rPr>
        <w:t>reparameterized</w:t>
      </w:r>
      <w:proofErr w:type="spellEnd"/>
      <w:r w:rsidRPr="00BF5132">
        <w:rPr>
          <w:rFonts w:eastAsia="Times New Roman" w:cs="Times New Roman"/>
          <w:lang w:val="en-US"/>
        </w:rPr>
        <w:t xml:space="preserve"> PEFT method that freezes pre-trained weights and injects trainable low-rank updates into selected linear layers [24]. For vision models, PEFT can reduce the number of trainable parameters and restrict overfitting in small-data transfer settings. However, PEFT itself does not solve the numerical mismatch created by ultra-low-bit quantization. A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adapter trained only in a full-precision computation path may compensate for downstream task shift, but it may not remain robust when </w:t>
      </w:r>
      <w:proofErr w:type="gramStart"/>
      <w:r w:rsidRPr="00BF5132">
        <w:rPr>
          <w:rFonts w:eastAsia="Times New Roman" w:cs="Times New Roman"/>
          <w:lang w:val="en-US"/>
        </w:rPr>
        <w:t>weights</w:t>
      </w:r>
      <w:proofErr w:type="gramEnd"/>
      <w:r w:rsidRPr="00BF5132">
        <w:rPr>
          <w:rFonts w:eastAsia="Times New Roman" w:cs="Times New Roman"/>
          <w:lang w:val="en-US"/>
        </w:rPr>
        <w:t xml:space="preserve">, </w:t>
      </w:r>
      <w:proofErr w:type="gramStart"/>
      <w:r w:rsidRPr="00BF5132">
        <w:rPr>
          <w:rFonts w:eastAsia="Times New Roman" w:cs="Times New Roman"/>
          <w:lang w:val="en-US"/>
        </w:rPr>
        <w:t>activations</w:t>
      </w:r>
      <w:proofErr w:type="gramEnd"/>
      <w:r w:rsidRPr="00BF5132">
        <w:rPr>
          <w:rFonts w:eastAsia="Times New Roman" w:cs="Times New Roman"/>
          <w:lang w:val="en-US"/>
        </w:rPr>
        <w:t>, and attention tensors are quantized.</w:t>
      </w:r>
    </w:p>
    <w:p w14:paraId="36E16E56"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project is motivated by the intersection of these two pressures.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deployment calls for compression and low-bit simulation, while limited-data downstream adaptation calls for lightweight trainable mechanisms. Treating quantization and PEFT as independent steps is not necessarily optimal, because the adapter is learned under a particular numerical environment, and the quantizer changes that environment. Therefore, the central motivation of this report is to explore a progressive co-optimization strategy in which quantization parameters, activation quantization behavior, and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adaptation are optimized together under a controlled exposure schedule. The overall motivation and method pipeline are illustrated in Figure 1, with </w:t>
      </w:r>
      <w:r w:rsidRPr="00BF5132">
        <w:rPr>
          <w:rFonts w:eastAsia="Times New Roman" w:cs="Times New Roman"/>
          <w:lang w:val="en-US"/>
        </w:rPr>
        <w:lastRenderedPageBreak/>
        <w:t xml:space="preserve">the proposed transition from a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to </w:t>
      </w:r>
      <w:proofErr w:type="spellStart"/>
      <w:r w:rsidRPr="00BF5132">
        <w:rPr>
          <w:rFonts w:eastAsia="Times New Roman" w:cs="Times New Roman"/>
          <w:lang w:val="en-US"/>
        </w:rPr>
        <w:t>LoRA</w:t>
      </w:r>
      <w:proofErr w:type="spellEnd"/>
      <w:r w:rsidRPr="00BF5132">
        <w:rPr>
          <w:rFonts w:eastAsia="Times New Roman" w:cs="Times New Roman"/>
          <w:lang w:val="en-US"/>
        </w:rPr>
        <w:t>-based low-bit adaptation shown as a staged process.</w:t>
      </w:r>
    </w:p>
    <w:p w14:paraId="0152BD80" w14:textId="77777777" w:rsidR="00BF5132" w:rsidRPr="00BF5132" w:rsidRDefault="00BF5132" w:rsidP="00BF5132">
      <w:pPr>
        <w:spacing w:after="60" w:line="360" w:lineRule="auto"/>
        <w:jc w:val="both"/>
        <w:rPr>
          <w:rFonts w:eastAsia="Times New Roman" w:cs="Times New Roman"/>
          <w:lang w:val="en-US"/>
        </w:rPr>
      </w:pPr>
      <w:r w:rsidRPr="00BF5132">
        <w:rPr>
          <w:rFonts w:eastAsia="Times New Roman" w:cs="Times New Roman"/>
          <w:lang w:val="en-US"/>
        </w:rPr>
        <w:t xml:space="preserve">Figure 1. Conceptual overview of the proposed QPEFT workflow, showing the transition from a pre-trained Vision Transformer to a </w:t>
      </w:r>
      <w:proofErr w:type="spellStart"/>
      <w:r w:rsidRPr="00BF5132">
        <w:rPr>
          <w:rFonts w:eastAsia="Times New Roman" w:cs="Times New Roman"/>
          <w:lang w:val="en-US"/>
        </w:rPr>
        <w:t>LoRA</w:t>
      </w:r>
      <w:proofErr w:type="spellEnd"/>
      <w:r w:rsidRPr="00BF5132">
        <w:rPr>
          <w:rFonts w:eastAsia="Times New Roman" w:cs="Times New Roman"/>
          <w:lang w:val="en-US"/>
        </w:rPr>
        <w:t>-based low-bit adapted model with learnable quantization parameters and stochastic exposure to dequantized low-bit representations.</w:t>
      </w:r>
    </w:p>
    <w:p w14:paraId="5E3C8C53"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4" w:name="_Toc228286482"/>
      <w:r w:rsidRPr="004E6D3C">
        <w:rPr>
          <w:rFonts w:eastAsia="Times New Roman" w:cs="Times New Roman"/>
          <w:b/>
          <w:bCs/>
          <w:color w:val="000000" w:themeColor="text1"/>
          <w:sz w:val="28"/>
          <w:szCs w:val="26"/>
          <w:lang w:val="en-US"/>
        </w:rPr>
        <w:t>1.2 Problem Statement and Key Challenges</w:t>
      </w:r>
      <w:bookmarkEnd w:id="4"/>
    </w:p>
    <w:p w14:paraId="53E0282A"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This project studies the following problem: how can ultra-low-bit Vision Transformer adaptation be stabilized under limited data by jointly optimizing quantization and parameter-efficient fine-tuning? The target setting uses a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VTAB-style classification adaptation, low-bit fake quantization for weights and activations, and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trainable updates. The practical question is not only whether a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can be obtained, but whether adaptation remains stable when most backbone parameters are frozen and only a small set of parameters is trainable. These trainable parameters include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modules, the classification head, and selected quantization-related variables.</w:t>
      </w:r>
    </w:p>
    <w:p w14:paraId="5971BAA8"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Post-Training Quantization (PTQ) is attractive because it can calibrate or reconstruct a trained model with a small amount of unlabeled data and without full end-to-end retraining. In ultra-low-bit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settings, however, this efficiency can also become a limitation. </w:t>
      </w:r>
      <w:proofErr w:type="spellStart"/>
      <w:r w:rsidRPr="00BF5132">
        <w:rPr>
          <w:rFonts w:eastAsia="Times New Roman" w:cs="Times New Roman"/>
          <w:lang w:val="en-US"/>
        </w:rPr>
        <w:t>QDrop</w:t>
      </w:r>
      <w:proofErr w:type="spellEnd"/>
      <w:r w:rsidRPr="00BF5132">
        <w:rPr>
          <w:rFonts w:eastAsia="Times New Roman" w:cs="Times New Roman"/>
          <w:lang w:val="en-US"/>
        </w:rPr>
        <w:t xml:space="preserve"> shows that activation quantization should be considered during reconstruction and that partial exposure to activation quantization can improve robustness in low-bit PTQ [11]. </w:t>
      </w:r>
      <w:proofErr w:type="spellStart"/>
      <w:r w:rsidRPr="00BF5132">
        <w:rPr>
          <w:rFonts w:eastAsia="Times New Roman" w:cs="Times New Roman"/>
          <w:lang w:val="en-US"/>
        </w:rPr>
        <w:t>ViT</w:t>
      </w:r>
      <w:proofErr w:type="spellEnd"/>
      <w:r w:rsidRPr="00BF5132">
        <w:rPr>
          <w:rFonts w:eastAsia="Times New Roman" w:cs="Times New Roman"/>
          <w:lang w:val="en-US"/>
        </w:rPr>
        <w:t>-oriented PTQ studies further show that post-</w:t>
      </w:r>
      <w:proofErr w:type="spellStart"/>
      <w:r w:rsidRPr="00BF5132">
        <w:rPr>
          <w:rFonts w:eastAsia="Times New Roman" w:cs="Times New Roman"/>
          <w:lang w:val="en-US"/>
        </w:rPr>
        <w:t>LayerNorm</w:t>
      </w:r>
      <w:proofErr w:type="spellEnd"/>
      <w:r w:rsidRPr="00BF5132">
        <w:rPr>
          <w:rFonts w:eastAsia="Times New Roman" w:cs="Times New Roman"/>
          <w:lang w:val="en-US"/>
        </w:rPr>
        <w:t>, post-</w:t>
      </w:r>
      <w:proofErr w:type="spellStart"/>
      <w:r w:rsidRPr="00BF5132">
        <w:rPr>
          <w:rFonts w:eastAsia="Times New Roman" w:cs="Times New Roman"/>
          <w:lang w:val="en-US"/>
        </w:rPr>
        <w:t>softmax</w:t>
      </w:r>
      <w:proofErr w:type="spellEnd"/>
      <w:r w:rsidRPr="00BF5132">
        <w:rPr>
          <w:rFonts w:eastAsia="Times New Roman" w:cs="Times New Roman"/>
          <w:lang w:val="en-US"/>
        </w:rPr>
        <w:t>, and post-GELU tensors require special treatment because their distributions are poorly matched by simple uniform quantization [14], [16], [18]. These observations suggest that PTQ is efficient but may be too rigid when a downstream task requires adaptation beyond calibration.</w:t>
      </w:r>
    </w:p>
    <w:p w14:paraId="7B12B258"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Quantization-Aware Training (QAT) can often recover more accuracy because the model is exposed to quantization effects during training before deployment. However, QAT introduces its own optimization difficulties. Low-bit QAT relies on straight-through gradient approximations to handle non-differentiable rounding operations, and existing work shows that quantized weights may oscillate between adjacent quantization grid points during training [22]. For </w:t>
      </w:r>
      <w:proofErr w:type="spellStart"/>
      <w:r w:rsidRPr="00BF5132">
        <w:rPr>
          <w:rFonts w:eastAsia="Times New Roman" w:cs="Times New Roman"/>
          <w:lang w:val="en-US"/>
        </w:rPr>
        <w:t>ViTs</w:t>
      </w:r>
      <w:proofErr w:type="spellEnd"/>
      <w:r w:rsidRPr="00BF5132">
        <w:rPr>
          <w:rFonts w:eastAsia="Times New Roman" w:cs="Times New Roman"/>
          <w:lang w:val="en-US"/>
        </w:rPr>
        <w:t>, this oscillation can be further amplified by learnable scaling factors and by the interaction between query and key projections in self-attention [21]. This issue is directly relevant to the present project because the current implementation uses learnable quantization parameters and aims to adapt sensitive attention and feed-forward components rather than merely calibrating static ranges.</w:t>
      </w:r>
    </w:p>
    <w:p w14:paraId="1750C8B7"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lastRenderedPageBreak/>
        <w:t xml:space="preserve">The second challenge is the interaction between quantization error and low-rank adaptation capacity.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assumes that task-specific updates can be represented as low-rank residuals added to selected weight matrices [24]. This assumption is often effective for adaptation, but quantization error may not align with the same low-rank subspace. When the backbone is frozen,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must compensate for both downstream task shift and numerical distortion introduced by low-bit quantization. If quantization is imposed abruptly, the adapter may receive unstable gradients and learn corrections that are specific to a transient numerical state. Conversely, if the adapter is trained entirely in a full-precision path and quantization is applied afterward, the learned update may be incompatible with the low-bit forward path.</w:t>
      </w:r>
    </w:p>
    <w:p w14:paraId="1130D9F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third challenge is activation heterogeneity within </w:t>
      </w:r>
      <w:proofErr w:type="spellStart"/>
      <w:r w:rsidRPr="00BF5132">
        <w:rPr>
          <w:rFonts w:eastAsia="Times New Roman" w:cs="Times New Roman"/>
          <w:lang w:val="en-US"/>
        </w:rPr>
        <w:t>ViTs</w:t>
      </w:r>
      <w:proofErr w:type="spellEnd"/>
      <w:r w:rsidRPr="00BF5132">
        <w:rPr>
          <w:rFonts w:eastAsia="Times New Roman" w:cs="Times New Roman"/>
          <w:lang w:val="en-US"/>
        </w:rPr>
        <w:t>. A single fixed strategy for quantizing ordinary linear-layer activations, post-GELU activations, and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probabilities produces mismatched errors. Existing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PTQ methods use adaptive logarithmic quantization, scale reparameterization, or reconstruction-based losses to reduce these mismatches [16], [18], [19]. In a trainable QPEFT setting, the challenge is to preserve this distribution-aware treatment while keeping the method lightweight enough for limited data and final-year project constraints. This requires a method that is technically grounded but does not depend on complete large-scale specialized baselines or hardware kernels.</w:t>
      </w:r>
    </w:p>
    <w:p w14:paraId="1A25B4A4" w14:textId="77777777" w:rsidR="00BF5132" w:rsidRPr="00BF5132" w:rsidRDefault="00BF5132" w:rsidP="00BF5132">
      <w:pPr>
        <w:spacing w:line="360" w:lineRule="auto"/>
        <w:jc w:val="both"/>
      </w:pPr>
      <w:r>
        <w:rPr>
          <w:rFonts w:eastAsia="Times New Roman"/>
        </w:rPr>
        <w:t>Finally, the project requires a clear technical scope. The report evaluates a LoRA-based QPEFT implementation for classification-oriented Vision Transformer adaptation, without presenting a general claim about dense prediction or integer-kernel deployment. This scope keeps the contribution focused on low-bit adaptation stability rather than on end-to-end hardware deployment. As summarized in Table 1, this positioning distinguishes PTQ, QAT, PEFT, and the proposed QPEFT framework with respect to the central research gap.</w:t>
      </w:r>
    </w:p>
    <w:p w14:paraId="338FB2FF" w14:textId="77777777" w:rsidR="00BF5132" w:rsidRPr="00BF5132" w:rsidRDefault="00BF5132" w:rsidP="00BF5132">
      <w:pPr>
        <w:spacing w:line="360" w:lineRule="auto"/>
      </w:pPr>
      <w:r>
        <w:rPr>
          <w:rFonts w:eastAsia="Times New Roman"/>
          <w:b/>
        </w:rPr>
        <w:t>Table 1.</w:t>
      </w:r>
      <w:r>
        <w:rPr>
          <w:rFonts w:eastAsia="Times New Roman"/>
        </w:rPr>
        <w:t xml:space="preserve"> Comparison of PTQ, QAT, PEFT, and QPEFT for low-bit Vision Transformer adaptation.</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1147"/>
        <w:gridCol w:w="2346"/>
        <w:gridCol w:w="2670"/>
        <w:gridCol w:w="2863"/>
      </w:tblGrid>
      <w:tr w:rsidR="00B93099" w14:paraId="66DD0CCA" w14:textId="77777777">
        <w:trPr>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2AD2BC0D" w14:textId="77777777" w:rsidR="00B93099" w:rsidRDefault="00000000">
            <w:pPr>
              <w:spacing w:before="0" w:line="360" w:lineRule="auto"/>
              <w:jc w:val="center"/>
            </w:pPr>
            <w:r>
              <w:rPr>
                <w:rFonts w:eastAsia="Times New Roman" w:cs="Times New Roman"/>
                <w:b/>
                <w:bCs/>
                <w:color w:val="000000"/>
                <w:szCs w:val="24"/>
              </w:rPr>
              <w:t>Approach</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1850946" w14:textId="77777777" w:rsidR="00B93099" w:rsidRDefault="00000000">
            <w:pPr>
              <w:spacing w:before="0" w:line="360" w:lineRule="auto"/>
              <w:jc w:val="center"/>
            </w:pPr>
            <w:r>
              <w:rPr>
                <w:rFonts w:eastAsia="Times New Roman" w:cs="Times New Roman"/>
                <w:b/>
                <w:bCs/>
                <w:color w:val="000000"/>
                <w:szCs w:val="24"/>
              </w:rPr>
              <w:t>Optimization stage</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17C1B85F" w14:textId="77777777" w:rsidR="00B93099" w:rsidRDefault="00000000">
            <w:pPr>
              <w:spacing w:before="0" w:line="360" w:lineRule="auto"/>
              <w:jc w:val="center"/>
            </w:pPr>
            <w:r>
              <w:rPr>
                <w:rFonts w:eastAsia="Times New Roman" w:cs="Times New Roman"/>
                <w:b/>
                <w:bCs/>
                <w:color w:val="000000"/>
                <w:szCs w:val="24"/>
              </w:rPr>
              <w:t>Trainable parameters</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DCAC463" w14:textId="77777777" w:rsidR="00B93099" w:rsidRDefault="00000000">
            <w:pPr>
              <w:spacing w:before="0" w:line="360" w:lineRule="auto"/>
              <w:jc w:val="center"/>
            </w:pPr>
            <w:r>
              <w:rPr>
                <w:rFonts w:eastAsia="Times New Roman" w:cs="Times New Roman"/>
                <w:b/>
                <w:bCs/>
                <w:color w:val="000000"/>
                <w:szCs w:val="24"/>
              </w:rPr>
              <w:t>Role in this report</w:t>
            </w:r>
          </w:p>
        </w:tc>
      </w:tr>
      <w:tr w:rsidR="00B93099" w14:paraId="32ECC747" w14:textId="77777777">
        <w:trPr>
          <w:jc w:val="center"/>
        </w:trPr>
        <w:tc>
          <w:tcPr>
            <w:tcW w:w="0" w:type="auto"/>
            <w:tcMar>
              <w:top w:w="60" w:type="dxa"/>
              <w:left w:w="60" w:type="dxa"/>
              <w:bottom w:w="60" w:type="dxa"/>
              <w:right w:w="60" w:type="dxa"/>
            </w:tcMar>
            <w:vAlign w:val="center"/>
          </w:tcPr>
          <w:p w14:paraId="494080EB" w14:textId="77777777" w:rsidR="00B93099" w:rsidRDefault="00000000">
            <w:pPr>
              <w:spacing w:before="0" w:line="360" w:lineRule="auto"/>
              <w:jc w:val="center"/>
            </w:pPr>
            <w:r>
              <w:rPr>
                <w:rFonts w:eastAsia="Times New Roman" w:cs="Times New Roman"/>
                <w:color w:val="000000"/>
                <w:szCs w:val="24"/>
              </w:rPr>
              <w:t>PTQ</w:t>
            </w:r>
          </w:p>
        </w:tc>
        <w:tc>
          <w:tcPr>
            <w:tcW w:w="0" w:type="auto"/>
            <w:tcMar>
              <w:top w:w="60" w:type="dxa"/>
              <w:left w:w="60" w:type="dxa"/>
              <w:bottom w:w="60" w:type="dxa"/>
              <w:right w:w="60" w:type="dxa"/>
            </w:tcMar>
            <w:vAlign w:val="center"/>
          </w:tcPr>
          <w:p w14:paraId="4A9E818D" w14:textId="77777777" w:rsidR="00B93099" w:rsidRDefault="00000000">
            <w:pPr>
              <w:spacing w:before="0" w:line="360" w:lineRule="auto"/>
              <w:jc w:val="center"/>
            </w:pPr>
            <w:r>
              <w:rPr>
                <w:rFonts w:eastAsia="Times New Roman" w:cs="Times New Roman"/>
                <w:color w:val="000000"/>
                <w:szCs w:val="24"/>
              </w:rPr>
              <w:t>Calibration or reconstruction after training</w:t>
            </w:r>
          </w:p>
        </w:tc>
        <w:tc>
          <w:tcPr>
            <w:tcW w:w="0" w:type="auto"/>
            <w:tcMar>
              <w:top w:w="60" w:type="dxa"/>
              <w:left w:w="60" w:type="dxa"/>
              <w:bottom w:w="60" w:type="dxa"/>
              <w:right w:w="60" w:type="dxa"/>
            </w:tcMar>
            <w:vAlign w:val="center"/>
          </w:tcPr>
          <w:p w14:paraId="3DDCD152" w14:textId="77777777" w:rsidR="00B93099" w:rsidRDefault="00000000">
            <w:pPr>
              <w:spacing w:before="0" w:line="360" w:lineRule="auto"/>
              <w:jc w:val="center"/>
            </w:pPr>
            <w:r>
              <w:rPr>
                <w:rFonts w:eastAsia="Times New Roman" w:cs="Times New Roman"/>
                <w:color w:val="000000"/>
                <w:szCs w:val="24"/>
              </w:rPr>
              <w:t>Usually none, except local reconstruction variables</w:t>
            </w:r>
          </w:p>
        </w:tc>
        <w:tc>
          <w:tcPr>
            <w:tcW w:w="0" w:type="auto"/>
            <w:tcMar>
              <w:top w:w="60" w:type="dxa"/>
              <w:left w:w="60" w:type="dxa"/>
              <w:bottom w:w="60" w:type="dxa"/>
              <w:right w:w="60" w:type="dxa"/>
            </w:tcMar>
            <w:vAlign w:val="center"/>
          </w:tcPr>
          <w:p w14:paraId="5B56FB1F" w14:textId="77777777" w:rsidR="00B93099" w:rsidRDefault="00000000">
            <w:pPr>
              <w:spacing w:before="0" w:line="360" w:lineRule="auto"/>
              <w:jc w:val="center"/>
            </w:pPr>
            <w:r>
              <w:rPr>
                <w:rFonts w:eastAsia="Times New Roman" w:cs="Times New Roman"/>
                <w:color w:val="000000"/>
                <w:szCs w:val="24"/>
              </w:rPr>
              <w:t>Low-cost quantization baseline for frozen or nearly frozen models</w:t>
            </w:r>
          </w:p>
        </w:tc>
      </w:tr>
      <w:tr w:rsidR="00B93099" w14:paraId="48380BA4" w14:textId="77777777">
        <w:trPr>
          <w:jc w:val="center"/>
        </w:trPr>
        <w:tc>
          <w:tcPr>
            <w:tcW w:w="0" w:type="auto"/>
            <w:tcMar>
              <w:top w:w="60" w:type="dxa"/>
              <w:left w:w="60" w:type="dxa"/>
              <w:bottom w:w="60" w:type="dxa"/>
              <w:right w:w="60" w:type="dxa"/>
            </w:tcMar>
            <w:vAlign w:val="center"/>
          </w:tcPr>
          <w:p w14:paraId="40A5C1AA" w14:textId="77777777" w:rsidR="00B93099" w:rsidRDefault="00000000">
            <w:pPr>
              <w:spacing w:before="0" w:line="360" w:lineRule="auto"/>
              <w:jc w:val="center"/>
            </w:pPr>
            <w:r>
              <w:rPr>
                <w:rFonts w:eastAsia="Times New Roman" w:cs="Times New Roman"/>
                <w:color w:val="000000"/>
                <w:szCs w:val="24"/>
              </w:rPr>
              <w:t>QAT</w:t>
            </w:r>
          </w:p>
        </w:tc>
        <w:tc>
          <w:tcPr>
            <w:tcW w:w="0" w:type="auto"/>
            <w:tcMar>
              <w:top w:w="60" w:type="dxa"/>
              <w:left w:w="60" w:type="dxa"/>
              <w:bottom w:w="60" w:type="dxa"/>
              <w:right w:w="60" w:type="dxa"/>
            </w:tcMar>
            <w:vAlign w:val="center"/>
          </w:tcPr>
          <w:p w14:paraId="32036C8D" w14:textId="77777777" w:rsidR="00B93099" w:rsidRDefault="00000000">
            <w:pPr>
              <w:spacing w:before="0" w:line="360" w:lineRule="auto"/>
              <w:jc w:val="center"/>
            </w:pPr>
            <w:r>
              <w:rPr>
                <w:rFonts w:eastAsia="Times New Roman" w:cs="Times New Roman"/>
                <w:color w:val="000000"/>
                <w:szCs w:val="24"/>
              </w:rPr>
              <w:t>Training or fine-tuning with fake quantization</w:t>
            </w:r>
          </w:p>
        </w:tc>
        <w:tc>
          <w:tcPr>
            <w:tcW w:w="0" w:type="auto"/>
            <w:tcMar>
              <w:top w:w="60" w:type="dxa"/>
              <w:left w:w="60" w:type="dxa"/>
              <w:bottom w:w="60" w:type="dxa"/>
              <w:right w:w="60" w:type="dxa"/>
            </w:tcMar>
            <w:vAlign w:val="center"/>
          </w:tcPr>
          <w:p w14:paraId="4868363D" w14:textId="77777777" w:rsidR="00B93099" w:rsidRDefault="00000000">
            <w:pPr>
              <w:spacing w:before="0" w:line="360" w:lineRule="auto"/>
              <w:jc w:val="center"/>
            </w:pPr>
            <w:r>
              <w:rPr>
                <w:rFonts w:eastAsia="Times New Roman" w:cs="Times New Roman"/>
                <w:color w:val="000000"/>
                <w:szCs w:val="24"/>
              </w:rPr>
              <w:t>Often full-model or broad quantizer-related parameters</w:t>
            </w:r>
          </w:p>
        </w:tc>
        <w:tc>
          <w:tcPr>
            <w:tcW w:w="0" w:type="auto"/>
            <w:tcMar>
              <w:top w:w="60" w:type="dxa"/>
              <w:left w:w="60" w:type="dxa"/>
              <w:bottom w:w="60" w:type="dxa"/>
              <w:right w:w="60" w:type="dxa"/>
            </w:tcMar>
            <w:vAlign w:val="center"/>
          </w:tcPr>
          <w:p w14:paraId="60F593E8" w14:textId="77777777" w:rsidR="00B93099" w:rsidRDefault="00000000">
            <w:pPr>
              <w:spacing w:before="0" w:line="360" w:lineRule="auto"/>
              <w:jc w:val="center"/>
            </w:pPr>
            <w:r>
              <w:rPr>
                <w:rFonts w:eastAsia="Times New Roman" w:cs="Times New Roman"/>
                <w:color w:val="000000"/>
                <w:szCs w:val="24"/>
              </w:rPr>
              <w:t xml:space="preserve">Background for quantization-aware </w:t>
            </w:r>
            <w:r>
              <w:rPr>
                <w:rFonts w:eastAsia="Times New Roman" w:cs="Times New Roman"/>
                <w:color w:val="000000"/>
                <w:szCs w:val="24"/>
              </w:rPr>
              <w:lastRenderedPageBreak/>
              <w:t>optimization and low-bit instability</w:t>
            </w:r>
          </w:p>
        </w:tc>
      </w:tr>
      <w:tr w:rsidR="00B93099" w14:paraId="51CE3390" w14:textId="77777777">
        <w:trPr>
          <w:jc w:val="center"/>
        </w:trPr>
        <w:tc>
          <w:tcPr>
            <w:tcW w:w="0" w:type="auto"/>
            <w:tcMar>
              <w:top w:w="60" w:type="dxa"/>
              <w:left w:w="60" w:type="dxa"/>
              <w:bottom w:w="60" w:type="dxa"/>
              <w:right w:w="60" w:type="dxa"/>
            </w:tcMar>
            <w:vAlign w:val="center"/>
          </w:tcPr>
          <w:p w14:paraId="29235CAF" w14:textId="77777777" w:rsidR="00B93099" w:rsidRDefault="00000000">
            <w:pPr>
              <w:spacing w:before="0" w:line="360" w:lineRule="auto"/>
              <w:jc w:val="center"/>
            </w:pPr>
            <w:r>
              <w:rPr>
                <w:rFonts w:eastAsia="Times New Roman" w:cs="Times New Roman"/>
                <w:color w:val="000000"/>
                <w:szCs w:val="24"/>
              </w:rPr>
              <w:lastRenderedPageBreak/>
              <w:t>PEFT</w:t>
            </w:r>
          </w:p>
        </w:tc>
        <w:tc>
          <w:tcPr>
            <w:tcW w:w="0" w:type="auto"/>
            <w:tcMar>
              <w:top w:w="60" w:type="dxa"/>
              <w:left w:w="60" w:type="dxa"/>
              <w:bottom w:w="60" w:type="dxa"/>
              <w:right w:w="60" w:type="dxa"/>
            </w:tcMar>
            <w:vAlign w:val="center"/>
          </w:tcPr>
          <w:p w14:paraId="4CA771B3" w14:textId="77777777" w:rsidR="00B93099" w:rsidRDefault="00000000">
            <w:pPr>
              <w:spacing w:before="0" w:line="360" w:lineRule="auto"/>
              <w:jc w:val="center"/>
            </w:pPr>
            <w:r>
              <w:rPr>
                <w:rFonts w:eastAsia="Times New Roman" w:cs="Times New Roman"/>
                <w:color w:val="000000"/>
                <w:szCs w:val="24"/>
              </w:rPr>
              <w:t>Downstream adaptation of a pre-trained model</w:t>
            </w:r>
          </w:p>
        </w:tc>
        <w:tc>
          <w:tcPr>
            <w:tcW w:w="0" w:type="auto"/>
            <w:tcMar>
              <w:top w:w="60" w:type="dxa"/>
              <w:left w:w="60" w:type="dxa"/>
              <w:bottom w:w="60" w:type="dxa"/>
              <w:right w:w="60" w:type="dxa"/>
            </w:tcMar>
            <w:vAlign w:val="center"/>
          </w:tcPr>
          <w:p w14:paraId="4EC1CED9" w14:textId="77777777" w:rsidR="00B93099" w:rsidRDefault="00000000">
            <w:pPr>
              <w:spacing w:before="0" w:line="360" w:lineRule="auto"/>
              <w:jc w:val="center"/>
            </w:pPr>
            <w:r>
              <w:rPr>
                <w:rFonts w:eastAsia="Times New Roman" w:cs="Times New Roman"/>
                <w:color w:val="000000"/>
                <w:szCs w:val="24"/>
              </w:rPr>
              <w:t>Small adapter, prompt, or low-rank parameters</w:t>
            </w:r>
          </w:p>
        </w:tc>
        <w:tc>
          <w:tcPr>
            <w:tcW w:w="0" w:type="auto"/>
            <w:tcMar>
              <w:top w:w="60" w:type="dxa"/>
              <w:left w:w="60" w:type="dxa"/>
              <w:bottom w:w="60" w:type="dxa"/>
              <w:right w:w="60" w:type="dxa"/>
            </w:tcMar>
            <w:vAlign w:val="center"/>
          </w:tcPr>
          <w:p w14:paraId="7C29271B" w14:textId="77777777" w:rsidR="00B93099" w:rsidRDefault="00000000">
            <w:pPr>
              <w:spacing w:before="0" w:line="360" w:lineRule="auto"/>
              <w:jc w:val="center"/>
            </w:pPr>
            <w:r>
              <w:rPr>
                <w:rFonts w:eastAsia="Times New Roman" w:cs="Times New Roman"/>
                <w:color w:val="000000"/>
                <w:szCs w:val="24"/>
              </w:rPr>
              <w:t>Reduces trainable parameters but does not by itself solve low-bit mismatch</w:t>
            </w:r>
          </w:p>
        </w:tc>
      </w:tr>
      <w:tr w:rsidR="00B93099" w14:paraId="34F5E875" w14:textId="77777777">
        <w:trPr>
          <w:jc w:val="center"/>
        </w:trPr>
        <w:tc>
          <w:tcPr>
            <w:tcW w:w="0" w:type="auto"/>
            <w:tcBorders>
              <w:bottom w:val="single" w:sz="16" w:space="0" w:color="000000"/>
            </w:tcBorders>
            <w:tcMar>
              <w:top w:w="60" w:type="dxa"/>
              <w:left w:w="60" w:type="dxa"/>
              <w:bottom w:w="60" w:type="dxa"/>
              <w:right w:w="60" w:type="dxa"/>
            </w:tcMar>
            <w:vAlign w:val="center"/>
          </w:tcPr>
          <w:p w14:paraId="6E9D05C8" w14:textId="77777777" w:rsidR="00B93099" w:rsidRDefault="00000000">
            <w:pPr>
              <w:spacing w:before="0" w:line="360" w:lineRule="auto"/>
              <w:jc w:val="center"/>
            </w:pPr>
            <w:r>
              <w:rPr>
                <w:rFonts w:eastAsia="Times New Roman" w:cs="Times New Roman"/>
                <w:color w:val="000000"/>
                <w:szCs w:val="24"/>
              </w:rPr>
              <w:t>QPEFT</w:t>
            </w:r>
          </w:p>
        </w:tc>
        <w:tc>
          <w:tcPr>
            <w:tcW w:w="0" w:type="auto"/>
            <w:tcBorders>
              <w:bottom w:val="single" w:sz="16" w:space="0" w:color="000000"/>
            </w:tcBorders>
            <w:tcMar>
              <w:top w:w="60" w:type="dxa"/>
              <w:left w:w="60" w:type="dxa"/>
              <w:bottom w:w="60" w:type="dxa"/>
              <w:right w:w="60" w:type="dxa"/>
            </w:tcMar>
            <w:vAlign w:val="center"/>
          </w:tcPr>
          <w:p w14:paraId="18F3CE22" w14:textId="77777777" w:rsidR="00B93099" w:rsidRDefault="00000000">
            <w:pPr>
              <w:spacing w:before="0" w:line="360" w:lineRule="auto"/>
              <w:jc w:val="center"/>
            </w:pPr>
            <w:r>
              <w:rPr>
                <w:rFonts w:eastAsia="Times New Roman" w:cs="Times New Roman"/>
                <w:color w:val="000000"/>
                <w:szCs w:val="24"/>
              </w:rPr>
              <w:t>Downstream adaptation under low-bit fake quantization</w:t>
            </w:r>
          </w:p>
        </w:tc>
        <w:tc>
          <w:tcPr>
            <w:tcW w:w="0" w:type="auto"/>
            <w:tcBorders>
              <w:bottom w:val="single" w:sz="16" w:space="0" w:color="000000"/>
            </w:tcBorders>
            <w:tcMar>
              <w:top w:w="60" w:type="dxa"/>
              <w:left w:w="60" w:type="dxa"/>
              <w:bottom w:w="60" w:type="dxa"/>
              <w:right w:w="60" w:type="dxa"/>
            </w:tcMar>
            <w:vAlign w:val="center"/>
          </w:tcPr>
          <w:p w14:paraId="5C37A739" w14:textId="77777777" w:rsidR="00B93099" w:rsidRDefault="00000000">
            <w:pPr>
              <w:spacing w:before="0" w:line="360" w:lineRule="auto"/>
              <w:jc w:val="center"/>
            </w:pPr>
            <w:r>
              <w:rPr>
                <w:rFonts w:eastAsia="Times New Roman" w:cs="Times New Roman"/>
                <w:color w:val="000000"/>
                <w:szCs w:val="24"/>
              </w:rPr>
              <w:t>LoRA modules, task head, and selected quantization-related parameters</w:t>
            </w:r>
          </w:p>
        </w:tc>
        <w:tc>
          <w:tcPr>
            <w:tcW w:w="0" w:type="auto"/>
            <w:tcBorders>
              <w:bottom w:val="single" w:sz="16" w:space="0" w:color="000000"/>
            </w:tcBorders>
            <w:tcMar>
              <w:top w:w="60" w:type="dxa"/>
              <w:left w:w="60" w:type="dxa"/>
              <w:bottom w:w="60" w:type="dxa"/>
              <w:right w:w="60" w:type="dxa"/>
            </w:tcMar>
            <w:vAlign w:val="center"/>
          </w:tcPr>
          <w:p w14:paraId="5E170A60" w14:textId="77777777" w:rsidR="00B93099" w:rsidRDefault="00000000">
            <w:pPr>
              <w:spacing w:before="0" w:line="360" w:lineRule="auto"/>
              <w:jc w:val="center"/>
            </w:pPr>
            <w:r>
              <w:rPr>
                <w:rFonts w:eastAsia="Times New Roman" w:cs="Times New Roman"/>
                <w:color w:val="000000"/>
                <w:szCs w:val="24"/>
              </w:rPr>
              <w:t>Proposed framework coupling low-bit simulation with parameter-efficient adaptation</w:t>
            </w:r>
          </w:p>
        </w:tc>
      </w:tr>
    </w:tbl>
    <w:p w14:paraId="58E39357"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5" w:name="_Toc228286483"/>
      <w:r w:rsidRPr="004E6D3C">
        <w:rPr>
          <w:rFonts w:eastAsia="Times New Roman" w:cs="Times New Roman"/>
          <w:b/>
          <w:bCs/>
          <w:color w:val="000000" w:themeColor="text1"/>
          <w:sz w:val="28"/>
          <w:szCs w:val="26"/>
          <w:lang w:val="en-US"/>
        </w:rPr>
        <w:t>1.3 Overview of the Proposed Framework and Contributions</w:t>
      </w:r>
      <w:bookmarkEnd w:id="5"/>
    </w:p>
    <w:p w14:paraId="2D984B58"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This report proposes Quantized Parameter-Efficient Fine-Tuning (QPEFT) as a progressive co-optimization framework for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 The framework combines a frozen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trainable updates, low-bit fake quantizers for weights and activations, learnable quantization parameters, adaptive activation quantization, and Stochastic Element-wise Exposure to Quantization (SEEQ). The current implementation is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rather than DiLoRA-based QPEFT.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modules are inserted into selected Transformer linear layers, including attention projections and feed-forward layers in the verified configuration, while </w:t>
      </w:r>
      <w:proofErr w:type="gramStart"/>
      <w:r w:rsidRPr="00BF5132">
        <w:rPr>
          <w:rFonts w:eastAsia="Times New Roman" w:cs="Times New Roman"/>
          <w:lang w:val="en-US"/>
        </w:rPr>
        <w:t>the majority of</w:t>
      </w:r>
      <w:proofErr w:type="gramEnd"/>
      <w:r w:rsidRPr="00BF5132">
        <w:rPr>
          <w:rFonts w:eastAsia="Times New Roman" w:cs="Times New Roman"/>
          <w:lang w:val="en-US"/>
        </w:rPr>
        <w:t xml:space="preserve"> the backbone remains frozen.</w:t>
      </w:r>
    </w:p>
    <w:p w14:paraId="468F4789"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core idea is to avoid treating adaptation and quantization as two sequential and independent procedures. In a sequential pipeline, one may first adapt the full-precision model and then quantize </w:t>
      </w:r>
      <w:proofErr w:type="gramStart"/>
      <w:r w:rsidRPr="00BF5132">
        <w:rPr>
          <w:rFonts w:eastAsia="Times New Roman" w:cs="Times New Roman"/>
          <w:lang w:val="en-US"/>
        </w:rPr>
        <w:t>it, or</w:t>
      </w:r>
      <w:proofErr w:type="gramEnd"/>
      <w:r w:rsidRPr="00BF5132">
        <w:rPr>
          <w:rFonts w:eastAsia="Times New Roman" w:cs="Times New Roman"/>
          <w:lang w:val="en-US"/>
        </w:rPr>
        <w:t xml:space="preserve"> first construct a </w:t>
      </w:r>
      <w:proofErr w:type="gramStart"/>
      <w:r w:rsidRPr="00BF5132">
        <w:rPr>
          <w:rFonts w:eastAsia="Times New Roman" w:cs="Times New Roman"/>
          <w:lang w:val="en-US"/>
        </w:rPr>
        <w:t>quantized</w:t>
      </w:r>
      <w:proofErr w:type="gramEnd"/>
      <w:r w:rsidRPr="00BF5132">
        <w:rPr>
          <w:rFonts w:eastAsia="Times New Roman" w:cs="Times New Roman"/>
          <w:lang w:val="en-US"/>
        </w:rPr>
        <w:t xml:space="preserve"> model and then add a small adapter. Both choices introduce mismatch. QPEFT instead trains the task adapter and quantization behavior within the same optimization process. The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branch learns task-specific corrections, while the quantization branch learns or updates the parameters that define low-bit simulation. This design is inspired by learnable step-size quantization [7], stochastic activation dropping in </w:t>
      </w:r>
      <w:proofErr w:type="spellStart"/>
      <w:r w:rsidRPr="00BF5132">
        <w:rPr>
          <w:rFonts w:eastAsia="Times New Roman" w:cs="Times New Roman"/>
          <w:lang w:val="en-US"/>
        </w:rPr>
        <w:t>QDrop</w:t>
      </w:r>
      <w:proofErr w:type="spellEnd"/>
      <w:r w:rsidRPr="00BF5132">
        <w:rPr>
          <w:rFonts w:eastAsia="Times New Roman" w:cs="Times New Roman"/>
          <w:lang w:val="en-US"/>
        </w:rPr>
        <w:t xml:space="preserve"> [11], adaptive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activation quantization [16], and low-rank adapter learning [24].</w:t>
      </w:r>
    </w:p>
    <w:p w14:paraId="01B82113"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SEEQ is used as the progressive exposure mechanism. Let </w:t>
      </w:r>
      <w:proofErr w:type="spellStart"/>
      <w:r w:rsidRPr="00BF5132">
        <w:rPr>
          <w:rFonts w:eastAsia="Times New Roman" w:cs="Times New Roman"/>
          <w:lang w:val="en-US"/>
        </w:rPr>
        <w:t>F_i</w:t>
      </w:r>
      <w:proofErr w:type="spellEnd"/>
      <w:r w:rsidRPr="00BF5132">
        <w:rPr>
          <w:rFonts w:eastAsia="Times New Roman" w:cs="Times New Roman"/>
          <w:lang w:val="en-US"/>
        </w:rPr>
        <w:t xml:space="preserve"> denote the full-precision value of the </w:t>
      </w:r>
      <w:proofErr w:type="spellStart"/>
      <w:r w:rsidRPr="00BF5132">
        <w:rPr>
          <w:rFonts w:eastAsia="Times New Roman" w:cs="Times New Roman"/>
          <w:lang w:val="en-US"/>
        </w:rPr>
        <w:t>i-th</w:t>
      </w:r>
      <w:proofErr w:type="spellEnd"/>
      <w:r w:rsidRPr="00BF5132">
        <w:rPr>
          <w:rFonts w:eastAsia="Times New Roman" w:cs="Times New Roman"/>
          <w:lang w:val="en-US"/>
        </w:rPr>
        <w:t xml:space="preserve"> tensor </w:t>
      </w:r>
      <w:proofErr w:type="gramStart"/>
      <w:r w:rsidRPr="00BF5132">
        <w:rPr>
          <w:rFonts w:eastAsia="Times New Roman" w:cs="Times New Roman"/>
          <w:lang w:val="en-US"/>
        </w:rPr>
        <w:t>element, and</w:t>
      </w:r>
      <w:proofErr w:type="gramEnd"/>
      <w:r w:rsidRPr="00BF5132">
        <w:rPr>
          <w:rFonts w:eastAsia="Times New Roman" w:cs="Times New Roman"/>
          <w:lang w:val="en-US"/>
        </w:rPr>
        <w:t xml:space="preserve"> let </w:t>
      </w:r>
      <w:proofErr w:type="spellStart"/>
      <w:r w:rsidRPr="00BF5132">
        <w:rPr>
          <w:rFonts w:eastAsia="Times New Roman" w:cs="Times New Roman"/>
          <w:lang w:val="en-US"/>
        </w:rPr>
        <w:t>Q_i</w:t>
      </w:r>
      <w:proofErr w:type="spellEnd"/>
      <w:r w:rsidRPr="00BF5132">
        <w:rPr>
          <w:rFonts w:eastAsia="Times New Roman" w:cs="Times New Roman"/>
          <w:lang w:val="en-US"/>
        </w:rPr>
        <w:t xml:space="preserve"> denote the corresponding dequantized low-bit value after quantization and dequantization. SEEQ samples the value used in the forward path at the </w:t>
      </w:r>
      <w:r w:rsidRPr="00BF5132">
        <w:rPr>
          <w:rFonts w:eastAsia="Times New Roman" w:cs="Times New Roman"/>
          <w:lang w:val="en-US"/>
        </w:rPr>
        <w:lastRenderedPageBreak/>
        <w:t xml:space="preserve">element level. In early training, a higher full-precision retention probability can keep the optimization surface smoother. As training proceeds, a higher quantization exposure probability can better align the model with the low-bit path. In implementation terms, this is related to </w:t>
      </w:r>
      <w:proofErr w:type="spellStart"/>
      <w:r w:rsidRPr="00BF5132">
        <w:rPr>
          <w:rFonts w:eastAsia="Times New Roman" w:cs="Times New Roman"/>
          <w:lang w:val="en-US"/>
        </w:rPr>
        <w:t>DropSTE</w:t>
      </w:r>
      <w:proofErr w:type="spellEnd"/>
      <w:r w:rsidRPr="00BF5132">
        <w:rPr>
          <w:rFonts w:eastAsia="Times New Roman" w:cs="Times New Roman"/>
          <w:lang w:val="en-US"/>
        </w:rPr>
        <w:t>-style stochastic exposure, where training randomly retains continuous values or exposes quantized values. Equation (1) defines this stochastic rule.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00"/>
        <w:gridCol w:w="1100"/>
      </w:tblGrid>
      <w:tr w:rsidR="00BF5132" w:rsidRPr="00BF5132" w14:paraId="5A4BD26C" w14:textId="77777777" w:rsidTr="001B0833">
        <w:trPr>
          <w:jc w:val="center"/>
        </w:trPr>
        <w:tc>
          <w:tcPr>
            <w:tcW w:w="8200" w:type="dxa"/>
          </w:tcPr>
          <w:p w14:paraId="0FD98243" w14:textId="77777777" w:rsidR="00BF5132" w:rsidRPr="00BF5132" w:rsidRDefault="00000000" w:rsidP="00BF5132">
            <w:pPr>
              <w:spacing w:after="60"/>
              <w:jc w:val="center"/>
              <w:rPr>
                <w:rFonts w:eastAsia="Times New Roman" w:cs="Times New Roman"/>
                <w:lang w:val="en-US"/>
              </w:rPr>
            </w:pPr>
            <m:oMathPara>
              <m:oMathParaPr>
                <m:jc m:val="center"/>
              </m:oMathParaP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O</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d>
                  <m:dPr>
                    <m:begChr m:val="{"/>
                    <m:endChr m:val=""/>
                    <m:ctrlPr>
                      <w:rPr>
                        <w:rFonts w:ascii="Cambria Math" w:eastAsia="Times New Roman" w:hAnsi="Cambria Math" w:cs="Times New Roman"/>
                        <w:lang w:val="en-US"/>
                      </w:rPr>
                    </m:ctrlPr>
                  </m:dPr>
                  <m:e>
                    <m:m>
                      <m:mPr>
                        <m:plcHide m:val="1"/>
                        <m:mcs>
                          <m:mc>
                            <m:mcPr>
                              <m:count m:val="2"/>
                              <m:mcJc m:val="left"/>
                            </m:mcPr>
                          </m:mc>
                        </m:mcs>
                        <m:ctrlPr>
                          <w:rPr>
                            <w:rFonts w:ascii="Cambria Math" w:eastAsia="Times New Roman" w:hAnsi="Cambria Math" w:cs="Times New Roman"/>
                            <w:lang w:val="en-US"/>
                          </w:rPr>
                        </m:ctrlPr>
                      </m:mP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F</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e>
                        <m:e>
                          <m:r>
                            <m:rPr>
                              <m:nor/>
                            </m:rPr>
                            <w:rPr>
                              <w:rFonts w:eastAsia="Times New Roman" w:cs="Times New Roman"/>
                              <w:lang w:val="en-US"/>
                            </w:rPr>
                            <m:t xml:space="preserve">with probability </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r</m:t>
                              </m:r>
                            </m:e>
                            <m:sub>
                              <m:r>
                                <w:rPr>
                                  <w:rFonts w:ascii="Cambria Math" w:eastAsia="Times New Roman" w:hAnsi="Cambria Math" w:cs="Times New Roman"/>
                                  <w:lang w:val="en-US"/>
                                </w:rPr>
                                <m:t>t</m:t>
                              </m:r>
                            </m:sub>
                          </m:sSub>
                          <m:r>
                            <m:rPr>
                              <m:sty m:val="p"/>
                            </m:rPr>
                            <w:rPr>
                              <w:rFonts w:ascii="Cambria Math" w:eastAsia="Times New Roman" w:hAnsi="Cambria Math" w:cs="Times New Roman"/>
                              <w:lang w:val="en-US"/>
                            </w:rPr>
                            <m:t>,</m:t>
                          </m:r>
                        </m:e>
                      </m:m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Q</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e>
                        <m:e>
                          <m:r>
                            <m:rPr>
                              <m:nor/>
                            </m:rPr>
                            <w:rPr>
                              <w:rFonts w:eastAsia="Times New Roman" w:cs="Times New Roman"/>
                              <w:lang w:val="en-US"/>
                            </w:rPr>
                            <m:t xml:space="preserve">with probability </m:t>
                          </m:r>
                          <m:r>
                            <w:rPr>
                              <w:rFonts w:ascii="Cambria Math" w:eastAsia="Times New Roman" w:hAnsi="Cambria Math" w:cs="Times New Roman"/>
                              <w:lang w:val="en-US"/>
                            </w:rPr>
                            <m:t>1</m:t>
                          </m:r>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r</m:t>
                              </m:r>
                            </m:e>
                            <m:sub>
                              <m:r>
                                <w:rPr>
                                  <w:rFonts w:ascii="Cambria Math" w:eastAsia="Times New Roman" w:hAnsi="Cambria Math" w:cs="Times New Roman"/>
                                  <w:lang w:val="en-US"/>
                                </w:rPr>
                                <m:t>t</m:t>
                              </m:r>
                            </m:sub>
                          </m:sSub>
                          <m:r>
                            <m:rPr>
                              <m:sty m:val="p"/>
                            </m:rPr>
                            <w:rPr>
                              <w:rFonts w:ascii="Cambria Math" w:eastAsia="Times New Roman" w:hAnsi="Cambria Math" w:cs="Times New Roman"/>
                              <w:lang w:val="en-US"/>
                            </w:rPr>
                            <m:t>.</m:t>
                          </m:r>
                        </m:e>
                      </m:mr>
                    </m:m>
                  </m:e>
                </m:d>
              </m:oMath>
            </m:oMathPara>
          </w:p>
        </w:tc>
        <w:tc>
          <w:tcPr>
            <w:tcW w:w="1100" w:type="dxa"/>
          </w:tcPr>
          <w:p w14:paraId="26670C33" w14:textId="77777777" w:rsidR="00B93099" w:rsidRDefault="00000000">
            <w:pPr>
              <w:jc w:val="right"/>
            </w:pPr>
            <w:r>
              <w:t>(1)</w:t>
            </w:r>
          </w:p>
        </w:tc>
      </w:tr>
    </w:tbl>
    <w:p w14:paraId="29D46788"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In Equation (1), </w:t>
      </w:r>
      <w:proofErr w:type="spellStart"/>
      <w:r w:rsidRPr="00BF5132">
        <w:rPr>
          <w:rFonts w:eastAsia="Times New Roman" w:cs="Times New Roman"/>
          <w:lang w:val="en-US"/>
        </w:rPr>
        <w:t>r_t</w:t>
      </w:r>
      <w:proofErr w:type="spellEnd"/>
      <w:r w:rsidRPr="00BF5132">
        <w:rPr>
          <w:rFonts w:eastAsia="Times New Roman" w:cs="Times New Roman"/>
          <w:lang w:val="en-US"/>
        </w:rPr>
        <w:t xml:space="preserve"> is the full-precision retention probability at training step or epoch t, and 1 - </w:t>
      </w:r>
      <w:proofErr w:type="spellStart"/>
      <w:r w:rsidRPr="00BF5132">
        <w:rPr>
          <w:rFonts w:eastAsia="Times New Roman" w:cs="Times New Roman"/>
          <w:lang w:val="en-US"/>
        </w:rPr>
        <w:t>r_t</w:t>
      </w:r>
      <w:proofErr w:type="spellEnd"/>
      <w:r w:rsidRPr="00BF5132">
        <w:rPr>
          <w:rFonts w:eastAsia="Times New Roman" w:cs="Times New Roman"/>
          <w:lang w:val="en-US"/>
        </w:rPr>
        <w:t xml:space="preserve"> is the corresponding quantization exposure probability. The purpose is not to remove quantization noise, but to introduce it in a controlled and trainable manner. This makes the adapter observe both continuous and dequantized low-bit values during training, which reduces the mismatch between parameter-efficient adaptation and low-bit simulation.</w:t>
      </w:r>
    </w:p>
    <w:p w14:paraId="54948E44"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The proposed framework also includes adaptive activation quantization for sensitive tensors, especially those related to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and post-GELU feed-forward activations. This design follows the observation that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activations are heterogeneous and are often poorly represented by a single uniform quantizer [16], [18]. In the study implementation, adaptive logarithmic or power-law quantization is used to better match these distributions, while ordinary activations use simpler quantization behavior. The aim is to keep the implementation lightweight while acknowledging the specific failure modes identified in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quantization literature.</w:t>
      </w:r>
    </w:p>
    <w:p w14:paraId="6222B9F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Within this scope, the report makes the following contributions.</w:t>
      </w:r>
    </w:p>
    <w:p w14:paraId="69443A53"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1) It formulates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 as a co-optimization problem between quantization and parameter-efficient fine-tuning, rather than as an isolated PTQ, QAT, or PEFT problem.</w:t>
      </w:r>
    </w:p>
    <w:p w14:paraId="797E71F1"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2) It implements a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pipeline that freezes most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parameters and jointly trains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parameters, classification-head parameters, and selected quantization-related parameters under 3-bit or 4-bit fake quantization.</w:t>
      </w:r>
    </w:p>
    <w:p w14:paraId="02E62B0F"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3) It introduces SEEQ as a progressive stochastic exposure mechanism between full-precision tensor values and dequantized low-bit tensor values, providing a principled description of the </w:t>
      </w:r>
      <w:proofErr w:type="spellStart"/>
      <w:r w:rsidRPr="00BF5132">
        <w:rPr>
          <w:rFonts w:eastAsia="Times New Roman" w:cs="Times New Roman"/>
          <w:lang w:val="en-US"/>
        </w:rPr>
        <w:t>DropSTE</w:t>
      </w:r>
      <w:proofErr w:type="spellEnd"/>
      <w:r w:rsidRPr="00BF5132">
        <w:rPr>
          <w:rFonts w:eastAsia="Times New Roman" w:cs="Times New Roman"/>
          <w:lang w:val="en-US"/>
        </w:rPr>
        <w:t>-style stochastic behavior in the current implementation.</w:t>
      </w:r>
    </w:p>
    <w:p w14:paraId="530E7F58"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4) It establishes a reproducible experimental basis for evaluating low-bit QPEFT under VTAB-style classification, including a verified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-B/16, CIFAR, 3-bit,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rank 2 </w:t>
      </w:r>
      <w:proofErr w:type="gramStart"/>
      <w:r w:rsidRPr="00BF5132">
        <w:rPr>
          <w:rFonts w:eastAsia="Times New Roman" w:cs="Times New Roman"/>
          <w:lang w:val="en-US"/>
        </w:rPr>
        <w:t>configuration</w:t>
      </w:r>
      <w:proofErr w:type="gramEnd"/>
      <w:r w:rsidRPr="00BF5132">
        <w:rPr>
          <w:rFonts w:eastAsia="Times New Roman" w:cs="Times New Roman"/>
          <w:lang w:val="en-US"/>
        </w:rPr>
        <w:t>.</w:t>
      </w:r>
    </w:p>
    <w:p w14:paraId="6E3822D8" w14:textId="77777777" w:rsidR="00BF5132" w:rsidRPr="00BF5132" w:rsidRDefault="00BF5132" w:rsidP="00BF5132">
      <w:pPr>
        <w:spacing w:line="360" w:lineRule="auto"/>
        <w:jc w:val="both"/>
      </w:pPr>
      <w:r>
        <w:rPr>
          <w:rFonts w:eastAsia="Times New Roman"/>
        </w:rPr>
        <w:lastRenderedPageBreak/>
        <w:t>These contributions are intentionally bounded as project-level framework and implementation contributions. The report does not claim that QPEFT is the first method to combine quantization and efficient adaptation, nor does it claim superiority over all existing low-bit ViT methods. The value of this introduction is to establish a precise technical trajectory for the remainder of the report. The Related Work section separates PTQ, QAT, and PEFT literature; Materials and Methods formalize quantizers, LoRA injection, and SEEQ; Results report the evaluated configurations and diagnostic records; and Discussion analyzes reliability and limitations.</w:t>
      </w:r>
    </w:p>
    <w:p w14:paraId="7A9D9B12"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6" w:name="_Toc228286484"/>
      <w:r w:rsidRPr="004E6D3C">
        <w:rPr>
          <w:rFonts w:eastAsia="Times New Roman" w:cs="Times New Roman"/>
          <w:b/>
          <w:bCs/>
          <w:color w:val="000000" w:themeColor="text1"/>
          <w:sz w:val="28"/>
          <w:szCs w:val="26"/>
          <w:lang w:val="en-US"/>
        </w:rPr>
        <w:t>1.4 Scope and Claim Boundary</w:t>
      </w:r>
      <w:bookmarkEnd w:id="6"/>
    </w:p>
    <w:p w14:paraId="0B53033E"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The scope of this report is low-bit fake-quantized adaptation of Vision Transformers for classification transfer. The primary backbone is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-B/16 initialized from an ImageNet-21K pre-trained checkpoint, and the primary verified experiment is the CIFAR task under a VTAB-style configuration. The current implementation supports 3-bit and 4-bit quantization settings,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adaptation, learnable quantization parameters, adaptive activation quantization, and </w:t>
      </w:r>
      <w:proofErr w:type="spellStart"/>
      <w:r w:rsidRPr="00BF5132">
        <w:rPr>
          <w:rFonts w:eastAsia="Times New Roman" w:cs="Times New Roman"/>
          <w:lang w:val="en-US"/>
        </w:rPr>
        <w:t>TensorBoard</w:t>
      </w:r>
      <w:proofErr w:type="spellEnd"/>
      <w:r w:rsidRPr="00BF5132">
        <w:rPr>
          <w:rFonts w:eastAsia="Times New Roman" w:cs="Times New Roman"/>
          <w:lang w:val="en-US"/>
        </w:rPr>
        <w:t xml:space="preserve"> diagnostics. These details define the empirical boundary of the report.</w:t>
      </w:r>
    </w:p>
    <w:p w14:paraId="0AB02530"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report distinguishes simulated </w:t>
      </w:r>
      <w:proofErr w:type="gramStart"/>
      <w:r w:rsidRPr="00BF5132">
        <w:rPr>
          <w:rFonts w:eastAsia="Times New Roman" w:cs="Times New Roman"/>
          <w:lang w:val="en-US"/>
        </w:rPr>
        <w:t>quantization</w:t>
      </w:r>
      <w:proofErr w:type="gramEnd"/>
      <w:r w:rsidRPr="00BF5132">
        <w:rPr>
          <w:rFonts w:eastAsia="Times New Roman" w:cs="Times New Roman"/>
          <w:lang w:val="en-US"/>
        </w:rPr>
        <w:t xml:space="preserve"> from deployable integer inference. Fake quantization inserts quantization and dequantization behavior into the forward pass so that training can experience low-bit perturbations, but the resulting </w:t>
      </w:r>
      <w:proofErr w:type="spellStart"/>
      <w:r w:rsidRPr="00BF5132">
        <w:rPr>
          <w:rFonts w:eastAsia="Times New Roman" w:cs="Times New Roman"/>
          <w:lang w:val="en-US"/>
        </w:rPr>
        <w:t>PyTorch</w:t>
      </w:r>
      <w:proofErr w:type="spellEnd"/>
      <w:r w:rsidRPr="00BF5132">
        <w:rPr>
          <w:rFonts w:eastAsia="Times New Roman" w:cs="Times New Roman"/>
          <w:lang w:val="en-US"/>
        </w:rPr>
        <w:t xml:space="preserve"> execution may still rely on floating-point operations. Classical integer quantization and hardware-oriented work explain why low-bit representation can reduce deployment cost in principle [6], and simulated quantization studies show that reduced numerical precision can be related to real power behavior under suitable hardware conditions [23]. However, this project does not claim measured speedup, power reduction, or memory-bandwidth reduction on real hardware. Such claims would require exporting the trained model to an integer runtime and benchmarking it on a specified hardware platform.</w:t>
      </w:r>
    </w:p>
    <w:p w14:paraId="228F56BD"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report also distinguishes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from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-style large language model fine-tuning.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is a specific setting for efficient fine-tuning of quantized large language models [29]. The present work uses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-like low-rank adaptation inside Vision Transformers and combines it with fake quantization and learnable quantization behavior. Therefore, it should be described as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or quantization-aware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adaptation for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rather than as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unless a direct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protocol is later implemented and evaluated.</w:t>
      </w:r>
    </w:p>
    <w:p w14:paraId="6FFF624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lastRenderedPageBreak/>
        <w:t xml:space="preserve">Strictly speaking, the study should not be described as standard PTQ or standard QAT. It is not PTQ because the method does not merely calibrate a frozen model after training; it introduces trainable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parameters, trainable classification-head parameters, and learnable quantization-related parameters during downstream adaptation. It is also not conventional full-model QAT because most pre-trained backbone weights remain frozen, and the goal is parameter-efficient downstream adaptation under fake quantization rather than end-to-end retraining of the whole model for integer deployment. A precise description is quantization-aware parameter-efficient fine-tuning, or a fake-QAT-style QPEFT framework for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w:t>
      </w:r>
    </w:p>
    <w:p w14:paraId="33695066"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current implementation does not use DiLoRA as the main method. The code resources may contain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-related configurations or extension interfaces, but the verified experiment and final report narrative should not attribute the reported behavior to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 or DiLoRA. A safe formulation is that the implemented method is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with learnable quantization parameters, adaptive activation quantization, and </w:t>
      </w:r>
      <w:proofErr w:type="spellStart"/>
      <w:r w:rsidRPr="00BF5132">
        <w:rPr>
          <w:rFonts w:eastAsia="Times New Roman" w:cs="Times New Roman"/>
          <w:lang w:val="en-US"/>
        </w:rPr>
        <w:t>DropSTE</w:t>
      </w:r>
      <w:proofErr w:type="spellEnd"/>
      <w:r w:rsidRPr="00BF5132">
        <w:rPr>
          <w:rFonts w:eastAsia="Times New Roman" w:cs="Times New Roman"/>
          <w:lang w:val="en-US"/>
        </w:rPr>
        <w:t xml:space="preserve">-style stochastic exposure. DiLoRA or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 should only be discussed as possible future extensions if necessary.</w:t>
      </w:r>
    </w:p>
    <w:p w14:paraId="6A3E2B66"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claim boundary is therefore explicit. The report can claim that the project developed and implemented a progressive QPEFT framework, that the implementation freezes most backbone parameters and trains a small set of </w:t>
      </w:r>
      <w:proofErr w:type="spellStart"/>
      <w:r w:rsidRPr="00BF5132">
        <w:rPr>
          <w:rFonts w:eastAsia="Times New Roman" w:cs="Times New Roman"/>
          <w:lang w:val="en-US"/>
        </w:rPr>
        <w:t>LoRA</w:t>
      </w:r>
      <w:proofErr w:type="spellEnd"/>
      <w:r w:rsidRPr="00BF5132">
        <w:rPr>
          <w:rFonts w:eastAsia="Times New Roman" w:cs="Times New Roman"/>
          <w:lang w:val="en-US"/>
        </w:rPr>
        <w:t>, head, and quantization-related parameters, and that the verified CIFAR run provides an initial reproducible result. It should not claim state-of-the-art performance, complete VTAB-19 validation, dense prediction generalization, hardware deployment readiness, or comprehensive superiority over PTQ and QAT baselines. Maintaining this boundary keeps the final report academically credible while leaving space for later experiments and ablations.</w:t>
      </w:r>
    </w:p>
    <w:p w14:paraId="6E13D9CB" w14:textId="77777777" w:rsidR="00010300" w:rsidRPr="00010300" w:rsidRDefault="00010300" w:rsidP="009A3A82">
      <w:pPr>
        <w:pStyle w:val="a6"/>
        <w:spacing w:line="360" w:lineRule="auto"/>
      </w:pPr>
    </w:p>
    <w:p w14:paraId="0A97369D" w14:textId="77777777" w:rsidR="00CC77D7" w:rsidRPr="00A64F53" w:rsidRDefault="00CC77D7" w:rsidP="00CC77D7">
      <w:pPr>
        <w:keepNext/>
        <w:keepLines/>
        <w:spacing w:line="360" w:lineRule="auto"/>
        <w:outlineLvl w:val="0"/>
        <w:rPr>
          <w:rFonts w:ascii="Calibri" w:eastAsia="MS Gothic" w:hAnsi="Calibri" w:cs="Times New Roman"/>
          <w:b/>
          <w:bCs/>
          <w:color w:val="000000"/>
          <w:sz w:val="32"/>
          <w:szCs w:val="28"/>
          <w:lang w:val="en-US"/>
        </w:rPr>
      </w:pPr>
      <w:bookmarkStart w:id="7" w:name="_Toc228286485"/>
      <w:r w:rsidRPr="00A64F53">
        <w:rPr>
          <w:rFonts w:eastAsia="Times New Roman" w:cs="Times New Roman"/>
          <w:b/>
          <w:bCs/>
          <w:color w:val="000000"/>
          <w:sz w:val="32"/>
          <w:szCs w:val="28"/>
          <w:lang w:val="en-US"/>
        </w:rPr>
        <w:t>2 Related Work</w:t>
      </w:r>
      <w:bookmarkEnd w:id="7"/>
    </w:p>
    <w:p w14:paraId="6616CDDE"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8" w:name="_Toc228286486"/>
      <w:r w:rsidRPr="00CC77D7">
        <w:rPr>
          <w:rFonts w:eastAsia="Times New Roman" w:cs="Times New Roman"/>
          <w:b/>
          <w:bCs/>
          <w:color w:val="000000"/>
          <w:sz w:val="28"/>
          <w:szCs w:val="26"/>
          <w:lang w:val="en-US"/>
        </w:rPr>
        <w:t>2.1 Vision Transformers and Efficient Visual Adaptation</w:t>
      </w:r>
      <w:bookmarkEnd w:id="8"/>
    </w:p>
    <w:p w14:paraId="13E4BDA1"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Transformer architectures were first established as sequence models built around self-attention, where contextual relationships are modeled through learned interactions among tokens rather than through recurrence or fixed convolutional locality [1]. Vision Transformer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transferred this formulation to images by representing an image as a sequence of patch tokens and processing the sequence with Transformer encoder blocks [2]. This shift was important not </w:t>
      </w:r>
      <w:r w:rsidRPr="00CC77D7">
        <w:rPr>
          <w:rFonts w:eastAsia="Times New Roman" w:cs="Times New Roman"/>
          <w:color w:val="000000"/>
          <w:lang w:val="en-US"/>
        </w:rPr>
        <w:lastRenderedPageBreak/>
        <w:t>only because it challenged the dominance of convolutional neural networks in visual recognition, but also because it made visual modeling increasingly dependent on large linear projections, attention maps, normalization layers, and token-wise feed-forward networks. These components are central to the quantization problem studied in this project, since their numerical distributions and interactions differ from those in conventional convolutional backbones.</w:t>
      </w:r>
    </w:p>
    <w:p w14:paraId="494B8641"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Subsequent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variants made </w:t>
      </w:r>
      <w:proofErr w:type="gramStart"/>
      <w:r w:rsidRPr="00CC77D7">
        <w:rPr>
          <w:rFonts w:eastAsia="Times New Roman" w:cs="Times New Roman"/>
          <w:color w:val="000000"/>
          <w:lang w:val="en-US"/>
        </w:rPr>
        <w:t>the architecture</w:t>
      </w:r>
      <w:proofErr w:type="gramEnd"/>
      <w:r w:rsidRPr="00CC77D7">
        <w:rPr>
          <w:rFonts w:eastAsia="Times New Roman" w:cs="Times New Roman"/>
          <w:color w:val="000000"/>
          <w:lang w:val="en-US"/>
        </w:rPr>
        <w:t xml:space="preserve"> more practical for visual learning. Data-efficient Image Transformers (</w:t>
      </w:r>
      <w:proofErr w:type="spellStart"/>
      <w:r w:rsidRPr="00CC77D7">
        <w:rPr>
          <w:rFonts w:eastAsia="Times New Roman" w:cs="Times New Roman"/>
          <w:color w:val="000000"/>
          <w:lang w:val="en-US"/>
        </w:rPr>
        <w:t>DeiT</w:t>
      </w:r>
      <w:proofErr w:type="spellEnd"/>
      <w:r w:rsidRPr="00CC77D7">
        <w:rPr>
          <w:rFonts w:eastAsia="Times New Roman" w:cs="Times New Roman"/>
          <w:color w:val="000000"/>
          <w:lang w:val="en-US"/>
        </w:rPr>
        <w:t xml:space="preserve">) showed that strong image transformers could be trained under more realistic data regimes by using knowledge distillation and carefully controlled training recipes [3]. Swin Transformer introduced hierarchical feature maps and shifted local windows, reducing the cost of global attention while improving suitability for dense visual tasks [4]. These developments indicate that efficient visual adaptation is not only a matter of reducing parameters. It also requires preserving token interactions and multi-scale feature behavior under task-specific constraints. For low-bit adaptation, this point is critical because aggressive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may damage the same attention and feed-forward structures that give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their transferability.</w:t>
      </w:r>
    </w:p>
    <w:p w14:paraId="716A515D" w14:textId="77777777" w:rsidR="00CC77D7" w:rsidRPr="00CC77D7" w:rsidRDefault="00CC77D7" w:rsidP="00CC77D7">
      <w:pPr>
        <w:spacing w:line="360" w:lineRule="auto"/>
        <w:ind w:firstLine="360"/>
        <w:jc w:val="both"/>
        <w:rPr>
          <w:rFonts w:eastAsia="Times New Roman" w:cs="Times New Roman"/>
          <w:color w:val="000000"/>
          <w:lang w:val="en-US"/>
        </w:rPr>
      </w:pPr>
      <w:proofErr w:type="gramStart"/>
      <w:r w:rsidRPr="00CC77D7">
        <w:rPr>
          <w:rFonts w:eastAsia="Times New Roman" w:cs="Times New Roman"/>
          <w:color w:val="000000"/>
          <w:lang w:val="en-US"/>
        </w:rPr>
        <w:t>The literature</w:t>
      </w:r>
      <w:proofErr w:type="gramEnd"/>
      <w:r w:rsidRPr="00CC77D7">
        <w:rPr>
          <w:rFonts w:eastAsia="Times New Roman" w:cs="Times New Roman"/>
          <w:color w:val="000000"/>
          <w:lang w:val="en-US"/>
        </w:rPr>
        <w:t xml:space="preserve"> therefore motivates two simultaneous concerns. First,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-based backbones provide a strong transferable starting point for downstream recognition, which makes them attractive for final-year project settings where a full model training pipeline would be impractical. Second, the same models impose deployment and adaptation costs that are difficult to ignore, especially when the target workflow uses repeated task adaptation over a pre-trained backbone. This creates the technical space for combining model compression with lightweight adaptation. The present project follows this line by treating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as a low-bit, limited-data optimization problem rather than as a pure architecture design problem.</w:t>
      </w:r>
    </w:p>
    <w:p w14:paraId="16C05041"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9" w:name="_Toc228286487"/>
      <w:r w:rsidRPr="00CC77D7">
        <w:rPr>
          <w:rFonts w:eastAsia="Times New Roman" w:cs="Times New Roman"/>
          <w:b/>
          <w:bCs/>
          <w:color w:val="000000"/>
          <w:sz w:val="28"/>
          <w:szCs w:val="26"/>
          <w:lang w:val="en-US"/>
        </w:rPr>
        <w:t>2.2 Post-Training Quantization for Vision Transformers</w:t>
      </w:r>
      <w:bookmarkEnd w:id="9"/>
    </w:p>
    <w:p w14:paraId="6AD37DA4" w14:textId="77777777" w:rsidR="00CC77D7" w:rsidRPr="00004906" w:rsidRDefault="00CC77D7" w:rsidP="00CC77D7">
      <w:pPr>
        <w:spacing w:line="360" w:lineRule="auto"/>
        <w:jc w:val="both"/>
        <w:rPr>
          <w:rFonts w:cs="Times New Roman"/>
          <w:color w:val="000000"/>
          <w:lang w:val="en-US" w:eastAsia="zh-CN"/>
        </w:rPr>
      </w:pPr>
      <w:r w:rsidRPr="00CC77D7">
        <w:rPr>
          <w:rFonts w:eastAsia="Times New Roman" w:cs="Times New Roman"/>
          <w:color w:val="000000"/>
          <w:lang w:val="en-US"/>
        </w:rPr>
        <w:t xml:space="preserve">Post-Training Quantization (PTQ) is attractive because it can compress a pre-trained model using limited calibration data, avoiding full end-to-end retraining. General PTQ work such as </w:t>
      </w:r>
      <w:proofErr w:type="spellStart"/>
      <w:r w:rsidRPr="00CC77D7">
        <w:rPr>
          <w:rFonts w:eastAsia="Times New Roman" w:cs="Times New Roman"/>
          <w:color w:val="000000"/>
          <w:lang w:val="en-US"/>
        </w:rPr>
        <w:t>AdaRound</w:t>
      </w:r>
      <w:proofErr w:type="spellEnd"/>
      <w:r w:rsidRPr="00CC77D7">
        <w:rPr>
          <w:rFonts w:eastAsia="Times New Roman" w:cs="Times New Roman"/>
          <w:color w:val="000000"/>
          <w:lang w:val="en-US"/>
        </w:rPr>
        <w:t xml:space="preserve"> reformulates rounding as a data-aware optimization problem, showing that nearest-neighbor rounding is not necessarily optimal when the task loss is considered [9]. Block reconstruction methods further move PTQ from purely local tensor calibration toward layer or block output matching [10].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adds an important observation for extremely low-bit PTQ. It argues that activation quantization should be considered during reconstruction, but only partial activation quantization may improve flatness and generalization [11]. These ideas are </w:t>
      </w:r>
      <w:r w:rsidRPr="00CC77D7">
        <w:rPr>
          <w:rFonts w:eastAsia="Times New Roman" w:cs="Times New Roman"/>
          <w:color w:val="000000"/>
          <w:lang w:val="en-US"/>
        </w:rPr>
        <w:lastRenderedPageBreak/>
        <w:t xml:space="preserve">highly relevant to this project because SEEQ also uses stochastic exposure to quantization, although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remains a PTQ reconstruction method while QPEFT uses downstream parameter-efficient optimization.</w:t>
      </w:r>
      <w:r w:rsidR="00004906">
        <w:rPr>
          <w:rFonts w:cs="Times New Roman" w:hint="eastAsia"/>
          <w:color w:val="000000"/>
          <w:lang w:val="en-US" w:eastAsia="zh-CN"/>
        </w:rPr>
        <w:t xml:space="preserve"> </w:t>
      </w:r>
      <w:r w:rsidR="00004906" w:rsidRPr="008B4FA5">
        <w:t>Earlier PTQ studies also showed that weight equalization and bias correction can reduce quantization error in low-data or data-free settings, but such CNN-oriented preprocessing does not directly address the token-wise, post-</w:t>
      </w:r>
      <w:proofErr w:type="spellStart"/>
      <w:r w:rsidR="00004906" w:rsidRPr="008B4FA5">
        <w:t>LayerNorm</w:t>
      </w:r>
      <w:proofErr w:type="spellEnd"/>
      <w:r w:rsidR="00004906" w:rsidRPr="008B4FA5">
        <w:t>, post-</w:t>
      </w:r>
      <w:proofErr w:type="spellStart"/>
      <w:r w:rsidR="00004906" w:rsidRPr="008B4FA5">
        <w:t>softmax</w:t>
      </w:r>
      <w:proofErr w:type="spellEnd"/>
      <w:r w:rsidR="00004906" w:rsidRPr="008B4FA5">
        <w:t xml:space="preserve">, and post-GELU activation distortions that make </w:t>
      </w:r>
      <w:proofErr w:type="spellStart"/>
      <w:r w:rsidR="00004906" w:rsidRPr="008B4FA5">
        <w:t>ViT</w:t>
      </w:r>
      <w:proofErr w:type="spellEnd"/>
      <w:r w:rsidR="00004906" w:rsidRPr="008B4FA5">
        <w:t xml:space="preserve"> quantization more difficult [8].</w:t>
      </w:r>
    </w:p>
    <w:p w14:paraId="4E87E6FA"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Directly applying general PTQ principles to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is difficult because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components produce distributions that are not well matched by simple uniform quantizers. Early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PTQ studies identified the special difficulty of quantizing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and attention-related tensors [12], [13]. PTQ4ViT advanced this line by using twin uniform quantization and Hessian-guided calibration to address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activation behavior [14]. Its importance for this project is not simply that it improves </w:t>
      </w:r>
      <w:proofErr w:type="gramStart"/>
      <w:r w:rsidRPr="00CC77D7">
        <w:rPr>
          <w:rFonts w:eastAsia="Times New Roman" w:cs="Times New Roman"/>
          <w:color w:val="000000"/>
          <w:lang w:val="en-US"/>
        </w:rPr>
        <w:t>a baseline</w:t>
      </w:r>
      <w:proofErr w:type="gramEnd"/>
      <w:r w:rsidRPr="00CC77D7">
        <w:rPr>
          <w:rFonts w:eastAsia="Times New Roman" w:cs="Times New Roman"/>
          <w:color w:val="000000"/>
          <w:lang w:val="en-US"/>
        </w:rPr>
        <w:t xml:space="preserve">, but that it clarifies why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quantization should be </w:t>
      </w:r>
      <w:proofErr w:type="gramStart"/>
      <w:r w:rsidRPr="00CC77D7">
        <w:rPr>
          <w:rFonts w:eastAsia="Times New Roman" w:cs="Times New Roman"/>
          <w:color w:val="000000"/>
          <w:lang w:val="en-US"/>
        </w:rPr>
        <w:t>distribution-aware</w:t>
      </w:r>
      <w:proofErr w:type="gramEnd"/>
      <w:r w:rsidRPr="00CC77D7">
        <w:rPr>
          <w:rFonts w:eastAsia="Times New Roman" w:cs="Times New Roman"/>
          <w:color w:val="000000"/>
          <w:lang w:val="en-US"/>
        </w:rPr>
        <w:t xml:space="preserve">. The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failure mode is strongly connected to activation shape, token importance, and the nonlinear sensitivity of attention, which cannot be captured by a single generic calibration rule.</w:t>
      </w:r>
    </w:p>
    <w:p w14:paraId="4EB4DBF6" w14:textId="77777777" w:rsidR="00CC77D7" w:rsidRPr="00CC77D7" w:rsidRDefault="00CC77D7" w:rsidP="00CC77D7">
      <w:pPr>
        <w:spacing w:line="360" w:lineRule="auto"/>
        <w:ind w:firstLine="360"/>
        <w:jc w:val="both"/>
        <w:rPr>
          <w:rFonts w:eastAsia="Times New Roman" w:cs="Times New Roman"/>
          <w:color w:val="000000"/>
          <w:lang w:val="en-US"/>
        </w:rPr>
      </w:pPr>
      <w:proofErr w:type="spellStart"/>
      <w:r w:rsidRPr="00CC77D7">
        <w:rPr>
          <w:rFonts w:eastAsia="Times New Roman" w:cs="Times New Roman"/>
          <w:color w:val="000000"/>
          <w:lang w:val="en-US"/>
        </w:rPr>
        <w:t>RepQ-ViT</w:t>
      </w:r>
      <w:proofErr w:type="spellEnd"/>
      <w:r w:rsidRPr="00CC77D7">
        <w:rPr>
          <w:rFonts w:eastAsia="Times New Roman" w:cs="Times New Roman"/>
          <w:color w:val="000000"/>
          <w:lang w:val="en-US"/>
        </w:rPr>
        <w:t xml:space="preserve"> takes a different route by decoupling the quantization process from the inference process through scale reparameterization [15]. It initially uses more expressive quantizers for difficult tensors, such as channel-wise quantization for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activations and logarithmic quantization for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activations, then </w:t>
      </w:r>
      <w:proofErr w:type="spellStart"/>
      <w:r w:rsidRPr="00CC77D7">
        <w:rPr>
          <w:rFonts w:eastAsia="Times New Roman" w:cs="Times New Roman"/>
          <w:color w:val="000000"/>
          <w:lang w:val="en-US"/>
        </w:rPr>
        <w:t>reparameterizes</w:t>
      </w:r>
      <w:proofErr w:type="spellEnd"/>
      <w:r w:rsidRPr="00CC77D7">
        <w:rPr>
          <w:rFonts w:eastAsia="Times New Roman" w:cs="Times New Roman"/>
          <w:color w:val="000000"/>
          <w:lang w:val="en-US"/>
        </w:rPr>
        <w:t xml:space="preserve"> them toward simpler inference-friendly forms. This work is important because it shows that accuracy-oriented quantization design and inference-oriented implementation need not be identical. For the present project, however, the focus is not on final integer deployment. The relevant lesson is that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benefits from explicitly modeling sensitive activation distributions before making claims about hardware readiness.</w:t>
      </w:r>
    </w:p>
    <w:p w14:paraId="0B674FBA" w14:textId="77777777" w:rsidR="00CC77D7" w:rsidRPr="00CC77D7" w:rsidRDefault="00CC77D7" w:rsidP="00CC77D7">
      <w:pPr>
        <w:spacing w:line="360" w:lineRule="auto"/>
        <w:ind w:firstLine="360"/>
        <w:jc w:val="both"/>
        <w:rPr>
          <w:rFonts w:eastAsia="Times New Roman" w:cs="Times New Roman"/>
          <w:color w:val="000000"/>
          <w:lang w:val="en-US"/>
        </w:rPr>
      </w:pPr>
      <w:proofErr w:type="spellStart"/>
      <w:r w:rsidRPr="00CC77D7">
        <w:rPr>
          <w:rFonts w:eastAsia="Times New Roman" w:cs="Times New Roman"/>
          <w:color w:val="000000"/>
          <w:lang w:val="en-US"/>
        </w:rPr>
        <w:t>AdaLog</w:t>
      </w:r>
      <w:proofErr w:type="spellEnd"/>
      <w:r w:rsidRPr="00CC77D7">
        <w:rPr>
          <w:rFonts w:eastAsia="Times New Roman" w:cs="Times New Roman"/>
          <w:color w:val="000000"/>
          <w:lang w:val="en-US"/>
        </w:rPr>
        <w:t xml:space="preserve"> further emphasizes the need for adaptive non-uniform treatment of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activations [16]. Its adaptive logarithm quantizer is designed for power-law-like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distributions, and its search procedure adjusts the logarithmic base rather than relying on a fixed base. This direction aligns with the current QPEFT implementation, which includes adaptive log or power-law activation quantization for sensitive tensors. The difference is that </w:t>
      </w:r>
      <w:proofErr w:type="spellStart"/>
      <w:r w:rsidRPr="00CC77D7">
        <w:rPr>
          <w:rFonts w:eastAsia="Times New Roman" w:cs="Times New Roman"/>
          <w:color w:val="000000"/>
          <w:lang w:val="en-US"/>
        </w:rPr>
        <w:t>AdaLog</w:t>
      </w:r>
      <w:proofErr w:type="spellEnd"/>
      <w:r w:rsidRPr="00CC77D7">
        <w:rPr>
          <w:rFonts w:eastAsia="Times New Roman" w:cs="Times New Roman"/>
          <w:color w:val="000000"/>
          <w:lang w:val="en-US"/>
        </w:rPr>
        <w:t xml:space="preserve"> remains a PTQ method, whereas QPEFT integrates adaptive activation quantization into a trainable low-rank adaptation process. This distinction matters because a quantizer that is effective for static calibration may not be sufficient when the downstream adapter is learning under quantization noise.</w:t>
      </w:r>
    </w:p>
    <w:p w14:paraId="156A4081" w14:textId="77777777" w:rsidR="00CC77D7" w:rsidRPr="00CC77D7" w:rsidRDefault="00CC77D7" w:rsidP="00CC77D7">
      <w:pPr>
        <w:spacing w:line="360" w:lineRule="auto"/>
        <w:jc w:val="both"/>
      </w:pPr>
      <w:r>
        <w:rPr>
          <w:rFonts w:eastAsia="Times New Roman"/>
        </w:rPr>
        <w:lastRenderedPageBreak/>
        <w:t>More recent optimization-based PTQ work has focused on reconstruction objectives and output-importance estimation. APHQ-ViT argues that existing Hessian-guided approximations can misestimate output importance and proposes an average perturbation Hessian loss together with MLP reconstruction for post-GELU activation issues [18]. FIMA-Q examines Fisher Information Matrix approximation and proposes diagonal-plus-low-rank estimation for reconstruction loss [19]. I&amp;S-ViT studies inclusive and stable low-bit PTQ by addressing post-Softmax quantization inefficiency and unstable loss landscapes across quantization granularities [17]. These methods reinforce the view that ultra-low-bit ViT PTQ is not merely a scale selection problem. It requires stabilization of reconstruction, activation treatment, and optimization geometry.</w:t>
      </w:r>
    </w:p>
    <w:p w14:paraId="2839559A"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limitation of PTQ for the study is therefore structural rather than incidental. PTQ methods can be efficient, and many of them are carefully designed for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-specific distributions. However, their main operating assumption is that a pre-trained model can be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and calibrated with limited updates. When the target setting also requires downstream adaptation under scarce data, calibration alone does not provide a mechanism for task-specific compensation. This gap motivates a framework in which low-bit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and lightweight trainable adaptation are optimized together, rather than arranged as two independent stages.</w:t>
      </w:r>
    </w:p>
    <w:p w14:paraId="3A95CC63"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0" w:name="_Toc228286488"/>
      <w:r w:rsidRPr="00CC77D7">
        <w:rPr>
          <w:rFonts w:eastAsia="Times New Roman" w:cs="Times New Roman"/>
          <w:b/>
          <w:bCs/>
          <w:color w:val="000000"/>
          <w:sz w:val="28"/>
          <w:szCs w:val="26"/>
          <w:lang w:val="en-US"/>
        </w:rPr>
        <w:t>2.3 Quantization-Aware Training for Low-Bit Vision Transformers</w:t>
      </w:r>
      <w:bookmarkEnd w:id="10"/>
    </w:p>
    <w:p w14:paraId="1FCECAD5"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Quantization-Aware Training (QAT) addresses a different weakness of PTQ by exposing the model to quantization effects during training or fine-tuning. Classical integer-oriented quantization work established how fake quantization during training can prepare models for lower-precision inference [6]. Learned Step Size Quantization (LSQ) made the quantization step size itself learnable, which is closely related to the learnable quantization parameters used in this project [7]. In principle, QAT provides a stronger mechanism than PTQ because the model can adapt to quantization noise through gradient-based optimization. In practice, this advantage comes with higher training </w:t>
      </w:r>
      <w:proofErr w:type="gramStart"/>
      <w:r w:rsidRPr="00CC77D7">
        <w:rPr>
          <w:rFonts w:eastAsia="Times New Roman" w:cs="Times New Roman"/>
          <w:color w:val="000000"/>
          <w:lang w:val="en-US"/>
        </w:rPr>
        <w:t>cost</w:t>
      </w:r>
      <w:proofErr w:type="gramEnd"/>
      <w:r w:rsidRPr="00CC77D7">
        <w:rPr>
          <w:rFonts w:eastAsia="Times New Roman" w:cs="Times New Roman"/>
          <w:color w:val="000000"/>
          <w:lang w:val="en-US"/>
        </w:rPr>
        <w:t>, sensitivity to hyperparameters, and potential instability in low-bit regimes.</w:t>
      </w:r>
    </w:p>
    <w:p w14:paraId="5B481130"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is a representative QAT-oriented study for low-bit Vision Transformers [20]. It identifies information distortion in the self-attention map as a major source of performance degradation and introduces information rectification and distribution-guided distillation to preserve quantized attention behavior. This line of work is valuable for QPEFT because it confirms that attention is not a passive victim of quantization, but a central site where low-bit </w:t>
      </w:r>
      <w:r w:rsidRPr="00CC77D7">
        <w:rPr>
          <w:rFonts w:eastAsia="Times New Roman" w:cs="Times New Roman"/>
          <w:color w:val="000000"/>
          <w:lang w:val="en-US"/>
        </w:rPr>
        <w:lastRenderedPageBreak/>
        <w:t>errors can reshape model behavior. Nevertheless, 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is designed around a fully quantized training pipeline with specialized distillation and rectification. The present project instead asks whether a mostly frozen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can be adapted through a small number of trainable parameters while still being exposed to quantization effects.</w:t>
      </w:r>
    </w:p>
    <w:p w14:paraId="76C84709"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 second QAT issue is oscillation. General oscillation-aware QAT work shows that quantized weights can move between adjacent grid points during simulated quantization, leading to unstable optimization and degraded inference behavior [22]. OFQ extends this concern to low-bit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and observes that learnable scaling factors may aggravate weight oscillation, while query and key projections in self-attention can interact in ways that intensify instability [21]. This is directly relevant to QPEFT because the current implementation uses learnable quantization-related parameters and adapts attention projections through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The literature therefore supports a careful claim boundary. QPEFT can be described as quantization-aware parameter-efficient fine-tuning, but it should not be described as conventional full-model QAT.</w:t>
      </w:r>
    </w:p>
    <w:p w14:paraId="7C5A13FC"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The QAT literature highlights a trade-off that motivates the hybrid positioning of this project. PTQ is efficient but can be too rigid when downstream adaptation is required. Full QAT is adaptive but expensive and potentially unstable under ultra-low precision. A fake-QAT-style PEFT approach offers an intermediate path. It incorporates quantization effects during downstream optimization, as QAT does, but restricts trainable capacity mainly to adapters, the task head, and selected quantization-related parameters. This is why QPEFT is more accurately positioned as quantization-aware parameter-efficient adaptation rather than as either standard PTQ or full-model QAT.</w:t>
      </w:r>
    </w:p>
    <w:p w14:paraId="26BDA428"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1" w:name="_Toc228286489"/>
      <w:r w:rsidRPr="00CC77D7">
        <w:rPr>
          <w:rFonts w:eastAsia="Times New Roman" w:cs="Times New Roman"/>
          <w:b/>
          <w:bCs/>
          <w:color w:val="000000"/>
          <w:sz w:val="28"/>
          <w:szCs w:val="26"/>
          <w:lang w:val="en-US"/>
        </w:rPr>
        <w:t>2.4 Parameter-Efficient Fine-Tuning for Vision Models</w:t>
      </w:r>
      <w:bookmarkEnd w:id="11"/>
    </w:p>
    <w:p w14:paraId="544F64E0"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Parameter-Efficient Fine-Tuning (PEFT) addresses the cost of adapting large pre-trained models by updating only a small subset of parameters or adding lightweight trainable modules. Survey papers provide useful taxonomy across additive, selective, </w:t>
      </w:r>
      <w:proofErr w:type="spellStart"/>
      <w:r w:rsidRPr="00CC77D7">
        <w:rPr>
          <w:rFonts w:eastAsia="Times New Roman" w:cs="Times New Roman"/>
          <w:color w:val="000000"/>
          <w:lang w:val="en-US"/>
        </w:rPr>
        <w:t>reparameterized</w:t>
      </w:r>
      <w:proofErr w:type="spellEnd"/>
      <w:r w:rsidRPr="00CC77D7">
        <w:rPr>
          <w:rFonts w:eastAsia="Times New Roman" w:cs="Times New Roman"/>
          <w:color w:val="000000"/>
          <w:lang w:val="en-US"/>
        </w:rPr>
        <w:t>, and hybrid PEFT methods [30], [31], but the main technical argument in this report relies on primary methods. Low-Rank Adaptation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freezes the original weights and injects trainable low-rank matrices into selected linear layers [24]. This is well matched to Transformer </w:t>
      </w:r>
      <w:proofErr w:type="gramStart"/>
      <w:r w:rsidRPr="00CC77D7">
        <w:rPr>
          <w:rFonts w:eastAsia="Times New Roman" w:cs="Times New Roman"/>
          <w:color w:val="000000"/>
          <w:lang w:val="en-US"/>
        </w:rPr>
        <w:t>architectures</w:t>
      </w:r>
      <w:proofErr w:type="gramEnd"/>
      <w:r w:rsidRPr="00CC77D7">
        <w:rPr>
          <w:rFonts w:eastAsia="Times New Roman" w:cs="Times New Roman"/>
          <w:color w:val="000000"/>
          <w:lang w:val="en-US"/>
        </w:rPr>
        <w:t xml:space="preserve"> because attention and </w:t>
      </w:r>
      <w:proofErr w:type="gramStart"/>
      <w:r w:rsidRPr="00CC77D7">
        <w:rPr>
          <w:rFonts w:eastAsia="Times New Roman" w:cs="Times New Roman"/>
          <w:color w:val="000000"/>
          <w:lang w:val="en-US"/>
        </w:rPr>
        <w:t>feed-forward</w:t>
      </w:r>
      <w:proofErr w:type="gramEnd"/>
      <w:r w:rsidRPr="00CC77D7">
        <w:rPr>
          <w:rFonts w:eastAsia="Times New Roman" w:cs="Times New Roman"/>
          <w:color w:val="000000"/>
          <w:lang w:val="en-US"/>
        </w:rPr>
        <w:t xml:space="preserve"> blocks are dominated by linear projections. In the current QPEFT implementation,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provides the trainable task-adaptation path while the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remains mostly frozen.</w:t>
      </w:r>
    </w:p>
    <w:p w14:paraId="04DDD71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 xml:space="preserve">Visual PEFT methods demonstrate that efficient adaptation can be realized in several forms. Visual Prompt Tuning (VPT) appends learnable prompt tokens to the input sequence or intermediate layers, shifting adaptation into the token space rather than modifying the backbone weights [25]. </w:t>
      </w:r>
      <w:proofErr w:type="spellStart"/>
      <w:r w:rsidRPr="00CC77D7">
        <w:rPr>
          <w:rFonts w:eastAsia="Times New Roman" w:cs="Times New Roman"/>
          <w:color w:val="000000"/>
          <w:lang w:val="en-US"/>
        </w:rPr>
        <w:t>AdaptFormer</w:t>
      </w:r>
      <w:proofErr w:type="spellEnd"/>
      <w:r w:rsidRPr="00CC77D7">
        <w:rPr>
          <w:rFonts w:eastAsia="Times New Roman" w:cs="Times New Roman"/>
          <w:color w:val="000000"/>
          <w:lang w:val="en-US"/>
        </w:rPr>
        <w:t xml:space="preserve"> inserts lightweight adapter modules into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blocks, enabling scalable visual recognition with limited trainable parameters [26]. These approaches are important comparators because they show that downstream visual adaptation does not always require full fine-tuning. However, they are typically formulated in full-precision or mixed standard training settings. They do not by themselves solve the problem that the adapted model may behave differently once weights and activations are aggressively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w:t>
      </w:r>
    </w:p>
    <w:p w14:paraId="4D926966"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Sparse-Tuning adds a further distinction between parameter efficiency and practical efficiency [27]. It argues that reducing trainable parameters does not necessarily reduce inference computation or memory, because the attention mechanism still processes tokens with quadratic complexity. This point is important for the present report because QPEFT should not be overclaimed as a complete deployment-efficiency solution merely because it trains few parameters. Its verified strength is the joint optimization of low-bit fake quantization and parameter-efficient adaptation. Claims about real inference acceleration or end-to-end hardware efficiency require additional export and benchmarking.</w:t>
      </w:r>
    </w:p>
    <w:p w14:paraId="04E23D2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Quantized PEFT in large language models also provides a cautionary reference.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demonstrates efficient fine-tuning of quantized large language models [29], but it is not the same as applying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inside a fake-QAT-style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pipeline.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is primarily designed for language models and memory-efficient fine-tuning under a specific quantized-backbone protocol. The study should therefore avoid calling its method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The more precise name is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QPEFT, where low-rank adapters, learnable quantization parameters, and adaptive activation quantization are optimized in the Vision Transformer setting.</w:t>
      </w:r>
    </w:p>
    <w:p w14:paraId="7651E05B"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2" w:name="_Toc228286490"/>
      <w:r w:rsidRPr="00CC77D7">
        <w:rPr>
          <w:rFonts w:eastAsia="Times New Roman" w:cs="Times New Roman"/>
          <w:b/>
          <w:bCs/>
          <w:color w:val="000000"/>
          <w:sz w:val="28"/>
          <w:szCs w:val="26"/>
          <w:lang w:val="en-US"/>
        </w:rPr>
        <w:t>2.5 Research Gap and Positioning of This Project</w:t>
      </w:r>
      <w:bookmarkEnd w:id="12"/>
    </w:p>
    <w:p w14:paraId="3E18EA4F"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The related work reveals a clear separation among three research streams. ViT research provides strong transferable visual backbones but also exposes deployment cost and token-interaction sensitivity. PTQ research provides efficient low-data quantization but remains limited when quantization must be combined with downstream adaptation. QAT research exposes quantization effects during optimization but can be computationally heavy and unstable at very low bit-widths. PEFT research reduces trainable parameters but does not by itself solve low-bit numerical mismatch. These observations are summarized in Table 2.</w:t>
      </w:r>
    </w:p>
    <w:p w14:paraId="5CE1BE3A" w14:textId="77777777" w:rsidR="00CC77D7" w:rsidRPr="00CC77D7" w:rsidRDefault="00CC77D7" w:rsidP="00CC77D7">
      <w:pPr>
        <w:spacing w:line="360" w:lineRule="auto"/>
      </w:pPr>
      <w:r>
        <w:rPr>
          <w:rFonts w:eastAsia="Times New Roman"/>
          <w:b/>
        </w:rPr>
        <w:lastRenderedPageBreak/>
        <w:t>Table 2.</w:t>
      </w:r>
      <w:r>
        <w:rPr>
          <w:rFonts w:eastAsia="Times New Roman"/>
        </w:rPr>
        <w:t xml:space="preserve"> Representative literature map linking prior work to the QPEFT research gap.</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1353"/>
        <w:gridCol w:w="2626"/>
        <w:gridCol w:w="2551"/>
        <w:gridCol w:w="2496"/>
      </w:tblGrid>
      <w:tr w:rsidR="00B93099" w14:paraId="1B885C2B" w14:textId="77777777">
        <w:trPr>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5B4B95A1" w14:textId="77777777" w:rsidR="00B93099" w:rsidRDefault="00000000">
            <w:pPr>
              <w:spacing w:before="0" w:line="360" w:lineRule="auto"/>
              <w:jc w:val="center"/>
            </w:pPr>
            <w:r>
              <w:rPr>
                <w:rFonts w:eastAsia="Times New Roman" w:cs="Times New Roman"/>
                <w:b/>
                <w:bCs/>
                <w:color w:val="000000"/>
                <w:szCs w:val="24"/>
              </w:rPr>
              <w:t>Research stream</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DB8242A" w14:textId="77777777" w:rsidR="00B93099" w:rsidRDefault="00000000">
            <w:pPr>
              <w:spacing w:before="0" w:line="360" w:lineRule="auto"/>
              <w:jc w:val="center"/>
            </w:pPr>
            <w:r>
              <w:rPr>
                <w:rFonts w:eastAsia="Times New Roman" w:cs="Times New Roman"/>
                <w:b/>
                <w:bCs/>
                <w:color w:val="000000"/>
                <w:szCs w:val="24"/>
              </w:rPr>
              <w:t>Representative work</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1C5067EE" w14:textId="77777777" w:rsidR="00B93099" w:rsidRDefault="00000000">
            <w:pPr>
              <w:spacing w:before="0" w:line="360" w:lineRule="auto"/>
              <w:jc w:val="center"/>
            </w:pPr>
            <w:r>
              <w:rPr>
                <w:rFonts w:eastAsia="Times New Roman" w:cs="Times New Roman"/>
                <w:b/>
                <w:bCs/>
                <w:color w:val="000000"/>
                <w:szCs w:val="24"/>
              </w:rPr>
              <w:t>Technical focus</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53AFD4ED" w14:textId="77777777" w:rsidR="00B93099" w:rsidRDefault="00000000">
            <w:pPr>
              <w:spacing w:before="0" w:line="360" w:lineRule="auto"/>
              <w:jc w:val="center"/>
            </w:pPr>
            <w:r>
              <w:rPr>
                <w:rFonts w:eastAsia="Times New Roman" w:cs="Times New Roman"/>
                <w:b/>
                <w:bCs/>
                <w:color w:val="000000"/>
                <w:szCs w:val="24"/>
              </w:rPr>
              <w:t>Remaining gap</w:t>
            </w:r>
          </w:p>
        </w:tc>
      </w:tr>
      <w:tr w:rsidR="00B93099" w14:paraId="3CE8C066" w14:textId="77777777">
        <w:trPr>
          <w:jc w:val="center"/>
        </w:trPr>
        <w:tc>
          <w:tcPr>
            <w:tcW w:w="0" w:type="auto"/>
            <w:tcMar>
              <w:top w:w="60" w:type="dxa"/>
              <w:left w:w="60" w:type="dxa"/>
              <w:bottom w:w="60" w:type="dxa"/>
              <w:right w:w="60" w:type="dxa"/>
            </w:tcMar>
            <w:vAlign w:val="center"/>
          </w:tcPr>
          <w:p w14:paraId="5944AFD1" w14:textId="77777777" w:rsidR="00B93099" w:rsidRDefault="00000000">
            <w:pPr>
              <w:spacing w:before="0" w:line="360" w:lineRule="auto"/>
              <w:jc w:val="center"/>
            </w:pPr>
            <w:r>
              <w:rPr>
                <w:rFonts w:eastAsia="Times New Roman" w:cs="Times New Roman"/>
                <w:color w:val="000000"/>
                <w:szCs w:val="24"/>
              </w:rPr>
              <w:t>ViT backbones</w:t>
            </w:r>
          </w:p>
        </w:tc>
        <w:tc>
          <w:tcPr>
            <w:tcW w:w="0" w:type="auto"/>
            <w:tcMar>
              <w:top w:w="60" w:type="dxa"/>
              <w:left w:w="60" w:type="dxa"/>
              <w:bottom w:w="60" w:type="dxa"/>
              <w:right w:w="60" w:type="dxa"/>
            </w:tcMar>
            <w:vAlign w:val="center"/>
          </w:tcPr>
          <w:p w14:paraId="3B19C8BB" w14:textId="77777777" w:rsidR="00B93099" w:rsidRDefault="00000000">
            <w:pPr>
              <w:spacing w:before="0" w:line="360" w:lineRule="auto"/>
              <w:jc w:val="center"/>
            </w:pPr>
            <w:r>
              <w:rPr>
                <w:rFonts w:eastAsia="Times New Roman" w:cs="Times New Roman"/>
                <w:color w:val="000000"/>
                <w:szCs w:val="24"/>
              </w:rPr>
              <w:t>ViT [2], DeiT [3], Swin [4]</w:t>
            </w:r>
          </w:p>
        </w:tc>
        <w:tc>
          <w:tcPr>
            <w:tcW w:w="0" w:type="auto"/>
            <w:tcMar>
              <w:top w:w="60" w:type="dxa"/>
              <w:left w:w="60" w:type="dxa"/>
              <w:bottom w:w="60" w:type="dxa"/>
              <w:right w:w="60" w:type="dxa"/>
            </w:tcMar>
            <w:vAlign w:val="center"/>
          </w:tcPr>
          <w:p w14:paraId="673685AC" w14:textId="77777777" w:rsidR="00B93099" w:rsidRDefault="00000000">
            <w:pPr>
              <w:spacing w:before="0" w:line="360" w:lineRule="auto"/>
              <w:jc w:val="center"/>
            </w:pPr>
            <w:r>
              <w:rPr>
                <w:rFonts w:eastAsia="Times New Roman" w:cs="Times New Roman"/>
                <w:color w:val="000000"/>
                <w:szCs w:val="24"/>
              </w:rPr>
              <w:t>Patch-token representation, data-efficient training, and hierarchical attention</w:t>
            </w:r>
          </w:p>
        </w:tc>
        <w:tc>
          <w:tcPr>
            <w:tcW w:w="0" w:type="auto"/>
            <w:tcMar>
              <w:top w:w="60" w:type="dxa"/>
              <w:left w:w="60" w:type="dxa"/>
              <w:bottom w:w="60" w:type="dxa"/>
              <w:right w:w="60" w:type="dxa"/>
            </w:tcMar>
            <w:vAlign w:val="center"/>
          </w:tcPr>
          <w:p w14:paraId="31B30C39" w14:textId="77777777" w:rsidR="00B93099" w:rsidRDefault="00000000">
            <w:pPr>
              <w:spacing w:before="0" w:line="360" w:lineRule="auto"/>
              <w:jc w:val="center"/>
            </w:pPr>
            <w:r>
              <w:rPr>
                <w:rFonts w:eastAsia="Times New Roman" w:cs="Times New Roman"/>
                <w:color w:val="000000"/>
                <w:szCs w:val="24"/>
              </w:rPr>
              <w:t>Strong transferability comes with high memory and compute cost</w:t>
            </w:r>
          </w:p>
        </w:tc>
      </w:tr>
      <w:tr w:rsidR="00B93099" w14:paraId="089880CE" w14:textId="77777777">
        <w:trPr>
          <w:jc w:val="center"/>
        </w:trPr>
        <w:tc>
          <w:tcPr>
            <w:tcW w:w="0" w:type="auto"/>
            <w:tcMar>
              <w:top w:w="60" w:type="dxa"/>
              <w:left w:w="60" w:type="dxa"/>
              <w:bottom w:w="60" w:type="dxa"/>
              <w:right w:w="60" w:type="dxa"/>
            </w:tcMar>
            <w:vAlign w:val="center"/>
          </w:tcPr>
          <w:p w14:paraId="4829CCCA" w14:textId="77777777" w:rsidR="00B93099" w:rsidRDefault="00000000">
            <w:pPr>
              <w:spacing w:before="0" w:line="360" w:lineRule="auto"/>
              <w:jc w:val="center"/>
            </w:pPr>
            <w:r>
              <w:rPr>
                <w:rFonts w:eastAsia="Times New Roman" w:cs="Times New Roman"/>
                <w:color w:val="000000"/>
                <w:szCs w:val="24"/>
              </w:rPr>
              <w:t>PTQ for ViTs</w:t>
            </w:r>
          </w:p>
        </w:tc>
        <w:tc>
          <w:tcPr>
            <w:tcW w:w="0" w:type="auto"/>
            <w:tcMar>
              <w:top w:w="60" w:type="dxa"/>
              <w:left w:w="60" w:type="dxa"/>
              <w:bottom w:w="60" w:type="dxa"/>
              <w:right w:w="60" w:type="dxa"/>
            </w:tcMar>
            <w:vAlign w:val="center"/>
          </w:tcPr>
          <w:p w14:paraId="06A24305" w14:textId="77777777" w:rsidR="00B93099" w:rsidRDefault="00000000">
            <w:pPr>
              <w:spacing w:before="0" w:line="360" w:lineRule="auto"/>
              <w:jc w:val="center"/>
            </w:pPr>
            <w:r>
              <w:rPr>
                <w:rFonts w:eastAsia="Times New Roman" w:cs="Times New Roman"/>
                <w:color w:val="000000"/>
                <w:szCs w:val="24"/>
              </w:rPr>
              <w:t>PTQ4ViT [14], RepQ-ViT [15], AdaLog [16], APHQ-ViT [18], FIMA-Q [19]</w:t>
            </w:r>
          </w:p>
        </w:tc>
        <w:tc>
          <w:tcPr>
            <w:tcW w:w="0" w:type="auto"/>
            <w:tcMar>
              <w:top w:w="60" w:type="dxa"/>
              <w:left w:w="60" w:type="dxa"/>
              <w:bottom w:w="60" w:type="dxa"/>
              <w:right w:w="60" w:type="dxa"/>
            </w:tcMar>
            <w:vAlign w:val="center"/>
          </w:tcPr>
          <w:p w14:paraId="19F1BDEE" w14:textId="77777777" w:rsidR="00B93099" w:rsidRDefault="00000000">
            <w:pPr>
              <w:spacing w:before="0" w:line="360" w:lineRule="auto"/>
              <w:jc w:val="center"/>
            </w:pPr>
            <w:r>
              <w:rPr>
                <w:rFonts w:eastAsia="Times New Roman" w:cs="Times New Roman"/>
                <w:color w:val="000000"/>
                <w:szCs w:val="24"/>
              </w:rPr>
              <w:t>Post-LayerNorm, post-softmax, and post-GELU quantization for frozen models</w:t>
            </w:r>
          </w:p>
        </w:tc>
        <w:tc>
          <w:tcPr>
            <w:tcW w:w="0" w:type="auto"/>
            <w:tcMar>
              <w:top w:w="60" w:type="dxa"/>
              <w:left w:w="60" w:type="dxa"/>
              <w:bottom w:w="60" w:type="dxa"/>
              <w:right w:w="60" w:type="dxa"/>
            </w:tcMar>
            <w:vAlign w:val="center"/>
          </w:tcPr>
          <w:p w14:paraId="6A102641" w14:textId="77777777" w:rsidR="00B93099" w:rsidRDefault="00000000">
            <w:pPr>
              <w:spacing w:before="0" w:line="360" w:lineRule="auto"/>
              <w:jc w:val="center"/>
            </w:pPr>
            <w:r>
              <w:rPr>
                <w:rFonts w:eastAsia="Times New Roman" w:cs="Times New Roman"/>
                <w:color w:val="000000"/>
                <w:szCs w:val="24"/>
              </w:rPr>
              <w:t>Limited downstream adaptation when low-bit noise and task shift interact</w:t>
            </w:r>
          </w:p>
        </w:tc>
      </w:tr>
      <w:tr w:rsidR="00B93099" w14:paraId="5F98763F" w14:textId="77777777">
        <w:trPr>
          <w:jc w:val="center"/>
        </w:trPr>
        <w:tc>
          <w:tcPr>
            <w:tcW w:w="0" w:type="auto"/>
            <w:tcMar>
              <w:top w:w="60" w:type="dxa"/>
              <w:left w:w="60" w:type="dxa"/>
              <w:bottom w:w="60" w:type="dxa"/>
              <w:right w:w="60" w:type="dxa"/>
            </w:tcMar>
            <w:vAlign w:val="center"/>
          </w:tcPr>
          <w:p w14:paraId="5D92159B" w14:textId="77777777" w:rsidR="00B93099" w:rsidRDefault="00000000">
            <w:pPr>
              <w:spacing w:before="0" w:line="360" w:lineRule="auto"/>
              <w:jc w:val="center"/>
            </w:pPr>
            <w:r>
              <w:rPr>
                <w:rFonts w:eastAsia="Times New Roman" w:cs="Times New Roman"/>
                <w:color w:val="000000"/>
                <w:szCs w:val="24"/>
              </w:rPr>
              <w:t>QAT for low-bit ViTs</w:t>
            </w:r>
          </w:p>
        </w:tc>
        <w:tc>
          <w:tcPr>
            <w:tcW w:w="0" w:type="auto"/>
            <w:tcMar>
              <w:top w:w="60" w:type="dxa"/>
              <w:left w:w="60" w:type="dxa"/>
              <w:bottom w:w="60" w:type="dxa"/>
              <w:right w:w="60" w:type="dxa"/>
            </w:tcMar>
            <w:vAlign w:val="center"/>
          </w:tcPr>
          <w:p w14:paraId="4853D30B" w14:textId="77777777" w:rsidR="00B93099" w:rsidRDefault="00000000">
            <w:pPr>
              <w:spacing w:before="0" w:line="360" w:lineRule="auto"/>
              <w:jc w:val="center"/>
            </w:pPr>
            <w:r>
              <w:rPr>
                <w:rFonts w:eastAsia="Times New Roman" w:cs="Times New Roman"/>
                <w:color w:val="000000"/>
                <w:szCs w:val="24"/>
              </w:rPr>
              <w:t>LSQ [7], Q-ViT [20], OFQ [21], oscillation analysis [22]</w:t>
            </w:r>
          </w:p>
        </w:tc>
        <w:tc>
          <w:tcPr>
            <w:tcW w:w="0" w:type="auto"/>
            <w:tcMar>
              <w:top w:w="60" w:type="dxa"/>
              <w:left w:w="60" w:type="dxa"/>
              <w:bottom w:w="60" w:type="dxa"/>
              <w:right w:w="60" w:type="dxa"/>
            </w:tcMar>
            <w:vAlign w:val="center"/>
          </w:tcPr>
          <w:p w14:paraId="52D430E0" w14:textId="77777777" w:rsidR="00B93099" w:rsidRDefault="00000000">
            <w:pPr>
              <w:spacing w:before="0" w:line="360" w:lineRule="auto"/>
              <w:jc w:val="center"/>
            </w:pPr>
            <w:r>
              <w:rPr>
                <w:rFonts w:eastAsia="Times New Roman" w:cs="Times New Roman"/>
                <w:color w:val="000000"/>
                <w:szCs w:val="24"/>
              </w:rPr>
              <w:t>Train-time fake quantization, learnable scales, and optimization stability</w:t>
            </w:r>
          </w:p>
        </w:tc>
        <w:tc>
          <w:tcPr>
            <w:tcW w:w="0" w:type="auto"/>
            <w:tcMar>
              <w:top w:w="60" w:type="dxa"/>
              <w:left w:w="60" w:type="dxa"/>
              <w:bottom w:w="60" w:type="dxa"/>
              <w:right w:w="60" w:type="dxa"/>
            </w:tcMar>
            <w:vAlign w:val="center"/>
          </w:tcPr>
          <w:p w14:paraId="3163E016" w14:textId="77777777" w:rsidR="00B93099" w:rsidRDefault="00000000">
            <w:pPr>
              <w:spacing w:before="0" w:line="360" w:lineRule="auto"/>
              <w:jc w:val="center"/>
            </w:pPr>
            <w:r>
              <w:rPr>
                <w:rFonts w:eastAsia="Times New Roman" w:cs="Times New Roman"/>
                <w:color w:val="000000"/>
                <w:szCs w:val="24"/>
              </w:rPr>
              <w:t>Full-model QAT can be costly and unstable under ultra-low bit-widths</w:t>
            </w:r>
          </w:p>
        </w:tc>
      </w:tr>
      <w:tr w:rsidR="00B93099" w14:paraId="06CE548D" w14:textId="77777777">
        <w:trPr>
          <w:jc w:val="center"/>
        </w:trPr>
        <w:tc>
          <w:tcPr>
            <w:tcW w:w="0" w:type="auto"/>
            <w:tcMar>
              <w:top w:w="60" w:type="dxa"/>
              <w:left w:w="60" w:type="dxa"/>
              <w:bottom w:w="60" w:type="dxa"/>
              <w:right w:w="60" w:type="dxa"/>
            </w:tcMar>
            <w:vAlign w:val="center"/>
          </w:tcPr>
          <w:p w14:paraId="76FD28F3" w14:textId="77777777" w:rsidR="00B93099" w:rsidRDefault="00000000">
            <w:pPr>
              <w:spacing w:before="0" w:line="360" w:lineRule="auto"/>
              <w:jc w:val="center"/>
            </w:pPr>
            <w:r>
              <w:rPr>
                <w:rFonts w:eastAsia="Times New Roman" w:cs="Times New Roman"/>
                <w:color w:val="000000"/>
                <w:szCs w:val="24"/>
              </w:rPr>
              <w:t>PEFT for vision models</w:t>
            </w:r>
          </w:p>
        </w:tc>
        <w:tc>
          <w:tcPr>
            <w:tcW w:w="0" w:type="auto"/>
            <w:tcMar>
              <w:top w:w="60" w:type="dxa"/>
              <w:left w:w="60" w:type="dxa"/>
              <w:bottom w:w="60" w:type="dxa"/>
              <w:right w:w="60" w:type="dxa"/>
            </w:tcMar>
            <w:vAlign w:val="center"/>
          </w:tcPr>
          <w:p w14:paraId="6918D8DA" w14:textId="77777777" w:rsidR="00B93099" w:rsidRDefault="00000000">
            <w:pPr>
              <w:spacing w:before="0" w:line="360" w:lineRule="auto"/>
              <w:jc w:val="center"/>
            </w:pPr>
            <w:r>
              <w:rPr>
                <w:rFonts w:eastAsia="Times New Roman" w:cs="Times New Roman"/>
                <w:color w:val="000000"/>
                <w:szCs w:val="24"/>
              </w:rPr>
              <w:t>LoRA [24], VPT [25], AdaptFormer [26], Sparse-Tuning [27]</w:t>
            </w:r>
          </w:p>
        </w:tc>
        <w:tc>
          <w:tcPr>
            <w:tcW w:w="0" w:type="auto"/>
            <w:tcMar>
              <w:top w:w="60" w:type="dxa"/>
              <w:left w:w="60" w:type="dxa"/>
              <w:bottom w:w="60" w:type="dxa"/>
              <w:right w:w="60" w:type="dxa"/>
            </w:tcMar>
            <w:vAlign w:val="center"/>
          </w:tcPr>
          <w:p w14:paraId="794416A8" w14:textId="77777777" w:rsidR="00B93099" w:rsidRDefault="00000000">
            <w:pPr>
              <w:spacing w:before="0" w:line="360" w:lineRule="auto"/>
              <w:jc w:val="center"/>
            </w:pPr>
            <w:r>
              <w:rPr>
                <w:rFonts w:eastAsia="Times New Roman" w:cs="Times New Roman"/>
                <w:color w:val="000000"/>
                <w:szCs w:val="24"/>
              </w:rPr>
              <w:t>Small trainable modules for efficient adaptation</w:t>
            </w:r>
          </w:p>
        </w:tc>
        <w:tc>
          <w:tcPr>
            <w:tcW w:w="0" w:type="auto"/>
            <w:tcMar>
              <w:top w:w="60" w:type="dxa"/>
              <w:left w:w="60" w:type="dxa"/>
              <w:bottom w:w="60" w:type="dxa"/>
              <w:right w:w="60" w:type="dxa"/>
            </w:tcMar>
            <w:vAlign w:val="center"/>
          </w:tcPr>
          <w:p w14:paraId="442627B6" w14:textId="77777777" w:rsidR="00B93099" w:rsidRDefault="00000000">
            <w:pPr>
              <w:spacing w:before="0" w:line="360" w:lineRule="auto"/>
              <w:jc w:val="center"/>
            </w:pPr>
            <w:r>
              <w:rPr>
                <w:rFonts w:eastAsia="Times New Roman" w:cs="Times New Roman"/>
                <w:color w:val="000000"/>
                <w:szCs w:val="24"/>
              </w:rPr>
              <w:t>Adapters trained in full precision may not remain robust after quantization</w:t>
            </w:r>
          </w:p>
        </w:tc>
      </w:tr>
      <w:tr w:rsidR="00B93099" w14:paraId="040AB9D9" w14:textId="77777777">
        <w:trPr>
          <w:jc w:val="center"/>
        </w:trPr>
        <w:tc>
          <w:tcPr>
            <w:tcW w:w="0" w:type="auto"/>
            <w:tcBorders>
              <w:bottom w:val="single" w:sz="16" w:space="0" w:color="000000"/>
            </w:tcBorders>
            <w:tcMar>
              <w:top w:w="60" w:type="dxa"/>
              <w:left w:w="60" w:type="dxa"/>
              <w:bottom w:w="60" w:type="dxa"/>
              <w:right w:w="60" w:type="dxa"/>
            </w:tcMar>
            <w:vAlign w:val="center"/>
          </w:tcPr>
          <w:p w14:paraId="348E5A20" w14:textId="77777777" w:rsidR="00B93099" w:rsidRDefault="00000000">
            <w:pPr>
              <w:spacing w:before="0" w:line="360" w:lineRule="auto"/>
              <w:jc w:val="center"/>
            </w:pPr>
            <w:r>
              <w:rPr>
                <w:rFonts w:eastAsia="Times New Roman" w:cs="Times New Roman"/>
                <w:color w:val="000000"/>
                <w:szCs w:val="24"/>
              </w:rPr>
              <w:t>Quantized PEFT context</w:t>
            </w:r>
          </w:p>
        </w:tc>
        <w:tc>
          <w:tcPr>
            <w:tcW w:w="0" w:type="auto"/>
            <w:tcBorders>
              <w:bottom w:val="single" w:sz="16" w:space="0" w:color="000000"/>
            </w:tcBorders>
            <w:tcMar>
              <w:top w:w="60" w:type="dxa"/>
              <w:left w:w="60" w:type="dxa"/>
              <w:bottom w:w="60" w:type="dxa"/>
              <w:right w:w="60" w:type="dxa"/>
            </w:tcMar>
            <w:vAlign w:val="center"/>
          </w:tcPr>
          <w:p w14:paraId="54243A3E" w14:textId="77777777" w:rsidR="00B93099" w:rsidRDefault="00000000">
            <w:pPr>
              <w:spacing w:before="0" w:line="360" w:lineRule="auto"/>
              <w:jc w:val="center"/>
            </w:pPr>
            <w:r>
              <w:rPr>
                <w:rFonts w:eastAsia="Times New Roman" w:cs="Times New Roman"/>
                <w:color w:val="000000"/>
                <w:szCs w:val="24"/>
              </w:rPr>
              <w:t>DoRA [28], QLoRA [29], PEFT surveys [30], [31]</w:t>
            </w:r>
          </w:p>
        </w:tc>
        <w:tc>
          <w:tcPr>
            <w:tcW w:w="0" w:type="auto"/>
            <w:tcBorders>
              <w:bottom w:val="single" w:sz="16" w:space="0" w:color="000000"/>
            </w:tcBorders>
            <w:tcMar>
              <w:top w:w="60" w:type="dxa"/>
              <w:left w:w="60" w:type="dxa"/>
              <w:bottom w:w="60" w:type="dxa"/>
              <w:right w:w="60" w:type="dxa"/>
            </w:tcMar>
            <w:vAlign w:val="center"/>
          </w:tcPr>
          <w:p w14:paraId="0CDB3458" w14:textId="77777777" w:rsidR="00B93099" w:rsidRDefault="00000000">
            <w:pPr>
              <w:spacing w:before="0" w:line="360" w:lineRule="auto"/>
              <w:jc w:val="center"/>
            </w:pPr>
            <w:r>
              <w:rPr>
                <w:rFonts w:eastAsia="Times New Roman" w:cs="Times New Roman"/>
                <w:color w:val="000000"/>
                <w:szCs w:val="24"/>
              </w:rPr>
              <w:t>Efficient adaptation under memory or precision constraints</w:t>
            </w:r>
          </w:p>
        </w:tc>
        <w:tc>
          <w:tcPr>
            <w:tcW w:w="0" w:type="auto"/>
            <w:tcBorders>
              <w:bottom w:val="single" w:sz="16" w:space="0" w:color="000000"/>
            </w:tcBorders>
            <w:tcMar>
              <w:top w:w="60" w:type="dxa"/>
              <w:left w:w="60" w:type="dxa"/>
              <w:bottom w:w="60" w:type="dxa"/>
              <w:right w:w="60" w:type="dxa"/>
            </w:tcMar>
            <w:vAlign w:val="center"/>
          </w:tcPr>
          <w:p w14:paraId="5073C2F3" w14:textId="77777777" w:rsidR="00B93099" w:rsidRDefault="00000000">
            <w:pPr>
              <w:spacing w:before="0" w:line="360" w:lineRule="auto"/>
              <w:jc w:val="center"/>
            </w:pPr>
            <w:r>
              <w:rPr>
                <w:rFonts w:eastAsia="Times New Roman" w:cs="Times New Roman"/>
                <w:color w:val="000000"/>
                <w:szCs w:val="24"/>
              </w:rPr>
              <w:t>Low-bit ViT adaptation requires task-aware coupling of quantizers and adapters</w:t>
            </w:r>
          </w:p>
        </w:tc>
      </w:tr>
    </w:tbl>
    <w:p w14:paraId="2A887DF2"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Within this map, the closest conceptual predecessors are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which uses stochastic dropping of activation quantization during PTQ reconstruction [11],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-specific PTQ methods that identify sensitive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behavior [14], [16], 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and OFQ, which analyze attention distortion and low-bit training instability [20], [21], and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adaptation, which supplies a compact trainable path for downstream tasks [24]. None of these streams alone </w:t>
      </w:r>
      <w:proofErr w:type="gramStart"/>
      <w:r w:rsidRPr="00CC77D7">
        <w:rPr>
          <w:rFonts w:eastAsia="Times New Roman" w:cs="Times New Roman"/>
          <w:color w:val="000000"/>
          <w:lang w:val="en-US"/>
        </w:rPr>
        <w:t>provides</w:t>
      </w:r>
      <w:proofErr w:type="gramEnd"/>
      <w:r w:rsidRPr="00CC77D7">
        <w:rPr>
          <w:rFonts w:eastAsia="Times New Roman" w:cs="Times New Roman"/>
          <w:color w:val="000000"/>
          <w:lang w:val="en-US"/>
        </w:rPr>
        <w:t xml:space="preserve"> the exact combination required here. PTQ lacks downstream task adaptation, full QAT updates too much of the model, and PEFT does not inherently model quantization noise.</w:t>
      </w:r>
    </w:p>
    <w:p w14:paraId="515464A9"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 xml:space="preserve">This project positions Quantized Parameter-Efficient Fine-Tuning (QPEFT) as a progressive co-optimization framework that connects these streams. The method combines a frozen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adaptation, learnable quantization-related parameters, adaptive activation quantization, and Stochastic Element-wise Exposure to Quantization (SEEQ). SEEQ is motivated by partial quantization exposure in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but it is used inside downstream adaptation rather than post-training reconstruction [11].</w:t>
      </w:r>
    </w:p>
    <w:p w14:paraId="2DA686A1"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gap is therefore best stated as a coupling problem. Existing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quantization methods mainly quantize a fixed model, while existing visual PEFT methods mainly adapt a model with few trainable parameters. QPEFT instead asks how the adapter and quantizer should be optimized when low-bit numerical constraints and limited-data adaptation coexist. This preserves a precise claim boundary. The report may claim </w:t>
      </w:r>
      <w:proofErr w:type="gramStart"/>
      <w:r w:rsidRPr="00CC77D7">
        <w:rPr>
          <w:rFonts w:eastAsia="Times New Roman" w:cs="Times New Roman"/>
          <w:color w:val="000000"/>
          <w:lang w:val="en-US"/>
        </w:rPr>
        <w:t>a reproducible</w:t>
      </w:r>
      <w:proofErr w:type="gram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QPEFT implementation and an initial verified experimental basis, but it should not claim comprehensive superiority over PTQ, QAT, or PEFT baselines without complete controlled experiments.</w:t>
      </w:r>
    </w:p>
    <w:p w14:paraId="6887A328" w14:textId="77777777" w:rsidR="00010300" w:rsidRPr="00010300" w:rsidRDefault="00010300" w:rsidP="009A3A82">
      <w:pPr>
        <w:pStyle w:val="a6"/>
        <w:spacing w:line="360" w:lineRule="auto"/>
      </w:pPr>
    </w:p>
    <w:p w14:paraId="368B191D" w14:textId="77777777" w:rsidR="00CC77D7" w:rsidRPr="00CC77D7" w:rsidRDefault="00CC77D7" w:rsidP="00CC77D7">
      <w:pPr>
        <w:keepNext/>
        <w:keepLines/>
        <w:spacing w:line="360" w:lineRule="auto"/>
        <w:outlineLvl w:val="0"/>
        <w:rPr>
          <w:rFonts w:ascii="Calibri" w:eastAsia="MS Gothic" w:hAnsi="Calibri" w:cs="Times New Roman"/>
          <w:b/>
          <w:bCs/>
          <w:color w:val="000000"/>
          <w:sz w:val="32"/>
          <w:szCs w:val="28"/>
          <w:lang w:val="en-US"/>
        </w:rPr>
      </w:pPr>
      <w:bookmarkStart w:id="13" w:name="_Toc228286491"/>
      <w:r w:rsidRPr="00CC77D7">
        <w:rPr>
          <w:rFonts w:eastAsia="Times New Roman" w:cs="Times New Roman"/>
          <w:b/>
          <w:bCs/>
          <w:color w:val="000000"/>
          <w:sz w:val="32"/>
          <w:szCs w:val="28"/>
          <w:lang w:val="en-US"/>
        </w:rPr>
        <w:t>3 Materials and Methods</w:t>
      </w:r>
      <w:bookmarkEnd w:id="13"/>
    </w:p>
    <w:p w14:paraId="114F3060"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4" w:name="_Toc228286492"/>
      <w:r w:rsidRPr="00CC77D7">
        <w:rPr>
          <w:rFonts w:eastAsia="Times New Roman" w:cs="Times New Roman"/>
          <w:b/>
          <w:bCs/>
          <w:color w:val="000000"/>
          <w:sz w:val="28"/>
          <w:szCs w:val="26"/>
          <w:lang w:val="en-US"/>
        </w:rPr>
        <w:t>3.1 Problem Formulation and Preliminaries</w:t>
      </w:r>
      <w:bookmarkEnd w:id="14"/>
    </w:p>
    <w:p w14:paraId="25FF8740"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This section formalizes the low-bit Vision Transformer adaptation problem studied in this project. A Vision Transformer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represents an image as a sequence of patch tokens and processes the sequence with stacked Transformer encoder blocks [1], [2]. Each block contains multi-head self-attention, a feed-forward multilayer </w:t>
      </w:r>
      <w:proofErr w:type="gramStart"/>
      <w:r w:rsidRPr="00CC77D7">
        <w:rPr>
          <w:rFonts w:eastAsia="Times New Roman" w:cs="Times New Roman"/>
          <w:color w:val="000000"/>
          <w:lang w:val="en-US"/>
        </w:rPr>
        <w:t>perceptron</w:t>
      </w:r>
      <w:proofErr w:type="gramEnd"/>
      <w:r w:rsidRPr="00CC77D7">
        <w:rPr>
          <w:rFonts w:eastAsia="Times New Roman" w:cs="Times New Roman"/>
          <w:color w:val="000000"/>
          <w:lang w:val="en-US"/>
        </w:rPr>
        <w:t>, residual connections, and normalization layers. In this project, the backbone is treated as a pre-trained representation model, while the downstream objective is to adapt it to a classification task under limited data and low numerical precision.</w:t>
      </w:r>
    </w:p>
    <w:p w14:paraId="56F47AD0"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For a token representation X, the self-attention component first forms query, key, and value tensors through learned linear projections. The scaled dot-product attention used inside a head can be written as follows.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2CC94C9B" w14:textId="77777777" w:rsidTr="001B0833">
        <w:trPr>
          <w:jc w:val="center"/>
        </w:trPr>
        <w:tc>
          <w:tcPr>
            <w:tcW w:w="8220" w:type="dxa"/>
            <w:tcBorders>
              <w:top w:val="nil"/>
              <w:left w:val="nil"/>
              <w:bottom w:val="nil"/>
              <w:right w:val="nil"/>
            </w:tcBorders>
            <w:vAlign w:val="center"/>
          </w:tcPr>
          <w:p w14:paraId="7C187239" w14:textId="77777777" w:rsidR="00CC77D7" w:rsidRPr="00CC77D7" w:rsidRDefault="00CC77D7" w:rsidP="00CC77D7">
            <w:pPr>
              <w:jc w:val="center"/>
              <w:rPr>
                <w:rFonts w:eastAsia="Times New Roman" w:cs="Times New Roman"/>
                <w:color w:val="000000"/>
                <w:lang w:val="en-US"/>
              </w:rPr>
            </w:pPr>
            <m:oMathPara>
              <m:oMathParaPr>
                <m:jc m:val="center"/>
              </m:oMathParaPr>
              <m:oMath>
                <m:r>
                  <m:rPr>
                    <m:sty m:val="p"/>
                  </m:rPr>
                  <w:rPr>
                    <w:rFonts w:ascii="Cambria Math" w:eastAsia="Times New Roman" w:hAnsi="Cambria Math" w:cs="Times New Roman"/>
                    <w:color w:val="000000"/>
                    <w:lang w:val="en-US"/>
                  </w:rPr>
                  <m:t>Attention</m:t>
                </m:r>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Q</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V</m:t>
                    </m:r>
                  </m:e>
                </m:d>
                <m:r>
                  <m:rPr>
                    <m:sty m:val="p"/>
                  </m:rPr>
                  <w:rPr>
                    <w:rFonts w:ascii="Cambria Math" w:eastAsia="Times New Roman" w:hAnsi="Cambria Math" w:cs="Times New Roman"/>
                    <w:color w:val="000000"/>
                    <w:lang w:val="en-US"/>
                  </w:rPr>
                  <m:t>=softmax</m:t>
                </m:r>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Q</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num>
                      <m:den>
                        <m:rad>
                          <m:radPr>
                            <m:degHide m:val="1"/>
                            <m:ctrlPr>
                              <w:rPr>
                                <w:rFonts w:ascii="Cambria Math" w:eastAsia="Times New Roman" w:hAnsi="Cambria Math" w:cs="Times New Roman"/>
                                <w:color w:val="000000"/>
                                <w:lang w:val="en-US"/>
                              </w:rPr>
                            </m:ctrlPr>
                          </m:radPr>
                          <m:deg/>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h</m:t>
                                </m:r>
                              </m:sub>
                            </m:sSub>
                          </m:e>
                        </m:rad>
                      </m:den>
                    </m:f>
                  </m:e>
                </m:d>
                <m:r>
                  <w:rPr>
                    <w:rFonts w:ascii="Cambria Math" w:eastAsia="Times New Roman" w:hAnsi="Cambria Math" w:cs="Times New Roman"/>
                    <w:color w:val="000000"/>
                    <w:lang w:val="en-US"/>
                  </w:rPr>
                  <m:t>V</m:t>
                </m:r>
              </m:oMath>
            </m:oMathPara>
          </w:p>
        </w:tc>
        <w:tc>
          <w:tcPr>
            <w:tcW w:w="850" w:type="dxa"/>
            <w:tcBorders>
              <w:top w:val="nil"/>
              <w:left w:val="nil"/>
              <w:bottom w:val="nil"/>
              <w:right w:val="nil"/>
            </w:tcBorders>
            <w:vAlign w:val="center"/>
          </w:tcPr>
          <w:p w14:paraId="50E2EDCA" w14:textId="77777777" w:rsidR="00B93099" w:rsidRDefault="00000000">
            <w:pPr>
              <w:jc w:val="right"/>
            </w:pPr>
            <w:r>
              <w:t>(2)</w:t>
            </w:r>
          </w:p>
        </w:tc>
      </w:tr>
    </w:tbl>
    <w:p w14:paraId="418C9134" w14:textId="77777777" w:rsidR="00CC77D7" w:rsidRPr="00CC77D7" w:rsidRDefault="00CC77D7" w:rsidP="00CC77D7">
      <w:pPr>
        <w:spacing w:line="360" w:lineRule="auto"/>
        <w:ind w:firstLine="360"/>
        <w:jc w:val="both"/>
        <w:rPr>
          <w:rFonts w:eastAsia="Times New Roman" w:cs="Times New Roman"/>
          <w:color w:val="000000"/>
          <w:lang w:val="en-US"/>
        </w:rPr>
      </w:pPr>
      <w:r>
        <w:t xml:space="preserve">Here </w:t>
      </w:r>
      <m:oMath>
        <m:r>
          <w:rPr>
            <w:rFonts w:ascii="Cambria Math" w:hAnsi="Cambria Math"/>
          </w:rPr>
          <m:t>Q</m:t>
        </m:r>
      </m:oMath>
      <w:r>
        <w:t xml:space="preserve">, </w:t>
      </w:r>
      <m:oMath>
        <m:r>
          <w:rPr>
            <w:rFonts w:ascii="Cambria Math" w:hAnsi="Cambria Math"/>
          </w:rPr>
          <m:t>K</m:t>
        </m:r>
      </m:oMath>
      <w:r>
        <w:t xml:space="preserve">, and </w:t>
      </w:r>
      <m:oMath>
        <m:r>
          <w:rPr>
            <w:rFonts w:ascii="Cambria Math" w:hAnsi="Cambria Math"/>
          </w:rPr>
          <m:t>V</m:t>
        </m:r>
      </m:oMath>
      <w:r>
        <w:t xml:space="preserve"> denote query, key, and value tensors, and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denotes the dimensionality of each attention head. Equation (2) is important for this project because the query and key </w:t>
      </w:r>
      <w:r>
        <w:lastRenderedPageBreak/>
        <w:t>projections, the value projection, and the post-softmax attention probabilities are all sensitive computation points when the model is quantized at 3-bit or 4-bit precision.</w:t>
      </w:r>
    </w:p>
    <w:p w14:paraId="48AB48E3"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15" w:name="_Toc228286493"/>
      <w:r w:rsidRPr="00CC77D7">
        <w:rPr>
          <w:rFonts w:eastAsia="Times New Roman" w:cs="Times New Roman"/>
          <w:b/>
          <w:bCs/>
          <w:color w:val="000000"/>
          <w:lang w:val="en-US"/>
        </w:rPr>
        <w:t>3.1.1 Fake quantization and dequantization</w:t>
      </w:r>
      <w:bookmarkEnd w:id="15"/>
    </w:p>
    <w:p w14:paraId="6E1813DD"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Model quantization maps floating-point weights or activations to a finite set of low-bit values. In a uniform quantizer, a real-valued tensor x is scaled, shifted by a zero point, rounded to the nearest representable integer level, clipped to the valid integer range, and then dequantized back to the floating-point domain for simulated training. This project uses fake quantization rather than deployable integer inference. The forward pass therefore simulates low-bit numerical perturbations, while the underlying </w:t>
      </w:r>
      <w:proofErr w:type="spellStart"/>
      <w:r w:rsidRPr="00CC77D7">
        <w:rPr>
          <w:rFonts w:eastAsia="Times New Roman" w:cs="Times New Roman"/>
          <w:color w:val="000000"/>
          <w:lang w:val="en-US"/>
        </w:rPr>
        <w:t>PyTorch</w:t>
      </w:r>
      <w:proofErr w:type="spellEnd"/>
      <w:r w:rsidRPr="00CC77D7">
        <w:rPr>
          <w:rFonts w:eastAsia="Times New Roman" w:cs="Times New Roman"/>
          <w:color w:val="000000"/>
          <w:lang w:val="en-US"/>
        </w:rPr>
        <w:t xml:space="preserve"> operations may still be executed with floating-point kernels.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70D3DFB1" w14:textId="77777777" w:rsidTr="001B0833">
        <w:trPr>
          <w:jc w:val="center"/>
        </w:trPr>
        <w:tc>
          <w:tcPr>
            <w:tcW w:w="8220" w:type="dxa"/>
            <w:tcBorders>
              <w:top w:val="nil"/>
              <w:left w:val="nil"/>
              <w:bottom w:val="nil"/>
              <w:right w:val="nil"/>
            </w:tcBorders>
            <w:vAlign w:val="center"/>
          </w:tcPr>
          <w:p w14:paraId="2CBEF89A" w14:textId="77777777" w:rsidR="00CC77D7" w:rsidRPr="00CC77D7" w:rsidRDefault="00000000" w:rsidP="00CC77D7">
            <w:pPr>
              <w:jc w:val="center"/>
              <w:rPr>
                <w:rFonts w:eastAsia="Times New Roman" w:cs="Times New Roman"/>
                <w:color w:val="000000"/>
                <w:lang w:val="en-US"/>
              </w:rPr>
            </w:pPr>
            <m:oMathPara>
              <m:oMathParaPr>
                <m:jc m:val="center"/>
              </m:oMathParaP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x</m:t>
                    </m:r>
                  </m:e>
                </m:acc>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d>
                  <m:dPr>
                    <m:ctrlPr>
                      <w:rPr>
                        <w:rFonts w:ascii="Cambria Math" w:eastAsia="Times New Roman" w:hAnsi="Cambria Math" w:cs="Times New Roman"/>
                        <w:color w:val="000000"/>
                        <w:lang w:val="en-US"/>
                      </w:rPr>
                    </m:ctrlPr>
                  </m:dPr>
                  <m:e>
                    <m:r>
                      <m:rPr>
                        <m:sty m:val="p"/>
                      </m:rPr>
                      <w:rPr>
                        <w:rFonts w:ascii="Cambria Math" w:eastAsia="Times New Roman" w:hAnsi="Cambria Math" w:cs="Times New Roman"/>
                        <w:color w:val="000000"/>
                        <w:lang w:val="en-US"/>
                      </w:rPr>
                      <m:t>clip</m:t>
                    </m:r>
                    <m:d>
                      <m:dPr>
                        <m:ctrlPr>
                          <w:rPr>
                            <w:rFonts w:ascii="Cambria Math" w:eastAsia="Times New Roman" w:hAnsi="Cambria Math" w:cs="Times New Roman"/>
                            <w:color w:val="000000"/>
                            <w:lang w:val="en-US"/>
                          </w:rPr>
                        </m:ctrlPr>
                      </m:dPr>
                      <m:e>
                        <m:r>
                          <m:rPr>
                            <m:sty m:val="p"/>
                          </m:rPr>
                          <w:rPr>
                            <w:rFonts w:ascii="Cambria Math" w:eastAsia="Times New Roman" w:hAnsi="Cambria Math" w:cs="Times New Roman"/>
                            <w:color w:val="000000"/>
                            <w:lang w:val="en-US"/>
                          </w:rPr>
                          <m:t>round</m:t>
                        </m:r>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x</m:t>
                                </m:r>
                              </m:num>
                              <m:den>
                                <m:r>
                                  <w:rPr>
                                    <w:rFonts w:ascii="Cambria Math" w:eastAsia="Times New Roman" w:hAnsi="Cambria Math" w:cs="Times New Roman"/>
                                    <w:color w:val="000000"/>
                                    <w:lang w:val="en-US"/>
                                  </w:rPr>
                                  <m:t>s</m:t>
                                </m:r>
                              </m:den>
                            </m:f>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z</m:t>
                            </m:r>
                          </m:e>
                        </m:d>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m:rPr>
                                <m:sty m:val="p"/>
                              </m:rPr>
                              <w:rPr>
                                <w:rFonts w:ascii="Cambria Math" w:eastAsia="Times New Roman" w:hAnsi="Cambria Math" w:cs="Times New Roman"/>
                                <w:color w:val="000000"/>
                                <w:lang w:val="en-US"/>
                              </w:rPr>
                              <m:t>min</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m:rPr>
                                <m:sty m:val="p"/>
                              </m:rPr>
                              <w:rPr>
                                <w:rFonts w:ascii="Cambria Math" w:eastAsia="Times New Roman" w:hAnsi="Cambria Math" w:cs="Times New Roman"/>
                                <w:color w:val="000000"/>
                                <w:lang w:val="en-US"/>
                              </w:rPr>
                              <m:t>max</m:t>
                            </m:r>
                          </m:sub>
                        </m:sSub>
                      </m:e>
                    </m:d>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z</m:t>
                    </m:r>
                  </m:e>
                </m:d>
              </m:oMath>
            </m:oMathPara>
          </w:p>
        </w:tc>
        <w:tc>
          <w:tcPr>
            <w:tcW w:w="850" w:type="dxa"/>
            <w:tcBorders>
              <w:top w:val="nil"/>
              <w:left w:val="nil"/>
              <w:bottom w:val="nil"/>
              <w:right w:val="nil"/>
            </w:tcBorders>
            <w:vAlign w:val="center"/>
          </w:tcPr>
          <w:p w14:paraId="3553F467" w14:textId="77777777" w:rsidR="00B93099" w:rsidRDefault="00000000">
            <w:pPr>
              <w:jc w:val="right"/>
            </w:pPr>
            <w:r>
              <w:t>(3)</w:t>
            </w:r>
          </w:p>
        </w:tc>
      </w:tr>
    </w:tbl>
    <w:p w14:paraId="0B39860F" w14:textId="77777777" w:rsidR="00CC77D7" w:rsidRPr="00CC77D7" w:rsidRDefault="00CC77D7" w:rsidP="00CC77D7">
      <w:pPr>
        <w:spacing w:line="360" w:lineRule="auto"/>
        <w:ind w:firstLine="360"/>
        <w:jc w:val="both"/>
        <w:rPr>
          <w:rFonts w:eastAsia="Times New Roman" w:cs="Times New Roman"/>
          <w:color w:val="000000"/>
          <w:lang w:val="en-US"/>
        </w:rPr>
      </w:pPr>
      <w:r>
        <w:t xml:space="preserve">In Equation (3), </w:t>
      </w:r>
      <m:oMath>
        <m:r>
          <w:rPr>
            <w:rFonts w:ascii="Cambria Math" w:hAnsi="Cambria Math"/>
          </w:rPr>
          <m:t>s</m:t>
        </m:r>
      </m:oMath>
      <w:r>
        <w:t xml:space="preserve"> is the quantization scale, </w:t>
      </w:r>
      <m:oMath>
        <m:r>
          <w:rPr>
            <w:rFonts w:ascii="Cambria Math" w:hAnsi="Cambria Math"/>
          </w:rPr>
          <m:t>z</m:t>
        </m:r>
      </m:oMath>
      <w:r>
        <w:t xml:space="preserve"> is the zero point, and </w:t>
      </w:r>
      <m:oMath>
        <m:sSub>
          <m:sSubPr>
            <m:ctrlPr>
              <w:rPr>
                <w:rFonts w:ascii="Cambria Math" w:hAnsi="Cambria Math"/>
              </w:rPr>
            </m:ctrlPr>
          </m:sSubPr>
          <m:e>
            <m:r>
              <w:rPr>
                <w:rFonts w:ascii="Cambria Math" w:hAnsi="Cambria Math"/>
              </w:rPr>
              <m:t>q</m:t>
            </m:r>
          </m:e>
          <m:sub>
            <m:r>
              <w:rPr>
                <w:rFonts w:ascii="Cambria Math" w:hAnsi="Cambria Math"/>
              </w:rPr>
              <m:t>min</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max</m:t>
            </m:r>
          </m:sub>
        </m:sSub>
      </m:oMath>
      <w:r>
        <w:t xml:space="preserve"> define the integer range allowed by the selected bit-width. Dequantization refers to the multiplication by the scale after integer clipping and rounding. The formulation follows the standard idea of integer-oriented quantization, but the present study uses it mainly as a differentiable training-time simulation with straight-through gradient approximations [6], [7].</w:t>
      </w:r>
    </w:p>
    <w:p w14:paraId="38D8B18F"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16" w:name="_Toc228286494"/>
      <w:r w:rsidRPr="00CC77D7">
        <w:rPr>
          <w:rFonts w:eastAsia="Times New Roman" w:cs="Times New Roman"/>
          <w:b/>
          <w:bCs/>
          <w:color w:val="000000"/>
          <w:lang w:val="en-US"/>
        </w:rPr>
        <w:t xml:space="preserve">3.1.2 </w:t>
      </w:r>
      <w:proofErr w:type="spellStart"/>
      <w:r w:rsidRPr="00CC77D7">
        <w:rPr>
          <w:rFonts w:eastAsia="Times New Roman" w:cs="Times New Roman"/>
          <w:b/>
          <w:bCs/>
          <w:color w:val="000000"/>
          <w:lang w:val="en-US"/>
        </w:rPr>
        <w:t>LoRA</w:t>
      </w:r>
      <w:proofErr w:type="spellEnd"/>
      <w:r w:rsidRPr="00CC77D7">
        <w:rPr>
          <w:rFonts w:eastAsia="Times New Roman" w:cs="Times New Roman"/>
          <w:b/>
          <w:bCs/>
          <w:color w:val="000000"/>
          <w:lang w:val="en-US"/>
        </w:rPr>
        <w:t xml:space="preserve"> and QPEFT objective</w:t>
      </w:r>
      <w:bookmarkEnd w:id="16"/>
    </w:p>
    <w:p w14:paraId="6C20990F" w14:textId="77777777" w:rsidR="00CC77D7" w:rsidRPr="00CC77D7" w:rsidRDefault="00CC77D7" w:rsidP="00CC77D7">
      <w:pPr>
        <w:spacing w:line="360" w:lineRule="auto"/>
        <w:jc w:val="both"/>
        <w:rPr>
          <w:rFonts w:eastAsia="Times New Roman" w:cs="Times New Roman"/>
          <w:color w:val="000000"/>
          <w:lang w:val="en-US"/>
        </w:rPr>
      </w:pPr>
      <w:r>
        <w:t xml:space="preserve">Low-Rank Adaptation (LoRA) is a reparameterized Parameter-Efficient Fine-Tuning (PEFT) method that freezes a pre-trained weight matrix and learns a low-rank update instead of updating all original parameters [24]. For a linear projection with frozen weight </w:t>
      </w:r>
      <m:oMath>
        <m:r>
          <w:rPr>
            <w:rFonts w:ascii="Cambria Math" w:hAnsi="Cambria Math"/>
          </w:rPr>
          <m:t>W</m:t>
        </m:r>
      </m:oMath>
      <w:r>
        <w:t xml:space="preserve">, the trainable update is represented by two low-rank matrices </w:t>
      </w:r>
      <m:oMath>
        <m:r>
          <w:rPr>
            <w:rFonts w:ascii="Cambria Math" w:hAnsi="Cambria Math"/>
          </w:rPr>
          <m:t>A</m:t>
        </m:r>
      </m:oMath>
      <w:r>
        <w:t xml:space="preserve"> and </w:t>
      </w:r>
      <m:oMath>
        <m:r>
          <w:rPr>
            <w:rFonts w:ascii="Cambria Math" w:hAnsi="Cambria Math"/>
          </w:rPr>
          <m:t>B</m:t>
        </m:r>
      </m:oMath>
      <w:r>
        <w:t>. In the current QPEFT implementation, this update is injected into selected qkv, proj, fc1, and fc2 linear layers.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3D8CAEF9" w14:textId="77777777" w:rsidTr="001B0833">
        <w:trPr>
          <w:jc w:val="center"/>
        </w:trPr>
        <w:tc>
          <w:tcPr>
            <w:tcW w:w="8220" w:type="dxa"/>
            <w:tcBorders>
              <w:top w:val="nil"/>
              <w:left w:val="nil"/>
              <w:bottom w:val="nil"/>
              <w:right w:val="nil"/>
            </w:tcBorders>
            <w:vAlign w:val="center"/>
          </w:tcPr>
          <w:p w14:paraId="399CB3AF" w14:textId="77777777" w:rsidR="00CC77D7" w:rsidRPr="00CC77D7" w:rsidRDefault="00000000" w:rsidP="00CC77D7">
            <w:pPr>
              <w:jc w:val="center"/>
              <w:rPr>
                <w:rFonts w:eastAsia="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m:rPr>
                        <m:sty m:val="p"/>
                      </m:rPr>
                      <w:rPr>
                        <w:rFonts w:ascii="Cambria Math" w:eastAsia="Times New Roman" w:hAnsi="Cambria Math" w:cs="Times New Roman"/>
                        <w:color w:val="000000"/>
                        <w:lang w:val="en-US"/>
                      </w:rPr>
                      <m:t>eff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α</m:t>
                    </m:r>
                  </m:e>
                  <m:sub>
                    <m:r>
                      <m:rPr>
                        <m:sty m:val="p"/>
                      </m:rPr>
                      <w:rPr>
                        <w:rFonts w:ascii="Cambria Math" w:eastAsia="Times New Roman" w:hAnsi="Cambria Math" w:cs="Times New Roman"/>
                        <w:color w:val="000000"/>
                        <w:lang w:val="en-US"/>
                      </w:rPr>
                      <m:t>LoRA</m:t>
                    </m:r>
                  </m:sub>
                </m:sSub>
                <m:r>
                  <w:rPr>
                    <w:rFonts w:ascii="Cambria Math" w:eastAsia="Times New Roman" w:hAnsi="Cambria Math" w:cs="Times New Roman"/>
                    <w:color w:val="000000"/>
                    <w:lang w:val="en-US"/>
                  </w:rPr>
                  <m:t>BA</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 A</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r</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in</m:t>
                        </m:r>
                      </m:sub>
                    </m:sSub>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 B</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out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r</m:t>
                    </m:r>
                  </m:sup>
                </m:sSup>
              </m:oMath>
            </m:oMathPara>
          </w:p>
        </w:tc>
        <w:tc>
          <w:tcPr>
            <w:tcW w:w="850" w:type="dxa"/>
            <w:tcBorders>
              <w:top w:val="nil"/>
              <w:left w:val="nil"/>
              <w:bottom w:val="nil"/>
              <w:right w:val="nil"/>
            </w:tcBorders>
            <w:vAlign w:val="center"/>
          </w:tcPr>
          <w:p w14:paraId="4BA61551" w14:textId="77777777" w:rsidR="00B93099" w:rsidRDefault="00000000">
            <w:pPr>
              <w:jc w:val="right"/>
            </w:pPr>
            <w:r>
              <w:t>(4)</w:t>
            </w:r>
          </w:p>
        </w:tc>
      </w:tr>
    </w:tbl>
    <w:p w14:paraId="59216B89"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Quantized Parameter-Efficient Fine-Tuning (QPEFT) is the proposed framework of this report. It combines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downstream adaptation with low-bit fake quantization, learnable quantization-related parameters, and stochastic exposure between full-precision and dequantized low-bit values. The optimization target is the task loss under a quantization-aware forward path, while the pre-trained backbone remains mostly frozen.</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046A7B94" w14:textId="77777777" w:rsidTr="001B0833">
        <w:trPr>
          <w:jc w:val="center"/>
        </w:trPr>
        <w:tc>
          <w:tcPr>
            <w:tcW w:w="8220" w:type="dxa"/>
            <w:tcBorders>
              <w:top w:val="nil"/>
              <w:left w:val="nil"/>
              <w:bottom w:val="nil"/>
              <w:right w:val="nil"/>
            </w:tcBorders>
            <w:vAlign w:val="center"/>
          </w:tcPr>
          <w:p w14:paraId="722741E1" w14:textId="77777777" w:rsidR="00CC77D7" w:rsidRPr="00CC77D7" w:rsidRDefault="00000000" w:rsidP="00CC77D7">
            <w:pPr>
              <w:jc w:val="center"/>
              <w:rPr>
                <w:rFonts w:eastAsia="Times New Roman" w:cs="Times New Roman"/>
                <w:color w:val="000000"/>
                <w:lang w:val="en-US"/>
              </w:rPr>
            </w:pPr>
            <m:oMathPara>
              <m:oMathParaPr>
                <m:jc m:val="center"/>
              </m:oMathParaPr>
              <m:oMath>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w:rPr>
                        <w:rFonts w:ascii="Cambria Math" w:eastAsia="Times New Roman" w:hAnsi="Cambria Math" w:cs="Times New Roman"/>
                        <w:color w:val="000000"/>
                        <w:lang w:val="en-US"/>
                      </w:rPr>
                      <m:t>ϕ</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ψ</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η</m:t>
                    </m:r>
                  </m:lim>
                </m:limLow>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m:rPr>
                        <m:scr m:val="double-struck"/>
                        <m:sty m:val="p"/>
                      </m:rPr>
                      <w:rPr>
                        <w:rFonts w:ascii="Cambria Math" w:eastAsia="Times New Roman" w:hAnsi="Cambria Math" w:cs="Times New Roman"/>
                        <w:color w:val="000000"/>
                        <w:lang w:val="en-US"/>
                      </w:rPr>
                      <m:t>E</m:t>
                    </m:r>
                  </m:e>
                  <m:sub>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e>
                    </m:d>
                    <m:r>
                      <m:rPr>
                        <m:scr m:val="script"/>
                        <m:sty m:val="p"/>
                      </m:rPr>
                      <w:rPr>
                        <w:rFonts w:ascii="Cambria Math" w:eastAsia="Times New Roman" w:hAnsi="Cambria Math" w:cs="Times New Roman"/>
                        <w:color w:val="000000"/>
                        <w:lang w:val="en-US"/>
                      </w:rPr>
                      <m:t>∼D</m:t>
                    </m:r>
                  </m:sub>
                </m:sSub>
                <m:d>
                  <m:dPr>
                    <m:begChr m:val="["/>
                    <m:endChr m:val="]"/>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L</m:t>
                        </m:r>
                      </m:e>
                      <m:sub>
                        <m:r>
                          <m:rPr>
                            <m:sty m:val="p"/>
                          </m:rPr>
                          <w:rPr>
                            <w:rFonts w:ascii="Cambria Math" w:eastAsia="Times New Roman" w:hAnsi="Cambria Math" w:cs="Times New Roman"/>
                            <w:color w:val="000000"/>
                            <w:lang w:val="en-US"/>
                          </w:rPr>
                          <m:t>CE</m:t>
                        </m:r>
                      </m:sub>
                    </m:sSub>
                    <m:d>
                      <m:dPr>
                        <m:ctrlPr>
                          <w:rPr>
                            <w:rFonts w:ascii="Cambria Math" w:eastAsia="Times New Roman" w:hAnsi="Cambria Math" w:cs="Times New Roman"/>
                            <w:color w:val="000000"/>
                            <w:lang w:val="en-US"/>
                          </w:rPr>
                        </m:ctrlPr>
                      </m:dPr>
                      <m:e>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θ</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ϕ</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ψ</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η</m:t>
                            </m:r>
                          </m:sub>
                          <m:sup>
                            <m:r>
                              <m:rPr>
                                <m:sty m:val="p"/>
                              </m:rPr>
                              <w:rPr>
                                <w:rFonts w:ascii="Cambria Math" w:eastAsia="Times New Roman" w:hAnsi="Cambria Math" w:cs="Times New Roman"/>
                                <w:color w:val="000000"/>
                                <w:lang w:val="en-US"/>
                              </w:rPr>
                              <m:t>QPEFT</m:t>
                            </m:r>
                          </m:sup>
                        </m:sSubSup>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x</m:t>
                            </m:r>
                          </m:e>
                        </m:d>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e>
                    </m:d>
                  </m:e>
                </m:d>
              </m:oMath>
            </m:oMathPara>
          </w:p>
        </w:tc>
        <w:tc>
          <w:tcPr>
            <w:tcW w:w="850" w:type="dxa"/>
            <w:tcBorders>
              <w:top w:val="nil"/>
              <w:left w:val="nil"/>
              <w:bottom w:val="nil"/>
              <w:right w:val="nil"/>
            </w:tcBorders>
            <w:vAlign w:val="center"/>
          </w:tcPr>
          <w:p w14:paraId="67175025" w14:textId="77777777" w:rsidR="00B93099" w:rsidRDefault="00000000">
            <w:pPr>
              <w:jc w:val="right"/>
            </w:pPr>
            <w:r>
              <w:t>(5)</w:t>
            </w:r>
          </w:p>
        </w:tc>
      </w:tr>
    </w:tbl>
    <w:p w14:paraId="041391F8" w14:textId="77777777" w:rsidR="00CC77D7" w:rsidRPr="00CC77D7" w:rsidRDefault="00CC77D7" w:rsidP="00CC77D7">
      <w:pPr>
        <w:spacing w:line="360" w:lineRule="auto"/>
        <w:jc w:val="both"/>
      </w:pPr>
      <w:r>
        <w:rPr>
          <w:rFonts w:eastAsia="Times New Roman"/>
        </w:rPr>
        <w:t xml:space="preserve">In Equation (5), θ denotes the frozen pre-trained backbone parameters, ϕ denotes LoRA parameters, ψ denotes the classification head, η denotes quantization-related parameters, and L_CE denotes the cross-entropy loss. This notation also defines the method boundary of the </w:t>
      </w:r>
      <w:r>
        <w:rPr>
          <w:rFonts w:eastAsia="Times New Roman"/>
        </w:rPr>
        <w:lastRenderedPageBreak/>
        <w:t>project. The method is not pure post-training quantization because it trains task-specific parameters, but it is not conventional full-model quantization-aware training because the original backbone parameters are largely frozen.</w:t>
      </w:r>
    </w:p>
    <w:p w14:paraId="7DD38938"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7" w:name="_Toc228286495"/>
      <w:r w:rsidRPr="00CC77D7">
        <w:rPr>
          <w:rFonts w:eastAsia="Times New Roman" w:cs="Times New Roman"/>
          <w:b/>
          <w:bCs/>
          <w:color w:val="000000"/>
          <w:sz w:val="28"/>
          <w:szCs w:val="26"/>
          <w:lang w:val="en-US"/>
        </w:rPr>
        <w:t>3.2 Quantization Sensitivity Diagnosis</w:t>
      </w:r>
      <w:bookmarkEnd w:id="17"/>
    </w:p>
    <w:p w14:paraId="3744170A"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The design of QPEFT is motivated by the non-uniform sensitivity of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components under low-bit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Unlike convolutional networks,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contain </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attention </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and GELU-dominated feed-forward activations, whose distributions can be highly irregular. Prior PTQ studies have shown that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activations may exhibit severe inter-channel variation, while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values and post-GELU activations may follow long-tailed or power-law-like distributions [12], [14], [16], [18]. These observations make naive uniform quantization inadequate for all tensors.</w:t>
      </w:r>
    </w:p>
    <w:p w14:paraId="4A34B179"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project therefore treats sensitivity diagnosis as a design stage rather than as a separate final contribution. The intended diagnostic view is illustrated in Figure 2. This figure is used for a </w:t>
      </w:r>
      <w:proofErr w:type="spellStart"/>
      <w:r w:rsidRPr="00CC77D7">
        <w:rPr>
          <w:rFonts w:eastAsia="Times New Roman" w:cs="Times New Roman"/>
          <w:color w:val="000000"/>
          <w:lang w:val="en-US"/>
        </w:rPr>
        <w:t>layerwise</w:t>
      </w:r>
      <w:proofErr w:type="spellEnd"/>
      <w:r w:rsidRPr="00CC77D7">
        <w:rPr>
          <w:rFonts w:eastAsia="Times New Roman" w:cs="Times New Roman"/>
          <w:color w:val="000000"/>
          <w:lang w:val="en-US"/>
        </w:rPr>
        <w:t xml:space="preserve"> or </w:t>
      </w:r>
      <w:proofErr w:type="spellStart"/>
      <w:r w:rsidRPr="00CC77D7">
        <w:rPr>
          <w:rFonts w:eastAsia="Times New Roman" w:cs="Times New Roman"/>
          <w:color w:val="000000"/>
          <w:lang w:val="en-US"/>
        </w:rPr>
        <w:t>modulewise</w:t>
      </w:r>
      <w:proofErr w:type="spellEnd"/>
      <w:r w:rsidRPr="00CC77D7">
        <w:rPr>
          <w:rFonts w:eastAsia="Times New Roman" w:cs="Times New Roman"/>
          <w:color w:val="000000"/>
          <w:lang w:val="en-US"/>
        </w:rPr>
        <w:t xml:space="preserve"> sensitivity heatmap, where attention projections, feed-forward layers, post-GELU activations,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tensors can be compared under low-bit perturbation.</w:t>
      </w:r>
    </w:p>
    <w:p w14:paraId="62895CCD"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Figure 2. Layerwise quantization sensitivity heatmap for Vision Transformer blocks, highlighting attention, MLP, post-GELU, and post-softmax components.</w:t>
      </w:r>
    </w:p>
    <w:p w14:paraId="4ABA0940"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The second diagnostic view concerns activation distribution. As illustrated in Figure 3, this project plans to visualize representative activation histograms or box plots for normal linear-layer activations, post-GELU activations,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probabilities. The purpose is to justify why a single uniform activation quantizer is insufficient and why adaptive log or power-law activation quantization is introduced for sensitive tensors.</w:t>
      </w:r>
    </w:p>
    <w:p w14:paraId="5E01C1DA"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Figure 3. Activation distribution analysis for representative ViT tensors, including ordinary activations, post-GELU activations, and post-softmax attention probabilities.</w:t>
      </w:r>
    </w:p>
    <w:p w14:paraId="0476ADBA"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diagnosis also motivates the need for progressive exposure. Low-bit quantization can change both the forward distribution and the gradient path. In quantization-aware training, the straight-through estimator can introduce weight oscillation around quantization thresholds, and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attention can further amplify instability through query-key interaction [21], [22]. These findings do not directly become the implementation of this project, but they justify the conservative choice of freezing most backbone parameters and training only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head, and quantization-related parameters under a controlled fake-quantized path.</w:t>
      </w:r>
    </w:p>
    <w:p w14:paraId="57F370C4"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8" w:name="_Toc228286496"/>
      <w:r w:rsidRPr="00CC77D7">
        <w:rPr>
          <w:rFonts w:eastAsia="Times New Roman" w:cs="Times New Roman"/>
          <w:b/>
          <w:bCs/>
          <w:color w:val="000000"/>
          <w:sz w:val="28"/>
          <w:szCs w:val="26"/>
          <w:lang w:val="en-US"/>
        </w:rPr>
        <w:lastRenderedPageBreak/>
        <w:t>3.3 Proposed QPEFT Framework</w:t>
      </w:r>
      <w:bookmarkEnd w:id="18"/>
    </w:p>
    <w:p w14:paraId="3139F1E3"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QPEFT is formulated as a progressive co-optimization framework for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The framework combines three paths that are usually considered separately. The first path is the frozen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which supplies the general visual representation. The second path is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PEFT, which introduces a small number of trainable low-rank parameters into selected linear projections. The third path is the quantization path, which applies low-bit fake quantization to weights and activations and exposes the model to dequantized low-bit representations during training.</w:t>
      </w:r>
    </w:p>
    <w:p w14:paraId="17014D69"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overall structure is summarized in Figure 4. The figure is used for the final framework diagram and should show the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injection locations, weight quantizers, activation quantizers, SEEQ-style stochastic exposure, classification loss, and </w:t>
      </w:r>
      <w:proofErr w:type="spellStart"/>
      <w:r w:rsidRPr="00CC77D7">
        <w:rPr>
          <w:rFonts w:eastAsia="Times New Roman" w:cs="Times New Roman"/>
          <w:color w:val="000000"/>
          <w:lang w:val="en-US"/>
        </w:rPr>
        <w:t>TensorBoard</w:t>
      </w:r>
      <w:proofErr w:type="spellEnd"/>
      <w:r w:rsidRPr="00CC77D7">
        <w:rPr>
          <w:rFonts w:eastAsia="Times New Roman" w:cs="Times New Roman"/>
          <w:color w:val="000000"/>
          <w:lang w:val="en-US"/>
        </w:rPr>
        <w:t xml:space="preserve"> diagnostics. The diagram should not include DiLoRA as the main method, since the verified implementation uses standard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as the core PEFT mechanism.</w:t>
      </w:r>
    </w:p>
    <w:p w14:paraId="2803749C"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b/>
          <w:color w:val="000000"/>
          <w:lang w:val="en-US"/>
        </w:rPr>
        <w:t xml:space="preserve">Figure 4. </w:t>
      </w:r>
      <w:r w:rsidRPr="00CC77D7">
        <w:rPr>
          <w:rFonts w:eastAsia="Times New Roman" w:cs="Times New Roman"/>
          <w:color w:val="000000"/>
          <w:lang w:val="en-US"/>
        </w:rPr>
        <w:t xml:space="preserve">Proposed QPEFT framework with a frozen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adaptation, learnable quantization parameters, adaptive activation quantization, and SEEQ-style stochastic exposure during downstream training.</w:t>
      </w:r>
    </w:p>
    <w:p w14:paraId="279D58BE"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central design choice is to avoid treating quantization and adaptation as two independent stages. If the model is first adapted </w:t>
      </w:r>
      <w:proofErr w:type="gramStart"/>
      <w:r w:rsidRPr="00CC77D7">
        <w:rPr>
          <w:rFonts w:eastAsia="Times New Roman" w:cs="Times New Roman"/>
          <w:color w:val="000000"/>
          <w:lang w:val="en-US"/>
        </w:rPr>
        <w:t>in</w:t>
      </w:r>
      <w:proofErr w:type="gramEnd"/>
      <w:r w:rsidRPr="00CC77D7">
        <w:rPr>
          <w:rFonts w:eastAsia="Times New Roman" w:cs="Times New Roman"/>
          <w:color w:val="000000"/>
          <w:lang w:val="en-US"/>
        </w:rPr>
        <w:t xml:space="preserve"> full precision and then quantized, the learned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update may not remain suitable after the numerical environment changes. If the model is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first and only then adapted with a small residual path, the adapter must compensate for both task shift and quantization error from the start. QPEFT instead optimizes the adapter and the quantization-related parameters within the same training-time fake-quantized environment.</w:t>
      </w:r>
    </w:p>
    <w:p w14:paraId="5A624338"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At the implementation level, the QPEFT wrapping procedure dynamically modifies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modules rather than building a separate model from scratch. The code analysis identifies the training entry, configuration loading, dataset construction, pre-trained checkpoint loading, QPEFT injection, parameter freezing, optimizer construction, and fine-tuning engine as the main execution stages. The same analysis states that the implemented pipeline trains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the classification head, and selected quantization-related parameters while keeping most backbone parameters frozen.</w:t>
      </w:r>
    </w:p>
    <w:p w14:paraId="06B99F27"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9" w:name="_Toc228286497"/>
      <w:r w:rsidRPr="00CC77D7">
        <w:rPr>
          <w:rFonts w:eastAsia="Times New Roman" w:cs="Times New Roman"/>
          <w:b/>
          <w:bCs/>
          <w:color w:val="000000"/>
          <w:sz w:val="28"/>
          <w:szCs w:val="26"/>
          <w:lang w:val="en-US"/>
        </w:rPr>
        <w:lastRenderedPageBreak/>
        <w:t xml:space="preserve">3.4 SEEQ and </w:t>
      </w:r>
      <w:proofErr w:type="spellStart"/>
      <w:r w:rsidRPr="00CC77D7">
        <w:rPr>
          <w:rFonts w:eastAsia="Times New Roman" w:cs="Times New Roman"/>
          <w:b/>
          <w:bCs/>
          <w:color w:val="000000"/>
          <w:sz w:val="28"/>
          <w:szCs w:val="26"/>
          <w:lang w:val="en-US"/>
        </w:rPr>
        <w:t>DropSTE</w:t>
      </w:r>
      <w:proofErr w:type="spellEnd"/>
      <w:r w:rsidRPr="00CC77D7">
        <w:rPr>
          <w:rFonts w:eastAsia="Times New Roman" w:cs="Times New Roman"/>
          <w:b/>
          <w:bCs/>
          <w:color w:val="000000"/>
          <w:sz w:val="28"/>
          <w:szCs w:val="26"/>
          <w:lang w:val="en-US"/>
        </w:rPr>
        <w:t>-style Stochastic Exposure</w:t>
      </w:r>
      <w:bookmarkEnd w:id="19"/>
    </w:p>
    <w:p w14:paraId="1A1B4C8C" w14:textId="77777777" w:rsidR="00CC77D7" w:rsidRPr="00CC77D7" w:rsidRDefault="00CC77D7" w:rsidP="00CC77D7">
      <w:pPr>
        <w:spacing w:line="360" w:lineRule="auto"/>
        <w:jc w:val="both"/>
        <w:rPr>
          <w:rFonts w:eastAsia="Times New Roman" w:cs="Times New Roman"/>
          <w:color w:val="000000"/>
          <w:lang w:val="en-US"/>
        </w:rPr>
      </w:pPr>
      <w:r>
        <w:t xml:space="preserve">Stochastic Element-wise Exposure to Quantization (SEEQ) is used in this report as the method-level name for stochastic exposure between full-precision tensor values and dequantized low-bit tensor values. Let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denote the full-precision value of the </w:t>
      </w:r>
      <m:oMath>
        <m:r>
          <w:rPr>
            <w:rFonts w:ascii="Cambria Math" w:hAnsi="Cambria Math"/>
          </w:rPr>
          <m:t>i</m:t>
        </m:r>
      </m:oMath>
      <w:r>
        <w:t xml:space="preserve">-th tensor element, and let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denote the corresponding dequantized low-bit value after fake quantization. SEEQ samples the output value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element by element according to a full-precision retention probability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a quantization exposure probability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1 -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5FCCE725" w14:textId="77777777" w:rsidTr="001B0833">
        <w:trPr>
          <w:jc w:val="center"/>
        </w:trPr>
        <w:tc>
          <w:tcPr>
            <w:tcW w:w="8220" w:type="dxa"/>
            <w:tcBorders>
              <w:top w:val="nil"/>
              <w:left w:val="nil"/>
              <w:bottom w:val="nil"/>
              <w:right w:val="nil"/>
            </w:tcBorders>
            <w:vAlign w:val="center"/>
          </w:tcPr>
          <w:p w14:paraId="2454653D" w14:textId="77777777" w:rsidR="00CC77D7" w:rsidRPr="00CC77D7" w:rsidRDefault="00000000" w:rsidP="00CC77D7">
            <w:pPr>
              <w:jc w:val="center"/>
              <w:rPr>
                <w:rFonts w:eastAsia="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O</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left"/>
                            </m:mcPr>
                          </m:mc>
                        </m:mcs>
                        <m:ctrlPr>
                          <w:rPr>
                            <w:rFonts w:ascii="Cambria Math" w:eastAsia="Times New Roman" w:hAnsi="Cambria Math" w:cs="Times New Roman"/>
                            <w:color w:val="000000"/>
                            <w:lang w:val="en-US"/>
                          </w:rPr>
                        </m:ctrlPr>
                      </m:mP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e>
                        <m:e>
                          <m:r>
                            <m:rPr>
                              <m:nor/>
                            </m:rPr>
                            <w:rPr>
                              <w:rFonts w:eastAsia="Times New Roman" w:cs="Times New Roman"/>
                              <w:color w:val="000000"/>
                              <w:lang w:val="en-US"/>
                            </w:rPr>
                            <m:t xml:space="preserve">with probability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e>
                      </m:m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e>
                        <m:e>
                          <m:r>
                            <m:rPr>
                              <m:nor/>
                            </m:rPr>
                            <w:rPr>
                              <w:rFonts w:eastAsia="Times New Roman" w:cs="Times New Roman"/>
                              <w:color w:val="000000"/>
                              <w:lang w:val="en-US"/>
                            </w:rPr>
                            <m:t xml:space="preserve">with probability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e</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e>
                      </m:mr>
                    </m:m>
                  </m:e>
                </m:d>
              </m:oMath>
            </m:oMathPara>
          </w:p>
        </w:tc>
        <w:tc>
          <w:tcPr>
            <w:tcW w:w="850" w:type="dxa"/>
            <w:tcBorders>
              <w:top w:val="nil"/>
              <w:left w:val="nil"/>
              <w:bottom w:val="nil"/>
              <w:right w:val="nil"/>
            </w:tcBorders>
            <w:vAlign w:val="center"/>
          </w:tcPr>
          <w:p w14:paraId="54BC887C" w14:textId="77777777" w:rsidR="00B93099" w:rsidRDefault="00000000">
            <w:pPr>
              <w:jc w:val="right"/>
            </w:pPr>
            <w:r>
              <w:t>(6)</w:t>
            </w:r>
          </w:p>
        </w:tc>
      </w:tr>
    </w:tbl>
    <w:p w14:paraId="52CC5812" w14:textId="77777777" w:rsidR="00CC77D7" w:rsidRPr="00CC77D7" w:rsidRDefault="00CC77D7" w:rsidP="00CC77D7">
      <w:pPr>
        <w:spacing w:line="360" w:lineRule="auto"/>
        <w:ind w:firstLine="360"/>
        <w:jc w:val="both"/>
        <w:rPr>
          <w:rFonts w:eastAsia="Times New Roman" w:cs="Times New Roman"/>
          <w:color w:val="000000"/>
          <w:lang w:val="en-US"/>
        </w:rPr>
      </w:pPr>
      <w:r>
        <w:t xml:space="preserve">Equation (6) defines the intended progressive exposure mechanism. At the beginning of training, a larger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retains more continuous full-precision values and softens the numerical transition. As training proceeds, the exposure probability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can be increased so that the forward path becomes more consistent with the target low-bit simulation. This formulation is conceptually related to QDrop, which shows that partial activation quantization can improve low-bit PTQ reconstruction by avoiding excessive exposure to low-bit activation noise [11].</w:t>
      </w:r>
    </w:p>
    <w:p w14:paraId="045B9E62"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In the study, SEEQ should be interpreted as the methodological abstraction over the implemented </w:t>
      </w:r>
      <w:proofErr w:type="spellStart"/>
      <w:r w:rsidRPr="00CC77D7">
        <w:rPr>
          <w:rFonts w:eastAsia="Times New Roman" w:cs="Times New Roman"/>
          <w:color w:val="000000"/>
          <w:lang w:val="en-US"/>
        </w:rPr>
        <w:t>DropSTE</w:t>
      </w:r>
      <w:proofErr w:type="spellEnd"/>
      <w:r w:rsidRPr="00CC77D7">
        <w:rPr>
          <w:rFonts w:eastAsia="Times New Roman" w:cs="Times New Roman"/>
          <w:color w:val="000000"/>
          <w:lang w:val="en-US"/>
        </w:rPr>
        <w:t xml:space="preserve">-style stochastic exposure behavior. The code analysis notes that the repository does not expose a separate module literally named SEEQ. Instead, the closest implementation-level behavior is stochastic retention or rounding relaxation in the quantization utility and training engine. For this reason, the final report should describe the current implementation as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QPEFT with learnable quantization parameters, adaptive activation quantization, and </w:t>
      </w:r>
      <w:proofErr w:type="spellStart"/>
      <w:r w:rsidRPr="00CC77D7">
        <w:rPr>
          <w:rFonts w:eastAsia="Times New Roman" w:cs="Times New Roman"/>
          <w:color w:val="000000"/>
          <w:lang w:val="en-US"/>
        </w:rPr>
        <w:t>DropSTE</w:t>
      </w:r>
      <w:proofErr w:type="spellEnd"/>
      <w:r w:rsidRPr="00CC77D7">
        <w:rPr>
          <w:rFonts w:eastAsia="Times New Roman" w:cs="Times New Roman"/>
          <w:color w:val="000000"/>
          <w:lang w:val="en-US"/>
        </w:rPr>
        <w:t>-style stochastic exposure. This wording preserves the method concept without overstating a separate unverified module.</w:t>
      </w:r>
    </w:p>
    <w:p w14:paraId="49D7C209"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practical role of SEEQ is to stabilize the interaction between quantization and low-rank adaptation. Since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updates are low-rank and relatively small compared with the frozen backbone, an abrupt transition from full precision to fully quantized values can make the adapter optimize against a rapidly changing numerical target. Stochastic exposure provides a smoother transition by letting the adapter observe both continuous and dequantized values during training.</w:t>
      </w:r>
    </w:p>
    <w:p w14:paraId="753BA217"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0" w:name="_Toc228286498"/>
      <w:r w:rsidRPr="00CC77D7">
        <w:rPr>
          <w:rFonts w:eastAsia="Times New Roman" w:cs="Times New Roman"/>
          <w:b/>
          <w:bCs/>
          <w:color w:val="000000"/>
          <w:sz w:val="28"/>
          <w:szCs w:val="26"/>
          <w:lang w:val="en-US"/>
        </w:rPr>
        <w:t>3.5 Quantization and Adaptation Modules</w:t>
      </w:r>
      <w:bookmarkEnd w:id="20"/>
    </w:p>
    <w:p w14:paraId="0BC64FDC"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1" w:name="_Toc228286499"/>
      <w:r w:rsidRPr="00CC77D7">
        <w:rPr>
          <w:rFonts w:eastAsia="Times New Roman" w:cs="Times New Roman"/>
          <w:b/>
          <w:bCs/>
          <w:color w:val="000000"/>
          <w:lang w:val="en-US"/>
        </w:rPr>
        <w:t xml:space="preserve">3.5.1 </w:t>
      </w:r>
      <w:proofErr w:type="spellStart"/>
      <w:r w:rsidRPr="00CC77D7">
        <w:rPr>
          <w:rFonts w:eastAsia="Times New Roman" w:cs="Times New Roman"/>
          <w:b/>
          <w:bCs/>
          <w:color w:val="000000"/>
          <w:lang w:val="en-US"/>
        </w:rPr>
        <w:t>LoRA</w:t>
      </w:r>
      <w:proofErr w:type="spellEnd"/>
      <w:r w:rsidRPr="00CC77D7">
        <w:rPr>
          <w:rFonts w:eastAsia="Times New Roman" w:cs="Times New Roman"/>
          <w:b/>
          <w:bCs/>
          <w:color w:val="000000"/>
          <w:lang w:val="en-US"/>
        </w:rPr>
        <w:t xml:space="preserve"> injection modules</w:t>
      </w:r>
      <w:bookmarkEnd w:id="21"/>
    </w:p>
    <w:p w14:paraId="51F25601"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The verified configuration injects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into </w:t>
      </w:r>
      <w:proofErr w:type="spellStart"/>
      <w:r w:rsidRPr="00CC77D7">
        <w:rPr>
          <w:rFonts w:eastAsia="Times New Roman" w:cs="Times New Roman"/>
          <w:color w:val="000000"/>
          <w:lang w:val="en-US"/>
        </w:rPr>
        <w:t>qkv</w:t>
      </w:r>
      <w:proofErr w:type="spell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proj</w:t>
      </w:r>
      <w:proofErr w:type="spellEnd"/>
      <w:r w:rsidRPr="00CC77D7">
        <w:rPr>
          <w:rFonts w:eastAsia="Times New Roman" w:cs="Times New Roman"/>
          <w:color w:val="000000"/>
          <w:lang w:val="en-US"/>
        </w:rPr>
        <w:t xml:space="preserve">, fc1, and fc2. These positions cover the principal linear transformations in the attention block and the feed-forward network. The </w:t>
      </w:r>
      <w:proofErr w:type="spellStart"/>
      <w:r w:rsidRPr="00CC77D7">
        <w:rPr>
          <w:rFonts w:eastAsia="Times New Roman" w:cs="Times New Roman"/>
          <w:color w:val="000000"/>
          <w:lang w:val="en-US"/>
        </w:rPr>
        <w:t>qkv</w:t>
      </w:r>
      <w:proofErr w:type="spellEnd"/>
      <w:r w:rsidRPr="00CC77D7">
        <w:rPr>
          <w:rFonts w:eastAsia="Times New Roman" w:cs="Times New Roman"/>
          <w:color w:val="000000"/>
          <w:lang w:val="en-US"/>
        </w:rPr>
        <w:t xml:space="preserve"> </w:t>
      </w:r>
      <w:r w:rsidRPr="00CC77D7">
        <w:rPr>
          <w:rFonts w:eastAsia="Times New Roman" w:cs="Times New Roman"/>
          <w:color w:val="000000"/>
          <w:lang w:val="en-US"/>
        </w:rPr>
        <w:lastRenderedPageBreak/>
        <w:t xml:space="preserve">module controls query, key, and value projections, </w:t>
      </w:r>
      <w:proofErr w:type="spellStart"/>
      <w:r w:rsidRPr="00CC77D7">
        <w:rPr>
          <w:rFonts w:eastAsia="Times New Roman" w:cs="Times New Roman"/>
          <w:color w:val="000000"/>
          <w:lang w:val="en-US"/>
        </w:rPr>
        <w:t>proj</w:t>
      </w:r>
      <w:proofErr w:type="spellEnd"/>
      <w:r w:rsidRPr="00CC77D7">
        <w:rPr>
          <w:rFonts w:eastAsia="Times New Roman" w:cs="Times New Roman"/>
          <w:color w:val="000000"/>
          <w:lang w:val="en-US"/>
        </w:rPr>
        <w:t xml:space="preserve"> maps the attention output back to the model dimension, fc1 expands the token representation in the feed-forward network, and fc2 projects it back to the hidden dimension. This set of locations is consistent with the goal of adapting both attention and MLP computation while keeping the number of trainable parameters small.</w:t>
      </w:r>
    </w:p>
    <w:p w14:paraId="58DA4F36" w14:textId="77777777" w:rsidR="00CC77D7" w:rsidRPr="00CC77D7" w:rsidRDefault="00CC77D7" w:rsidP="00CC77D7">
      <w:pPr>
        <w:spacing w:line="360" w:lineRule="auto"/>
        <w:ind w:firstLine="360"/>
        <w:jc w:val="both"/>
        <w:rPr>
          <w:rFonts w:eastAsia="Times New Roman" w:cs="Times New Roman"/>
          <w:color w:val="000000"/>
          <w:lang w:val="en-US"/>
        </w:rPr>
      </w:pPr>
      <w:r>
        <w:t xml:space="preserve">For each selected linear layer, the LoRA branch introduces trainable low-rank matrices. During forward computation, the low-rank update is merged with the frozen base weight to form an effective weight. The safer report-level description is that the effective weight is then exposed to the low-bit fake quantization path when quantization is enabled. This is closer to quantizing </w:t>
      </w:r>
      <m:oMath>
        <m:r>
          <w:rPr>
            <w:rFonts w:ascii="Cambria Math" w:hAnsi="Cambria Math"/>
          </w:rPr>
          <m:t>W</m:t>
        </m:r>
      </m:oMath>
      <w:r>
        <w:t xml:space="preserve"> plus the LoRA update than treating LoRA as an always full-precision residual added after quantizing </w:t>
      </w:r>
      <m:oMath>
        <m:r>
          <w:rPr>
            <w:rFonts w:ascii="Cambria Math" w:hAnsi="Cambria Math"/>
          </w:rPr>
          <m:t>W</m:t>
        </m:r>
      </m:oMath>
      <w:r>
        <w:t>. The distinction matters because the report should not overclaim hardware-ready merged deployment.</w:t>
      </w:r>
    </w:p>
    <w:p w14:paraId="4A1DA535"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2" w:name="_Toc228286500"/>
      <w:r w:rsidRPr="00CC77D7">
        <w:rPr>
          <w:rFonts w:eastAsia="Times New Roman" w:cs="Times New Roman"/>
          <w:b/>
          <w:bCs/>
          <w:color w:val="000000"/>
          <w:lang w:val="en-US"/>
        </w:rPr>
        <w:t>3.5.2 Weight and activation quantizers</w:t>
      </w:r>
      <w:bookmarkEnd w:id="22"/>
    </w:p>
    <w:p w14:paraId="6E57ACE1"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The weight quantizer is described as a signed channel-wise uniform quantizer in the verified 3-bit configuration. Channel-wise scaling is used because output channels can have different ranges, especially in Transformer linear projections. The scale can be trainable, which allows the quantization grid to adapt during downstream optimization. This design follows the broader principle of learnable quantization parameters, as in learned step-size quantization, while remaining adapted to the QPEFT implementation [7].</w:t>
      </w:r>
    </w:p>
    <w:p w14:paraId="349030A5"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Activation quantization is applied at multiple points. Ordinary activations are handled with an exponential-moving-average or min-max style quantizer. Sensitive activations receive specialized treatment. Post-GELU activations can be quantized with adaptive log or power-law quantizers to better reflect their asymmetric and long-tailed distributions. </w:t>
      </w:r>
      <w:proofErr w:type="gramStart"/>
      <w:r w:rsidRPr="00CC77D7">
        <w:rPr>
          <w:rFonts w:eastAsia="Times New Roman" w:cs="Times New Roman"/>
          <w:color w:val="000000"/>
          <w:lang w:val="en-US"/>
        </w:rPr>
        <w:t>Post-</w:t>
      </w:r>
      <w:proofErr w:type="spellStart"/>
      <w:proofErr w:type="gramEnd"/>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probabilities can also be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with a non-uniform quantizer because their values are </w:t>
      </w:r>
      <w:proofErr w:type="gramStart"/>
      <w:r w:rsidRPr="00CC77D7">
        <w:rPr>
          <w:rFonts w:eastAsia="Times New Roman" w:cs="Times New Roman"/>
          <w:color w:val="000000"/>
          <w:lang w:val="en-US"/>
        </w:rPr>
        <w:t>bounded</w:t>
      </w:r>
      <w:proofErr w:type="gramEnd"/>
      <w:r w:rsidRPr="00CC77D7">
        <w:rPr>
          <w:rFonts w:eastAsia="Times New Roman" w:cs="Times New Roman"/>
          <w:color w:val="000000"/>
          <w:lang w:val="en-US"/>
        </w:rPr>
        <w:t xml:space="preserve"> and highly concentrated near zero. This module-level differentiation is motivated by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-specific PTQ work on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quantization [14], [16], [18].</w:t>
      </w:r>
    </w:p>
    <w:p w14:paraId="1AA6FBFE"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3" w:name="_Toc228286501"/>
      <w:r w:rsidRPr="00CC77D7">
        <w:rPr>
          <w:rFonts w:eastAsia="Times New Roman" w:cs="Times New Roman"/>
          <w:b/>
          <w:bCs/>
          <w:color w:val="000000"/>
          <w:lang w:val="en-US"/>
        </w:rPr>
        <w:t xml:space="preserve">3.5.3 Attention </w:t>
      </w:r>
      <w:proofErr w:type="spellStart"/>
      <w:r w:rsidRPr="00CC77D7">
        <w:rPr>
          <w:rFonts w:eastAsia="Times New Roman" w:cs="Times New Roman"/>
          <w:b/>
          <w:bCs/>
          <w:color w:val="000000"/>
          <w:lang w:val="en-US"/>
        </w:rPr>
        <w:t>softmax</w:t>
      </w:r>
      <w:proofErr w:type="spellEnd"/>
      <w:r w:rsidRPr="00CC77D7">
        <w:rPr>
          <w:rFonts w:eastAsia="Times New Roman" w:cs="Times New Roman"/>
          <w:b/>
          <w:bCs/>
          <w:color w:val="000000"/>
          <w:lang w:val="en-US"/>
        </w:rPr>
        <w:t xml:space="preserve"> quantization</w:t>
      </w:r>
      <w:bookmarkEnd w:id="23"/>
    </w:p>
    <w:p w14:paraId="131DEEC8"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Attention </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quantization is treated as a specific design item because the attention matrix directly determines how tokens exchange information. A small perturbation in the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distribution may alter which patches dominate the value aggregation. For this reason, the project explicitly recognizes q, k, v,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as quantization points. The report should describe this as a fake-quantized training-time treatment rather than a claim of integer-</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hardware deployment.</w:t>
      </w:r>
    </w:p>
    <w:p w14:paraId="7E5E2846"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4" w:name="_Toc228286502"/>
      <w:r w:rsidRPr="00CC77D7">
        <w:rPr>
          <w:rFonts w:eastAsia="Times New Roman" w:cs="Times New Roman"/>
          <w:b/>
          <w:bCs/>
          <w:color w:val="000000"/>
          <w:sz w:val="28"/>
          <w:szCs w:val="26"/>
          <w:lang w:val="en-US"/>
        </w:rPr>
        <w:lastRenderedPageBreak/>
        <w:t>3.6 Training and Reparameterization Protocol</w:t>
      </w:r>
      <w:bookmarkEnd w:id="24"/>
    </w:p>
    <w:p w14:paraId="7D3BF96A" w14:textId="77777777" w:rsidR="00CC77D7" w:rsidRDefault="00CC77D7" w:rsidP="00CC77D7">
      <w:pPr>
        <w:spacing w:line="360" w:lineRule="auto"/>
        <w:jc w:val="both"/>
        <w:rPr>
          <w:rFonts w:cs="Times New Roman"/>
          <w:color w:val="000000"/>
          <w:lang w:val="en-US" w:eastAsia="zh-CN"/>
        </w:rPr>
      </w:pPr>
      <w:r w:rsidRPr="00CC77D7">
        <w:rPr>
          <w:rFonts w:eastAsia="Times New Roman" w:cs="Times New Roman"/>
          <w:color w:val="000000"/>
          <w:lang w:val="en-US"/>
        </w:rPr>
        <w:t xml:space="preserve">The training protocol begins by loading a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checkpoint and replacing the classification head according to the number of downstream classes. The QPEFT wrapping function then inserts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and quantizers into the selected modules. After wrapping, the preparation step freezes </w:t>
      </w:r>
      <w:proofErr w:type="gramStart"/>
      <w:r w:rsidRPr="00CC77D7">
        <w:rPr>
          <w:rFonts w:eastAsia="Times New Roman" w:cs="Times New Roman"/>
          <w:color w:val="000000"/>
          <w:lang w:val="en-US"/>
        </w:rPr>
        <w:t>the majority of</w:t>
      </w:r>
      <w:proofErr w:type="gramEnd"/>
      <w:r w:rsidRPr="00CC77D7">
        <w:rPr>
          <w:rFonts w:eastAsia="Times New Roman" w:cs="Times New Roman"/>
          <w:color w:val="000000"/>
          <w:lang w:val="en-US"/>
        </w:rPr>
        <w:t xml:space="preserve"> the pre-trained backbone and leaves only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the classification head, and selected quantization-related parameters trainable. Algorithm 1 summarizes this protocol in a report-level form rather than as a line-by-line software manual.</w:t>
      </w:r>
    </w:p>
    <w:p w14:paraId="10A52B0E" w14:textId="2B716F16" w:rsidR="00635B7D" w:rsidRPr="00635B7D" w:rsidRDefault="00635B7D" w:rsidP="00CC77D7">
      <w:pPr>
        <w:spacing w:line="360" w:lineRule="auto"/>
        <w:jc w:val="both"/>
        <w:rPr>
          <w:rFonts w:cs="Times New Roman" w:hint="eastAsia"/>
          <w:color w:val="000000"/>
          <w:lang w:val="en-US" w:eastAsia="zh-CN"/>
        </w:rPr>
      </w:pPr>
      <w:r>
        <w:rPr>
          <w:noProof/>
        </w:rPr>
        <w:drawing>
          <wp:inline distT="0" distB="0" distL="0" distR="0" wp14:anchorId="39BF5EE8" wp14:editId="56BABCCB">
            <wp:extent cx="5731510" cy="3713480"/>
            <wp:effectExtent l="0" t="0" r="2540" b="1270"/>
            <wp:docPr id="1332579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13480"/>
                    </a:xfrm>
                    <a:prstGeom prst="rect">
                      <a:avLst/>
                    </a:prstGeom>
                    <a:noFill/>
                    <a:ln>
                      <a:noFill/>
                    </a:ln>
                  </pic:spPr>
                </pic:pic>
              </a:graphicData>
            </a:graphic>
          </wp:inline>
        </w:drawing>
      </w:r>
    </w:p>
    <w:p w14:paraId="36157B44"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optimizer is </w:t>
      </w:r>
      <w:proofErr w:type="spellStart"/>
      <w:r w:rsidRPr="00CC77D7">
        <w:rPr>
          <w:rFonts w:eastAsia="Times New Roman" w:cs="Times New Roman"/>
          <w:color w:val="000000"/>
          <w:lang w:val="en-US"/>
        </w:rPr>
        <w:t>AdamW</w:t>
      </w:r>
      <w:proofErr w:type="spellEnd"/>
      <w:r w:rsidRPr="00CC77D7">
        <w:rPr>
          <w:rFonts w:eastAsia="Times New Roman" w:cs="Times New Roman"/>
          <w:color w:val="000000"/>
          <w:lang w:val="en-US"/>
        </w:rPr>
        <w:t xml:space="preserve">, applied only to parameters with </w:t>
      </w:r>
      <w:proofErr w:type="spellStart"/>
      <w:proofErr w:type="gramStart"/>
      <w:r w:rsidRPr="00CC77D7">
        <w:rPr>
          <w:rFonts w:eastAsia="Times New Roman" w:cs="Times New Roman"/>
          <w:color w:val="000000"/>
          <w:lang w:val="en-US"/>
        </w:rPr>
        <w:t>requires</w:t>
      </w:r>
      <w:proofErr w:type="gramEnd"/>
      <w:r w:rsidRPr="00CC77D7">
        <w:rPr>
          <w:rFonts w:eastAsia="Times New Roman" w:cs="Times New Roman"/>
          <w:color w:val="000000"/>
          <w:lang w:val="en-US"/>
        </w:rPr>
        <w:t>_grad</w:t>
      </w:r>
      <w:proofErr w:type="spellEnd"/>
      <w:r w:rsidRPr="00CC77D7">
        <w:rPr>
          <w:rFonts w:eastAsia="Times New Roman" w:cs="Times New Roman"/>
          <w:color w:val="000000"/>
          <w:lang w:val="en-US"/>
        </w:rPr>
        <w:t xml:space="preserve"> enabled. The verified training configuration uses cosine learning-rate decay with a warmup phase. The training engine records validation metrics, gradients of representative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and quantizer parameters, and checkpoints. These logs are intended to support the later Results and Discussion chapters, where optimization behavior can be analyzed without inventing unverified ablation conclusions.</w:t>
      </w:r>
    </w:p>
    <w:p w14:paraId="7126AD53"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Reparameterization appears in two senses. First,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is a weight reparameterization because the update is represented as a low-rank product and can be merged with the base weight for inference-style computation. Second, quantization parameters such as scales can be learned or adjusted so that the quantization grid better matches the tensor distribution. The present </w:t>
      </w:r>
      <w:r w:rsidRPr="00CC77D7">
        <w:rPr>
          <w:rFonts w:eastAsia="Times New Roman" w:cs="Times New Roman"/>
          <w:color w:val="000000"/>
          <w:lang w:val="en-US"/>
        </w:rPr>
        <w:lastRenderedPageBreak/>
        <w:t>project does not claim a complete hardware export pipeline. It uses reparameterization to make the training-time fake-quantized model stable and interpretable.</w:t>
      </w:r>
    </w:p>
    <w:p w14:paraId="73D4503F"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5" w:name="_Toc228286503"/>
      <w:r w:rsidRPr="00CC77D7">
        <w:rPr>
          <w:rFonts w:eastAsia="Times New Roman" w:cs="Times New Roman"/>
          <w:b/>
          <w:bCs/>
          <w:color w:val="000000"/>
          <w:sz w:val="28"/>
          <w:szCs w:val="26"/>
          <w:lang w:val="en-US"/>
        </w:rPr>
        <w:t>3.7 Experimental Setup</w:t>
      </w:r>
      <w:bookmarkEnd w:id="25"/>
    </w:p>
    <w:p w14:paraId="33176DE9"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The experimental setup is designed around classification-oriented VTAB-style adaptation. The study uses ImageNet-21K pre-trained Vision Transformer backbones and evaluates low-bit adaptation under a controlled fake-quantization protocol. The main experiments cover ViT-B/16 and ViT-L/16, with FP32 LoRA references and low-bit QPEFT configurations at 2-bit, 3-bit, and 4-bit precision where available. The protocol is designed to separate three questions: how much performance is retained under low-bit QPEFT, how QPEFT compares with PTQ and QAT-style alternatives, and how activation-shift treatment and stochastic exposure scheduling affect stability.</w:t>
      </w:r>
    </w:p>
    <w:p w14:paraId="24E04236" w14:textId="77777777" w:rsidR="00CC77D7" w:rsidRPr="00CC77D7" w:rsidRDefault="00CC77D7" w:rsidP="00CC77D7">
      <w:pPr>
        <w:spacing w:line="360" w:lineRule="auto"/>
      </w:pPr>
      <w:r>
        <w:rPr>
          <w:rFonts w:eastAsia="Times New Roman"/>
          <w:b/>
        </w:rPr>
        <w:t>Table 3.</w:t>
      </w:r>
      <w:r>
        <w:rPr>
          <w:rFonts w:eastAsia="Times New Roman"/>
        </w:rPr>
        <w:t xml:space="preserve"> Experimental setup for classification-oriented VTAB-style adaptation and diagnostic evaluation.</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1638"/>
        <w:gridCol w:w="4164"/>
        <w:gridCol w:w="3224"/>
      </w:tblGrid>
      <w:tr w:rsidR="00B93099" w14:paraId="21EB4A9F" w14:textId="77777777">
        <w:trPr>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4A58DECB" w14:textId="77777777" w:rsidR="00B93099" w:rsidRDefault="00000000">
            <w:pPr>
              <w:spacing w:before="0" w:line="360" w:lineRule="auto"/>
              <w:jc w:val="center"/>
            </w:pPr>
            <w:r>
              <w:rPr>
                <w:rFonts w:eastAsia="Times New Roman" w:cs="Times New Roman"/>
                <w:b/>
                <w:bCs/>
                <w:color w:val="000000"/>
                <w:szCs w:val="24"/>
              </w:rPr>
              <w:t>Item</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4E67EF08" w14:textId="77777777" w:rsidR="00B93099" w:rsidRDefault="00000000">
            <w:pPr>
              <w:spacing w:before="0" w:line="360" w:lineRule="auto"/>
              <w:jc w:val="center"/>
            </w:pPr>
            <w:r>
              <w:rPr>
                <w:rFonts w:eastAsia="Times New Roman" w:cs="Times New Roman"/>
                <w:b/>
                <w:bCs/>
                <w:color w:val="000000"/>
                <w:szCs w:val="24"/>
              </w:rPr>
              <w:t>Setting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0449E538" w14:textId="77777777" w:rsidR="00B93099" w:rsidRDefault="00000000">
            <w:pPr>
              <w:spacing w:before="0" w:line="360" w:lineRule="auto"/>
              <w:jc w:val="center"/>
            </w:pPr>
            <w:r>
              <w:rPr>
                <w:rFonts w:eastAsia="Times New Roman" w:cs="Times New Roman"/>
                <w:b/>
                <w:bCs/>
                <w:color w:val="000000"/>
                <w:szCs w:val="24"/>
              </w:rPr>
              <w:t>Purpose</w:t>
            </w:r>
          </w:p>
        </w:tc>
      </w:tr>
      <w:tr w:rsidR="00B93099" w14:paraId="4E0B7100" w14:textId="77777777">
        <w:trPr>
          <w:jc w:val="center"/>
        </w:trPr>
        <w:tc>
          <w:tcPr>
            <w:tcW w:w="0" w:type="auto"/>
            <w:tcMar>
              <w:top w:w="60" w:type="dxa"/>
              <w:left w:w="60" w:type="dxa"/>
              <w:bottom w:w="60" w:type="dxa"/>
              <w:right w:w="60" w:type="dxa"/>
            </w:tcMar>
            <w:vAlign w:val="center"/>
          </w:tcPr>
          <w:p w14:paraId="5A9A6EDB" w14:textId="77777777" w:rsidR="00B93099" w:rsidRDefault="00000000">
            <w:pPr>
              <w:spacing w:before="0" w:line="360" w:lineRule="auto"/>
              <w:jc w:val="center"/>
            </w:pPr>
            <w:r>
              <w:rPr>
                <w:rFonts w:eastAsia="Times New Roman" w:cs="Times New Roman"/>
                <w:color w:val="000000"/>
                <w:szCs w:val="24"/>
              </w:rPr>
              <w:t>Backbones</w:t>
            </w:r>
          </w:p>
        </w:tc>
        <w:tc>
          <w:tcPr>
            <w:tcW w:w="0" w:type="auto"/>
            <w:tcMar>
              <w:top w:w="60" w:type="dxa"/>
              <w:left w:w="60" w:type="dxa"/>
              <w:bottom w:w="60" w:type="dxa"/>
              <w:right w:w="60" w:type="dxa"/>
            </w:tcMar>
            <w:vAlign w:val="center"/>
          </w:tcPr>
          <w:p w14:paraId="719BB121" w14:textId="77777777" w:rsidR="00B93099" w:rsidRDefault="00000000">
            <w:pPr>
              <w:spacing w:before="0" w:line="360" w:lineRule="auto"/>
              <w:jc w:val="center"/>
            </w:pPr>
            <w:r>
              <w:rPr>
                <w:rFonts w:eastAsia="Times New Roman" w:cs="Times New Roman"/>
                <w:color w:val="000000"/>
                <w:szCs w:val="24"/>
              </w:rPr>
              <w:t>ViT-B/16 and ViT-L/16 initialized from ImageNet-21K checkpoints</w:t>
            </w:r>
          </w:p>
        </w:tc>
        <w:tc>
          <w:tcPr>
            <w:tcW w:w="0" w:type="auto"/>
            <w:tcMar>
              <w:top w:w="60" w:type="dxa"/>
              <w:left w:w="60" w:type="dxa"/>
              <w:bottom w:w="60" w:type="dxa"/>
              <w:right w:w="60" w:type="dxa"/>
            </w:tcMar>
            <w:vAlign w:val="center"/>
          </w:tcPr>
          <w:p w14:paraId="7CE73C91" w14:textId="77777777" w:rsidR="00B93099" w:rsidRDefault="00000000">
            <w:pPr>
              <w:spacing w:before="0" w:line="360" w:lineRule="auto"/>
              <w:jc w:val="center"/>
            </w:pPr>
            <w:r>
              <w:rPr>
                <w:rFonts w:eastAsia="Times New Roman" w:cs="Times New Roman"/>
                <w:color w:val="000000"/>
                <w:szCs w:val="24"/>
              </w:rPr>
              <w:t>Evaluate QPEFT across two model scales</w:t>
            </w:r>
          </w:p>
        </w:tc>
      </w:tr>
      <w:tr w:rsidR="00B93099" w14:paraId="53789BD8" w14:textId="77777777">
        <w:trPr>
          <w:jc w:val="center"/>
        </w:trPr>
        <w:tc>
          <w:tcPr>
            <w:tcW w:w="0" w:type="auto"/>
            <w:tcMar>
              <w:top w:w="60" w:type="dxa"/>
              <w:left w:w="60" w:type="dxa"/>
              <w:bottom w:w="60" w:type="dxa"/>
              <w:right w:w="60" w:type="dxa"/>
            </w:tcMar>
            <w:vAlign w:val="center"/>
          </w:tcPr>
          <w:p w14:paraId="27FADD40" w14:textId="77777777" w:rsidR="00B93099" w:rsidRDefault="00000000">
            <w:pPr>
              <w:spacing w:before="0" w:line="360" w:lineRule="auto"/>
              <w:jc w:val="center"/>
            </w:pPr>
            <w:r>
              <w:rPr>
                <w:rFonts w:eastAsia="Times New Roman" w:cs="Times New Roman"/>
                <w:color w:val="000000"/>
                <w:szCs w:val="24"/>
              </w:rPr>
              <w:t>Task protocol</w:t>
            </w:r>
          </w:p>
        </w:tc>
        <w:tc>
          <w:tcPr>
            <w:tcW w:w="0" w:type="auto"/>
            <w:tcMar>
              <w:top w:w="60" w:type="dxa"/>
              <w:left w:w="60" w:type="dxa"/>
              <w:bottom w:w="60" w:type="dxa"/>
              <w:right w:w="60" w:type="dxa"/>
            </w:tcMar>
            <w:vAlign w:val="center"/>
          </w:tcPr>
          <w:p w14:paraId="5E06A854" w14:textId="77777777" w:rsidR="00B93099" w:rsidRDefault="00000000">
            <w:pPr>
              <w:spacing w:before="0" w:line="360" w:lineRule="auto"/>
              <w:jc w:val="center"/>
            </w:pPr>
            <w:r>
              <w:rPr>
                <w:rFonts w:eastAsia="Times New Roman" w:cs="Times New Roman"/>
                <w:color w:val="000000"/>
                <w:szCs w:val="24"/>
              </w:rPr>
              <w:t>Classification-oriented VTAB-style adaptation with Natural, Specialized, and Structured task groups</w:t>
            </w:r>
          </w:p>
        </w:tc>
        <w:tc>
          <w:tcPr>
            <w:tcW w:w="0" w:type="auto"/>
            <w:tcMar>
              <w:top w:w="60" w:type="dxa"/>
              <w:left w:w="60" w:type="dxa"/>
              <w:bottom w:w="60" w:type="dxa"/>
              <w:right w:w="60" w:type="dxa"/>
            </w:tcMar>
            <w:vAlign w:val="center"/>
          </w:tcPr>
          <w:p w14:paraId="407494AE" w14:textId="77777777" w:rsidR="00B93099" w:rsidRDefault="00000000">
            <w:pPr>
              <w:spacing w:before="0" w:line="360" w:lineRule="auto"/>
              <w:jc w:val="center"/>
            </w:pPr>
            <w:r>
              <w:rPr>
                <w:rFonts w:eastAsia="Times New Roman" w:cs="Times New Roman"/>
                <w:color w:val="000000"/>
                <w:szCs w:val="24"/>
              </w:rPr>
              <w:t>Measure transfer behaviour across heterogeneous visual tasks</w:t>
            </w:r>
          </w:p>
        </w:tc>
      </w:tr>
      <w:tr w:rsidR="00B93099" w14:paraId="616AFFF5" w14:textId="77777777">
        <w:trPr>
          <w:jc w:val="center"/>
        </w:trPr>
        <w:tc>
          <w:tcPr>
            <w:tcW w:w="0" w:type="auto"/>
            <w:tcMar>
              <w:top w:w="60" w:type="dxa"/>
              <w:left w:w="60" w:type="dxa"/>
              <w:bottom w:w="60" w:type="dxa"/>
              <w:right w:w="60" w:type="dxa"/>
            </w:tcMar>
            <w:vAlign w:val="center"/>
          </w:tcPr>
          <w:p w14:paraId="54FF95FE" w14:textId="77777777" w:rsidR="00B93099" w:rsidRDefault="00000000">
            <w:pPr>
              <w:spacing w:before="0" w:line="360" w:lineRule="auto"/>
              <w:jc w:val="center"/>
            </w:pPr>
            <w:r>
              <w:rPr>
                <w:rFonts w:eastAsia="Times New Roman" w:cs="Times New Roman"/>
                <w:color w:val="000000"/>
                <w:szCs w:val="24"/>
              </w:rPr>
              <w:t>Precision settings</w:t>
            </w:r>
          </w:p>
        </w:tc>
        <w:tc>
          <w:tcPr>
            <w:tcW w:w="0" w:type="auto"/>
            <w:tcMar>
              <w:top w:w="60" w:type="dxa"/>
              <w:left w:w="60" w:type="dxa"/>
              <w:bottom w:w="60" w:type="dxa"/>
              <w:right w:w="60" w:type="dxa"/>
            </w:tcMar>
            <w:vAlign w:val="center"/>
          </w:tcPr>
          <w:p w14:paraId="6C2A1A05" w14:textId="77777777" w:rsidR="00B93099" w:rsidRDefault="00000000">
            <w:pPr>
              <w:spacing w:before="0" w:line="360" w:lineRule="auto"/>
              <w:jc w:val="center"/>
            </w:pPr>
            <w:r>
              <w:rPr>
                <w:rFonts w:eastAsia="Times New Roman" w:cs="Times New Roman"/>
                <w:color w:val="000000"/>
                <w:szCs w:val="24"/>
              </w:rPr>
              <w:t>FP32 LoRA reference and low-bit QPEFT at 2/2, 3/3, and 4/4 where available</w:t>
            </w:r>
          </w:p>
        </w:tc>
        <w:tc>
          <w:tcPr>
            <w:tcW w:w="0" w:type="auto"/>
            <w:tcMar>
              <w:top w:w="60" w:type="dxa"/>
              <w:left w:w="60" w:type="dxa"/>
              <w:bottom w:w="60" w:type="dxa"/>
              <w:right w:w="60" w:type="dxa"/>
            </w:tcMar>
            <w:vAlign w:val="center"/>
          </w:tcPr>
          <w:p w14:paraId="26352F79" w14:textId="77777777" w:rsidR="00B93099" w:rsidRDefault="00000000">
            <w:pPr>
              <w:spacing w:before="0" w:line="360" w:lineRule="auto"/>
              <w:jc w:val="center"/>
            </w:pPr>
            <w:r>
              <w:rPr>
                <w:rFonts w:eastAsia="Times New Roman" w:cs="Times New Roman"/>
                <w:color w:val="000000"/>
                <w:szCs w:val="24"/>
              </w:rPr>
              <w:t>Analyze bit-width sensitivity</w:t>
            </w:r>
          </w:p>
        </w:tc>
      </w:tr>
      <w:tr w:rsidR="00B93099" w14:paraId="7AC8E42E" w14:textId="77777777">
        <w:trPr>
          <w:jc w:val="center"/>
        </w:trPr>
        <w:tc>
          <w:tcPr>
            <w:tcW w:w="0" w:type="auto"/>
            <w:tcMar>
              <w:top w:w="60" w:type="dxa"/>
              <w:left w:w="60" w:type="dxa"/>
              <w:bottom w:w="60" w:type="dxa"/>
              <w:right w:w="60" w:type="dxa"/>
            </w:tcMar>
            <w:vAlign w:val="center"/>
          </w:tcPr>
          <w:p w14:paraId="60EA5363" w14:textId="77777777" w:rsidR="00B93099" w:rsidRDefault="00000000">
            <w:pPr>
              <w:spacing w:before="0" w:line="360" w:lineRule="auto"/>
              <w:jc w:val="center"/>
            </w:pPr>
            <w:r>
              <w:rPr>
                <w:rFonts w:eastAsia="Times New Roman" w:cs="Times New Roman"/>
                <w:color w:val="000000"/>
                <w:szCs w:val="24"/>
              </w:rPr>
              <w:t>Trainable components</w:t>
            </w:r>
          </w:p>
        </w:tc>
        <w:tc>
          <w:tcPr>
            <w:tcW w:w="0" w:type="auto"/>
            <w:tcMar>
              <w:top w:w="60" w:type="dxa"/>
              <w:left w:w="60" w:type="dxa"/>
              <w:bottom w:w="60" w:type="dxa"/>
              <w:right w:w="60" w:type="dxa"/>
            </w:tcMar>
            <w:vAlign w:val="center"/>
          </w:tcPr>
          <w:p w14:paraId="188DE0B2" w14:textId="77777777" w:rsidR="00B93099" w:rsidRDefault="00000000">
            <w:pPr>
              <w:spacing w:before="0" w:line="360" w:lineRule="auto"/>
              <w:jc w:val="center"/>
            </w:pPr>
            <w:r>
              <w:rPr>
                <w:rFonts w:eastAsia="Times New Roman" w:cs="Times New Roman"/>
                <w:color w:val="000000"/>
                <w:szCs w:val="24"/>
              </w:rPr>
              <w:t>LoRA parameters, the classification head, and selected quantization-related parameters</w:t>
            </w:r>
          </w:p>
        </w:tc>
        <w:tc>
          <w:tcPr>
            <w:tcW w:w="0" w:type="auto"/>
            <w:tcMar>
              <w:top w:w="60" w:type="dxa"/>
              <w:left w:w="60" w:type="dxa"/>
              <w:bottom w:w="60" w:type="dxa"/>
              <w:right w:w="60" w:type="dxa"/>
            </w:tcMar>
            <w:vAlign w:val="center"/>
          </w:tcPr>
          <w:p w14:paraId="15F1DD71" w14:textId="77777777" w:rsidR="00B93099" w:rsidRDefault="00000000">
            <w:pPr>
              <w:spacing w:before="0" w:line="360" w:lineRule="auto"/>
              <w:jc w:val="center"/>
            </w:pPr>
            <w:r>
              <w:rPr>
                <w:rFonts w:eastAsia="Times New Roman" w:cs="Times New Roman"/>
                <w:color w:val="000000"/>
                <w:szCs w:val="24"/>
              </w:rPr>
              <w:t>Preserve parameter-efficient adaptation while exposing low-bit effects</w:t>
            </w:r>
          </w:p>
        </w:tc>
      </w:tr>
      <w:tr w:rsidR="00B93099" w14:paraId="07ED76C1" w14:textId="77777777">
        <w:trPr>
          <w:jc w:val="center"/>
        </w:trPr>
        <w:tc>
          <w:tcPr>
            <w:tcW w:w="0" w:type="auto"/>
            <w:tcMar>
              <w:top w:w="60" w:type="dxa"/>
              <w:left w:w="60" w:type="dxa"/>
              <w:bottom w:w="60" w:type="dxa"/>
              <w:right w:w="60" w:type="dxa"/>
            </w:tcMar>
            <w:vAlign w:val="center"/>
          </w:tcPr>
          <w:p w14:paraId="07E6B864" w14:textId="77777777" w:rsidR="00B93099" w:rsidRDefault="00000000">
            <w:pPr>
              <w:spacing w:before="0" w:line="360" w:lineRule="auto"/>
              <w:jc w:val="center"/>
            </w:pPr>
            <w:r>
              <w:rPr>
                <w:rFonts w:eastAsia="Times New Roman" w:cs="Times New Roman"/>
                <w:color w:val="000000"/>
                <w:szCs w:val="24"/>
              </w:rPr>
              <w:t>LoRA targets</w:t>
            </w:r>
          </w:p>
        </w:tc>
        <w:tc>
          <w:tcPr>
            <w:tcW w:w="0" w:type="auto"/>
            <w:tcMar>
              <w:top w:w="60" w:type="dxa"/>
              <w:left w:w="60" w:type="dxa"/>
              <w:bottom w:w="60" w:type="dxa"/>
              <w:right w:w="60" w:type="dxa"/>
            </w:tcMar>
            <w:vAlign w:val="center"/>
          </w:tcPr>
          <w:p w14:paraId="393C9B96" w14:textId="77777777" w:rsidR="00B93099" w:rsidRDefault="00000000">
            <w:pPr>
              <w:spacing w:before="0" w:line="360" w:lineRule="auto"/>
              <w:jc w:val="center"/>
            </w:pPr>
            <w:r>
              <w:rPr>
                <w:rFonts w:eastAsia="Times New Roman" w:cs="Times New Roman"/>
                <w:color w:val="000000"/>
                <w:szCs w:val="24"/>
              </w:rPr>
              <w:t>qkv, proj, fc1, and fc2 linear projections</w:t>
            </w:r>
          </w:p>
        </w:tc>
        <w:tc>
          <w:tcPr>
            <w:tcW w:w="0" w:type="auto"/>
            <w:tcMar>
              <w:top w:w="60" w:type="dxa"/>
              <w:left w:w="60" w:type="dxa"/>
              <w:bottom w:w="60" w:type="dxa"/>
              <w:right w:w="60" w:type="dxa"/>
            </w:tcMar>
            <w:vAlign w:val="center"/>
          </w:tcPr>
          <w:p w14:paraId="6529995D" w14:textId="77777777" w:rsidR="00B93099" w:rsidRDefault="00000000">
            <w:pPr>
              <w:spacing w:before="0" w:line="360" w:lineRule="auto"/>
              <w:jc w:val="center"/>
            </w:pPr>
            <w:r>
              <w:rPr>
                <w:rFonts w:eastAsia="Times New Roman" w:cs="Times New Roman"/>
                <w:color w:val="000000"/>
                <w:szCs w:val="24"/>
              </w:rPr>
              <w:t>Cover both attention and feed-forward modules</w:t>
            </w:r>
          </w:p>
        </w:tc>
      </w:tr>
      <w:tr w:rsidR="00B93099" w14:paraId="147FD424" w14:textId="77777777">
        <w:trPr>
          <w:jc w:val="center"/>
        </w:trPr>
        <w:tc>
          <w:tcPr>
            <w:tcW w:w="0" w:type="auto"/>
            <w:tcMar>
              <w:top w:w="60" w:type="dxa"/>
              <w:left w:w="60" w:type="dxa"/>
              <w:bottom w:w="60" w:type="dxa"/>
              <w:right w:w="60" w:type="dxa"/>
            </w:tcMar>
            <w:vAlign w:val="center"/>
          </w:tcPr>
          <w:p w14:paraId="3BF18828" w14:textId="77777777" w:rsidR="00B93099" w:rsidRDefault="00000000">
            <w:pPr>
              <w:spacing w:before="0" w:line="360" w:lineRule="auto"/>
              <w:jc w:val="center"/>
            </w:pPr>
            <w:r>
              <w:rPr>
                <w:rFonts w:eastAsia="Times New Roman" w:cs="Times New Roman"/>
                <w:color w:val="000000"/>
                <w:szCs w:val="24"/>
              </w:rPr>
              <w:t>Optimizer and schedule</w:t>
            </w:r>
          </w:p>
        </w:tc>
        <w:tc>
          <w:tcPr>
            <w:tcW w:w="0" w:type="auto"/>
            <w:tcMar>
              <w:top w:w="60" w:type="dxa"/>
              <w:left w:w="60" w:type="dxa"/>
              <w:bottom w:w="60" w:type="dxa"/>
              <w:right w:w="60" w:type="dxa"/>
            </w:tcMar>
            <w:vAlign w:val="center"/>
          </w:tcPr>
          <w:p w14:paraId="3C01294B" w14:textId="77777777" w:rsidR="00B93099" w:rsidRDefault="00000000">
            <w:pPr>
              <w:spacing w:before="0" w:line="360" w:lineRule="auto"/>
              <w:jc w:val="center"/>
            </w:pPr>
            <w:r>
              <w:rPr>
                <w:rFonts w:eastAsia="Times New Roman" w:cs="Times New Roman"/>
                <w:color w:val="000000"/>
                <w:szCs w:val="24"/>
              </w:rPr>
              <w:t>AdamW with cosine learning-rate decay and warmup</w:t>
            </w:r>
          </w:p>
        </w:tc>
        <w:tc>
          <w:tcPr>
            <w:tcW w:w="0" w:type="auto"/>
            <w:tcMar>
              <w:top w:w="60" w:type="dxa"/>
              <w:left w:w="60" w:type="dxa"/>
              <w:bottom w:w="60" w:type="dxa"/>
              <w:right w:w="60" w:type="dxa"/>
            </w:tcMar>
            <w:vAlign w:val="center"/>
          </w:tcPr>
          <w:p w14:paraId="1399F605" w14:textId="77777777" w:rsidR="00B93099" w:rsidRDefault="00000000">
            <w:pPr>
              <w:spacing w:before="0" w:line="360" w:lineRule="auto"/>
              <w:jc w:val="center"/>
            </w:pPr>
            <w:r>
              <w:rPr>
                <w:rFonts w:eastAsia="Times New Roman" w:cs="Times New Roman"/>
                <w:color w:val="000000"/>
                <w:szCs w:val="24"/>
              </w:rPr>
              <w:t>Stabilize downstream adaptation</w:t>
            </w:r>
          </w:p>
        </w:tc>
      </w:tr>
      <w:tr w:rsidR="00B93099" w14:paraId="1CA351F4" w14:textId="77777777">
        <w:trPr>
          <w:jc w:val="center"/>
        </w:trPr>
        <w:tc>
          <w:tcPr>
            <w:tcW w:w="0" w:type="auto"/>
            <w:tcMar>
              <w:top w:w="60" w:type="dxa"/>
              <w:left w:w="60" w:type="dxa"/>
              <w:bottom w:w="60" w:type="dxa"/>
              <w:right w:w="60" w:type="dxa"/>
            </w:tcMar>
            <w:vAlign w:val="center"/>
          </w:tcPr>
          <w:p w14:paraId="06FA3702" w14:textId="77777777" w:rsidR="00B93099" w:rsidRDefault="00000000">
            <w:pPr>
              <w:spacing w:before="0" w:line="360" w:lineRule="auto"/>
              <w:jc w:val="center"/>
            </w:pPr>
            <w:r>
              <w:rPr>
                <w:rFonts w:eastAsia="Times New Roman" w:cs="Times New Roman"/>
                <w:color w:val="000000"/>
                <w:szCs w:val="24"/>
              </w:rPr>
              <w:lastRenderedPageBreak/>
              <w:t>Primary metrics</w:t>
            </w:r>
          </w:p>
        </w:tc>
        <w:tc>
          <w:tcPr>
            <w:tcW w:w="0" w:type="auto"/>
            <w:tcMar>
              <w:top w:w="60" w:type="dxa"/>
              <w:left w:w="60" w:type="dxa"/>
              <w:bottom w:w="60" w:type="dxa"/>
              <w:right w:w="60" w:type="dxa"/>
            </w:tcMar>
            <w:vAlign w:val="center"/>
          </w:tcPr>
          <w:p w14:paraId="481CF79B" w14:textId="77777777" w:rsidR="00B93099" w:rsidRDefault="00000000">
            <w:pPr>
              <w:spacing w:before="0" w:line="360" w:lineRule="auto"/>
              <w:jc w:val="center"/>
            </w:pPr>
            <w:r>
              <w:rPr>
                <w:rFonts w:eastAsia="Times New Roman" w:cs="Times New Roman"/>
                <w:color w:val="000000"/>
                <w:szCs w:val="24"/>
              </w:rPr>
              <w:t>Top-1 accuracy, group averages, total average, and trainable parameter count</w:t>
            </w:r>
          </w:p>
        </w:tc>
        <w:tc>
          <w:tcPr>
            <w:tcW w:w="0" w:type="auto"/>
            <w:tcMar>
              <w:top w:w="60" w:type="dxa"/>
              <w:left w:w="60" w:type="dxa"/>
              <w:bottom w:w="60" w:type="dxa"/>
              <w:right w:w="60" w:type="dxa"/>
            </w:tcMar>
            <w:vAlign w:val="center"/>
          </w:tcPr>
          <w:p w14:paraId="1A53D1C6" w14:textId="77777777" w:rsidR="00B93099" w:rsidRDefault="00000000">
            <w:pPr>
              <w:spacing w:before="0" w:line="360" w:lineRule="auto"/>
              <w:jc w:val="center"/>
            </w:pPr>
            <w:r>
              <w:rPr>
                <w:rFonts w:eastAsia="Times New Roman" w:cs="Times New Roman"/>
                <w:color w:val="000000"/>
                <w:szCs w:val="24"/>
              </w:rPr>
              <w:t>Summarize accuracy retention and parameter efficiency</w:t>
            </w:r>
          </w:p>
        </w:tc>
      </w:tr>
      <w:tr w:rsidR="00B93099" w14:paraId="20E1C8E9" w14:textId="77777777">
        <w:trPr>
          <w:jc w:val="center"/>
        </w:trPr>
        <w:tc>
          <w:tcPr>
            <w:tcW w:w="0" w:type="auto"/>
            <w:tcBorders>
              <w:bottom w:val="single" w:sz="16" w:space="0" w:color="000000"/>
            </w:tcBorders>
            <w:tcMar>
              <w:top w:w="60" w:type="dxa"/>
              <w:left w:w="60" w:type="dxa"/>
              <w:bottom w:w="60" w:type="dxa"/>
              <w:right w:w="60" w:type="dxa"/>
            </w:tcMar>
            <w:vAlign w:val="center"/>
          </w:tcPr>
          <w:p w14:paraId="408BB9E2" w14:textId="77777777" w:rsidR="00B93099" w:rsidRDefault="00000000">
            <w:pPr>
              <w:spacing w:before="0" w:line="360" w:lineRule="auto"/>
              <w:jc w:val="center"/>
            </w:pPr>
            <w:r>
              <w:rPr>
                <w:rFonts w:eastAsia="Times New Roman" w:cs="Times New Roman"/>
                <w:color w:val="000000"/>
                <w:szCs w:val="24"/>
              </w:rPr>
              <w:t>Diagnostics</w:t>
            </w:r>
          </w:p>
        </w:tc>
        <w:tc>
          <w:tcPr>
            <w:tcW w:w="0" w:type="auto"/>
            <w:tcBorders>
              <w:bottom w:val="single" w:sz="16" w:space="0" w:color="000000"/>
            </w:tcBorders>
            <w:tcMar>
              <w:top w:w="60" w:type="dxa"/>
              <w:left w:w="60" w:type="dxa"/>
              <w:bottom w:w="60" w:type="dxa"/>
              <w:right w:w="60" w:type="dxa"/>
            </w:tcMar>
            <w:vAlign w:val="center"/>
          </w:tcPr>
          <w:p w14:paraId="4B66EE70" w14:textId="77777777" w:rsidR="00B93099" w:rsidRDefault="00000000">
            <w:pPr>
              <w:spacing w:before="0" w:line="360" w:lineRule="auto"/>
              <w:jc w:val="center"/>
            </w:pPr>
            <w:r>
              <w:rPr>
                <w:rFonts w:eastAsia="Times New Roman" w:cs="Times New Roman"/>
                <w:color w:val="000000"/>
                <w:szCs w:val="24"/>
              </w:rPr>
              <w:t>CIFAR training trajectory and representative gradient traces</w:t>
            </w:r>
          </w:p>
        </w:tc>
        <w:tc>
          <w:tcPr>
            <w:tcW w:w="0" w:type="auto"/>
            <w:tcBorders>
              <w:bottom w:val="single" w:sz="16" w:space="0" w:color="000000"/>
            </w:tcBorders>
            <w:tcMar>
              <w:top w:w="60" w:type="dxa"/>
              <w:left w:w="60" w:type="dxa"/>
              <w:bottom w:w="60" w:type="dxa"/>
              <w:right w:w="60" w:type="dxa"/>
            </w:tcMar>
            <w:vAlign w:val="center"/>
          </w:tcPr>
          <w:p w14:paraId="46D628A3" w14:textId="77777777" w:rsidR="00B93099" w:rsidRDefault="00000000">
            <w:pPr>
              <w:spacing w:before="0" w:line="360" w:lineRule="auto"/>
              <w:jc w:val="center"/>
            </w:pPr>
            <w:r>
              <w:rPr>
                <w:rFonts w:eastAsia="Times New Roman" w:cs="Times New Roman"/>
                <w:color w:val="000000"/>
                <w:szCs w:val="24"/>
              </w:rPr>
              <w:t>Inspect optimization dynamics for one case study</w:t>
            </w:r>
          </w:p>
        </w:tc>
      </w:tr>
    </w:tbl>
    <w:p w14:paraId="10E5685E" w14:textId="77777777" w:rsidR="00CC77D7" w:rsidRPr="00CC77D7" w:rsidRDefault="00CC77D7" w:rsidP="00CC77D7">
      <w:pPr>
        <w:spacing w:line="360" w:lineRule="auto"/>
        <w:ind w:firstLine="360"/>
        <w:jc w:val="both"/>
        <w:rPr>
          <w:rFonts w:eastAsia="Times New Roman" w:cs="Times New Roman"/>
          <w:color w:val="000000"/>
          <w:lang w:val="en-US"/>
        </w:rPr>
      </w:pPr>
      <w:r>
        <w:rPr>
          <w:rFonts w:eastAsia="Times New Roman" w:cs="Times New Roman"/>
          <w:color w:val="000000"/>
          <w:szCs w:val="24"/>
        </w:rPr>
        <w:t>The baseline protocol separates method families rather than forcing them into a single identical training recipe. Full-precision LoRA provides an adaptation reference. PTQ baselines quantify the behaviour of calibration or reconstruction-oriented quantization methods. QAT-style baselines examine low-bit optimization without the same LoRA-based adaptation path. QPEFT is then evaluated as a hybrid quantization-aware adaptation strategy in which most backbone weights remain frozen while LoRA modules, the task head, and selected quantization-related parameters are optimized.</w:t>
      </w:r>
    </w:p>
    <w:p w14:paraId="4BE189D5" w14:textId="77777777" w:rsidR="00CC77D7" w:rsidRPr="00CC77D7" w:rsidRDefault="00CC77D7" w:rsidP="00CC77D7">
      <w:pPr>
        <w:spacing w:line="360" w:lineRule="auto"/>
        <w:ind w:firstLine="360"/>
        <w:jc w:val="both"/>
        <w:rPr>
          <w:rFonts w:eastAsia="Times New Roman" w:cs="Times New Roman"/>
          <w:color w:val="000000"/>
          <w:lang w:val="en-US"/>
        </w:rPr>
      </w:pPr>
      <w:r>
        <w:rPr>
          <w:rFonts w:eastAsia="Times New Roman" w:cs="Times New Roman"/>
          <w:color w:val="000000"/>
          <w:szCs w:val="24"/>
        </w:rPr>
        <w:t>The ablation protocol focuses on two implementation-level factors that are directly relevant to ViT activation quantization. The first is a post-GELU shift treatment, which is motivated by the asymmetric distribution of GELU activations. The second is the stochastic exposure schedule, controlled by the drop epoch parameter, which determines how quickly the model is exposed to quantized values during training. Together, these ablations test whether QPEFT benefits from distribution-aware activation handling and gradual exposure to low-bit perturbations.</w:t>
      </w:r>
    </w:p>
    <w:p w14:paraId="26718640"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3.8 Claim Scope and Validation Protocol</w:t>
      </w:r>
    </w:p>
    <w:p w14:paraId="6C37FEDE"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Table 4 defines the reportable scope used by the rest of the report. The table is included in the Methods chapter to make clear which components are implemented and evaluated, which claims are supported by the reported experiments, and which claims remain outside the scope of this study. This distinction prevents the method from being overstated as a complete hardware deployment pipeline or as a universal replacement for PTQ and QAT.</w:t>
      </w:r>
    </w:p>
    <w:p w14:paraId="3B397EA3" w14:textId="77777777" w:rsidR="00CC77D7" w:rsidRPr="00CC77D7" w:rsidRDefault="00CC77D7" w:rsidP="00CC77D7">
      <w:pPr>
        <w:spacing w:line="360" w:lineRule="auto"/>
      </w:pPr>
      <w:r>
        <w:rPr>
          <w:rFonts w:eastAsia="Times New Roman"/>
          <w:b/>
        </w:rPr>
        <w:t>Table 4.</w:t>
      </w:r>
      <w:r>
        <w:rPr>
          <w:rFonts w:eastAsia="Times New Roman"/>
        </w:rPr>
        <w:t xml:space="preserve"> Scope of reportable claims and validation protocol for the implemented QPEFT framework.</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1921"/>
        <w:gridCol w:w="3721"/>
        <w:gridCol w:w="3384"/>
      </w:tblGrid>
      <w:tr w:rsidR="00B93099" w14:paraId="21033F9B" w14:textId="77777777">
        <w:trPr>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27BC13F3" w14:textId="77777777" w:rsidR="00B93099" w:rsidRDefault="00000000">
            <w:pPr>
              <w:spacing w:before="0" w:line="360" w:lineRule="auto"/>
              <w:jc w:val="center"/>
            </w:pPr>
            <w:r>
              <w:rPr>
                <w:rFonts w:eastAsia="Times New Roman" w:cs="Times New Roman"/>
                <w:b/>
                <w:bCs/>
                <w:color w:val="000000"/>
                <w:szCs w:val="24"/>
              </w:rPr>
              <w:lastRenderedPageBreak/>
              <w:t>Component or claim</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55617DB" w14:textId="77777777" w:rsidR="00B93099" w:rsidRDefault="00000000">
            <w:pPr>
              <w:spacing w:before="0" w:line="360" w:lineRule="auto"/>
              <w:jc w:val="center"/>
            </w:pPr>
            <w:r>
              <w:rPr>
                <w:rFonts w:eastAsia="Times New Roman" w:cs="Times New Roman"/>
                <w:b/>
                <w:bCs/>
                <w:color w:val="000000"/>
                <w:szCs w:val="24"/>
              </w:rPr>
              <w:t>Reportable description</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02DE30D0" w14:textId="77777777" w:rsidR="00B93099" w:rsidRDefault="00000000">
            <w:pPr>
              <w:spacing w:before="0" w:line="360" w:lineRule="auto"/>
              <w:jc w:val="center"/>
            </w:pPr>
            <w:r>
              <w:rPr>
                <w:rFonts w:eastAsia="Times New Roman" w:cs="Times New Roman"/>
                <w:b/>
                <w:bCs/>
                <w:color w:val="000000"/>
                <w:szCs w:val="24"/>
              </w:rPr>
              <w:t>Validation basis</w:t>
            </w:r>
          </w:p>
        </w:tc>
      </w:tr>
      <w:tr w:rsidR="00B93099" w14:paraId="28188A49" w14:textId="77777777">
        <w:trPr>
          <w:jc w:val="center"/>
        </w:trPr>
        <w:tc>
          <w:tcPr>
            <w:tcW w:w="0" w:type="auto"/>
            <w:tcMar>
              <w:top w:w="60" w:type="dxa"/>
              <w:left w:w="60" w:type="dxa"/>
              <w:bottom w:w="60" w:type="dxa"/>
              <w:right w:w="60" w:type="dxa"/>
            </w:tcMar>
            <w:vAlign w:val="center"/>
          </w:tcPr>
          <w:p w14:paraId="14ABDEF3" w14:textId="77777777" w:rsidR="00B93099" w:rsidRDefault="00000000">
            <w:pPr>
              <w:spacing w:before="0" w:line="360" w:lineRule="auto"/>
              <w:jc w:val="center"/>
            </w:pPr>
            <w:r>
              <w:rPr>
                <w:rFonts w:eastAsia="Times New Roman" w:cs="Times New Roman"/>
                <w:color w:val="000000"/>
                <w:szCs w:val="24"/>
              </w:rPr>
              <w:t>QPEFT framework</w:t>
            </w:r>
          </w:p>
        </w:tc>
        <w:tc>
          <w:tcPr>
            <w:tcW w:w="0" w:type="auto"/>
            <w:tcMar>
              <w:top w:w="60" w:type="dxa"/>
              <w:left w:w="60" w:type="dxa"/>
              <w:bottom w:w="60" w:type="dxa"/>
              <w:right w:w="60" w:type="dxa"/>
            </w:tcMar>
            <w:vAlign w:val="center"/>
          </w:tcPr>
          <w:p w14:paraId="2094DF41" w14:textId="77777777" w:rsidR="00B93099" w:rsidRDefault="00000000">
            <w:pPr>
              <w:spacing w:before="0" w:line="360" w:lineRule="auto"/>
              <w:jc w:val="center"/>
            </w:pPr>
            <w:r>
              <w:rPr>
                <w:rFonts w:eastAsia="Times New Roman" w:cs="Times New Roman"/>
                <w:color w:val="000000"/>
                <w:szCs w:val="24"/>
              </w:rPr>
              <w:t>Progressive co-optimization for low-bit ViT adaptation</w:t>
            </w:r>
          </w:p>
        </w:tc>
        <w:tc>
          <w:tcPr>
            <w:tcW w:w="0" w:type="auto"/>
            <w:tcMar>
              <w:top w:w="60" w:type="dxa"/>
              <w:left w:w="60" w:type="dxa"/>
              <w:bottom w:w="60" w:type="dxa"/>
              <w:right w:w="60" w:type="dxa"/>
            </w:tcMar>
            <w:vAlign w:val="center"/>
          </w:tcPr>
          <w:p w14:paraId="0A458553" w14:textId="77777777" w:rsidR="00B93099" w:rsidRDefault="00000000">
            <w:pPr>
              <w:spacing w:before="0" w:line="360" w:lineRule="auto"/>
              <w:jc w:val="center"/>
            </w:pPr>
            <w:r>
              <w:rPr>
                <w:rFonts w:eastAsia="Times New Roman" w:cs="Times New Roman"/>
                <w:color w:val="000000"/>
                <w:szCs w:val="24"/>
              </w:rPr>
              <w:t>Implemented and evaluated in classification settings</w:t>
            </w:r>
          </w:p>
        </w:tc>
      </w:tr>
      <w:tr w:rsidR="00B93099" w14:paraId="2B6B6EC8" w14:textId="77777777">
        <w:trPr>
          <w:jc w:val="center"/>
        </w:trPr>
        <w:tc>
          <w:tcPr>
            <w:tcW w:w="0" w:type="auto"/>
            <w:tcMar>
              <w:top w:w="60" w:type="dxa"/>
              <w:left w:w="60" w:type="dxa"/>
              <w:bottom w:w="60" w:type="dxa"/>
              <w:right w:w="60" w:type="dxa"/>
            </w:tcMar>
            <w:vAlign w:val="center"/>
          </w:tcPr>
          <w:p w14:paraId="507DD0C9" w14:textId="77777777" w:rsidR="00B93099" w:rsidRDefault="00000000">
            <w:pPr>
              <w:spacing w:before="0" w:line="360" w:lineRule="auto"/>
              <w:jc w:val="center"/>
            </w:pPr>
            <w:r>
              <w:rPr>
                <w:rFonts w:eastAsia="Times New Roman" w:cs="Times New Roman"/>
                <w:color w:val="000000"/>
                <w:szCs w:val="24"/>
              </w:rPr>
              <w:t>LoRA-based adaptation</w:t>
            </w:r>
          </w:p>
        </w:tc>
        <w:tc>
          <w:tcPr>
            <w:tcW w:w="0" w:type="auto"/>
            <w:tcMar>
              <w:top w:w="60" w:type="dxa"/>
              <w:left w:w="60" w:type="dxa"/>
              <w:bottom w:w="60" w:type="dxa"/>
              <w:right w:w="60" w:type="dxa"/>
            </w:tcMar>
            <w:vAlign w:val="center"/>
          </w:tcPr>
          <w:p w14:paraId="05BF86B1" w14:textId="77777777" w:rsidR="00B93099" w:rsidRDefault="00000000">
            <w:pPr>
              <w:spacing w:before="0" w:line="360" w:lineRule="auto"/>
              <w:jc w:val="center"/>
            </w:pPr>
            <w:r>
              <w:rPr>
                <w:rFonts w:eastAsia="Times New Roman" w:cs="Times New Roman"/>
                <w:color w:val="000000"/>
                <w:szCs w:val="24"/>
              </w:rPr>
              <w:t>LoRA modules are trained while most backbone parameters remain frozen</w:t>
            </w:r>
          </w:p>
        </w:tc>
        <w:tc>
          <w:tcPr>
            <w:tcW w:w="0" w:type="auto"/>
            <w:tcMar>
              <w:top w:w="60" w:type="dxa"/>
              <w:left w:w="60" w:type="dxa"/>
              <w:bottom w:w="60" w:type="dxa"/>
              <w:right w:w="60" w:type="dxa"/>
            </w:tcMar>
            <w:vAlign w:val="center"/>
          </w:tcPr>
          <w:p w14:paraId="1F9ED559" w14:textId="77777777" w:rsidR="00B93099" w:rsidRDefault="00000000">
            <w:pPr>
              <w:spacing w:before="0" w:line="360" w:lineRule="auto"/>
              <w:jc w:val="center"/>
            </w:pPr>
            <w:r>
              <w:rPr>
                <w:rFonts w:eastAsia="Times New Roman" w:cs="Times New Roman"/>
                <w:color w:val="000000"/>
                <w:szCs w:val="24"/>
              </w:rPr>
              <w:t>Supported by implementation and trainable parameter records</w:t>
            </w:r>
          </w:p>
        </w:tc>
      </w:tr>
      <w:tr w:rsidR="00B93099" w14:paraId="53AC6140" w14:textId="77777777">
        <w:trPr>
          <w:jc w:val="center"/>
        </w:trPr>
        <w:tc>
          <w:tcPr>
            <w:tcW w:w="0" w:type="auto"/>
            <w:tcMar>
              <w:top w:w="60" w:type="dxa"/>
              <w:left w:w="60" w:type="dxa"/>
              <w:bottom w:w="60" w:type="dxa"/>
              <w:right w:w="60" w:type="dxa"/>
            </w:tcMar>
            <w:vAlign w:val="center"/>
          </w:tcPr>
          <w:p w14:paraId="5385B204" w14:textId="77777777" w:rsidR="00B93099" w:rsidRDefault="00000000">
            <w:pPr>
              <w:spacing w:before="0" w:line="360" w:lineRule="auto"/>
              <w:jc w:val="center"/>
            </w:pPr>
            <w:r>
              <w:rPr>
                <w:rFonts w:eastAsia="Times New Roman" w:cs="Times New Roman"/>
                <w:color w:val="000000"/>
                <w:szCs w:val="24"/>
              </w:rPr>
              <w:t>SEEQ-style exposure</w:t>
            </w:r>
          </w:p>
        </w:tc>
        <w:tc>
          <w:tcPr>
            <w:tcW w:w="0" w:type="auto"/>
            <w:tcMar>
              <w:top w:w="60" w:type="dxa"/>
              <w:left w:w="60" w:type="dxa"/>
              <w:bottom w:w="60" w:type="dxa"/>
              <w:right w:w="60" w:type="dxa"/>
            </w:tcMar>
            <w:vAlign w:val="center"/>
          </w:tcPr>
          <w:p w14:paraId="4B0B289B" w14:textId="77777777" w:rsidR="00B93099" w:rsidRDefault="00000000">
            <w:pPr>
              <w:spacing w:before="0" w:line="360" w:lineRule="auto"/>
              <w:jc w:val="center"/>
            </w:pPr>
            <w:r>
              <w:rPr>
                <w:rFonts w:eastAsia="Times New Roman" w:cs="Times New Roman"/>
                <w:color w:val="000000"/>
                <w:szCs w:val="24"/>
              </w:rPr>
              <w:t>Training progressively mixes full-precision and dequantized low-bit values</w:t>
            </w:r>
          </w:p>
        </w:tc>
        <w:tc>
          <w:tcPr>
            <w:tcW w:w="0" w:type="auto"/>
            <w:tcMar>
              <w:top w:w="60" w:type="dxa"/>
              <w:left w:w="60" w:type="dxa"/>
              <w:bottom w:w="60" w:type="dxa"/>
              <w:right w:w="60" w:type="dxa"/>
            </w:tcMar>
            <w:vAlign w:val="center"/>
          </w:tcPr>
          <w:p w14:paraId="0621A465" w14:textId="77777777" w:rsidR="00B93099" w:rsidRDefault="00000000">
            <w:pPr>
              <w:spacing w:before="0" w:line="360" w:lineRule="auto"/>
              <w:jc w:val="center"/>
            </w:pPr>
            <w:r>
              <w:rPr>
                <w:rFonts w:eastAsia="Times New Roman" w:cs="Times New Roman"/>
                <w:color w:val="000000"/>
                <w:szCs w:val="24"/>
              </w:rPr>
              <w:t>Supported by method formulation and stochastic exposure implementation</w:t>
            </w:r>
          </w:p>
        </w:tc>
      </w:tr>
      <w:tr w:rsidR="00B93099" w14:paraId="1CEA2BE5" w14:textId="77777777">
        <w:trPr>
          <w:jc w:val="center"/>
        </w:trPr>
        <w:tc>
          <w:tcPr>
            <w:tcW w:w="0" w:type="auto"/>
            <w:tcMar>
              <w:top w:w="60" w:type="dxa"/>
              <w:left w:w="60" w:type="dxa"/>
              <w:bottom w:w="60" w:type="dxa"/>
              <w:right w:w="60" w:type="dxa"/>
            </w:tcMar>
            <w:vAlign w:val="center"/>
          </w:tcPr>
          <w:p w14:paraId="171BB4AF" w14:textId="77777777" w:rsidR="00B93099" w:rsidRDefault="00000000">
            <w:pPr>
              <w:spacing w:before="0" w:line="360" w:lineRule="auto"/>
              <w:jc w:val="center"/>
            </w:pPr>
            <w:r>
              <w:rPr>
                <w:rFonts w:eastAsia="Times New Roman" w:cs="Times New Roman"/>
                <w:color w:val="000000"/>
                <w:szCs w:val="24"/>
              </w:rPr>
              <w:t>Adaptive activation quantization</w:t>
            </w:r>
          </w:p>
        </w:tc>
        <w:tc>
          <w:tcPr>
            <w:tcW w:w="0" w:type="auto"/>
            <w:tcMar>
              <w:top w:w="60" w:type="dxa"/>
              <w:left w:w="60" w:type="dxa"/>
              <w:bottom w:w="60" w:type="dxa"/>
              <w:right w:w="60" w:type="dxa"/>
            </w:tcMar>
            <w:vAlign w:val="center"/>
          </w:tcPr>
          <w:p w14:paraId="1CEF6EA6" w14:textId="77777777" w:rsidR="00B93099" w:rsidRDefault="00000000">
            <w:pPr>
              <w:spacing w:before="0" w:line="360" w:lineRule="auto"/>
              <w:jc w:val="center"/>
            </w:pPr>
            <w:r>
              <w:rPr>
                <w:rFonts w:eastAsia="Times New Roman" w:cs="Times New Roman"/>
                <w:color w:val="000000"/>
                <w:szCs w:val="24"/>
              </w:rPr>
              <w:t>Sensitive post-GELU and post-softmax tensors receive specialized quantization treatment</w:t>
            </w:r>
          </w:p>
        </w:tc>
        <w:tc>
          <w:tcPr>
            <w:tcW w:w="0" w:type="auto"/>
            <w:tcMar>
              <w:top w:w="60" w:type="dxa"/>
              <w:left w:w="60" w:type="dxa"/>
              <w:bottom w:w="60" w:type="dxa"/>
              <w:right w:w="60" w:type="dxa"/>
            </w:tcMar>
            <w:vAlign w:val="center"/>
          </w:tcPr>
          <w:p w14:paraId="28749E50" w14:textId="77777777" w:rsidR="00B93099" w:rsidRDefault="00000000">
            <w:pPr>
              <w:spacing w:before="0" w:line="360" w:lineRule="auto"/>
              <w:jc w:val="center"/>
            </w:pPr>
            <w:r>
              <w:rPr>
                <w:rFonts w:eastAsia="Times New Roman" w:cs="Times New Roman"/>
                <w:color w:val="000000"/>
                <w:szCs w:val="24"/>
              </w:rPr>
              <w:t>Supported by implementation design and ablation results</w:t>
            </w:r>
          </w:p>
        </w:tc>
      </w:tr>
      <w:tr w:rsidR="00B93099" w14:paraId="51D1FF86" w14:textId="77777777">
        <w:trPr>
          <w:jc w:val="center"/>
        </w:trPr>
        <w:tc>
          <w:tcPr>
            <w:tcW w:w="0" w:type="auto"/>
            <w:tcMar>
              <w:top w:w="60" w:type="dxa"/>
              <w:left w:w="60" w:type="dxa"/>
              <w:bottom w:w="60" w:type="dxa"/>
              <w:right w:w="60" w:type="dxa"/>
            </w:tcMar>
            <w:vAlign w:val="center"/>
          </w:tcPr>
          <w:p w14:paraId="5EA2B8F2" w14:textId="77777777" w:rsidR="00B93099" w:rsidRDefault="00000000">
            <w:pPr>
              <w:spacing w:before="0" w:line="360" w:lineRule="auto"/>
              <w:jc w:val="center"/>
            </w:pPr>
            <w:r>
              <w:rPr>
                <w:rFonts w:eastAsia="Times New Roman" w:cs="Times New Roman"/>
                <w:color w:val="000000"/>
                <w:szCs w:val="24"/>
              </w:rPr>
              <w:t>PTQ and QAT comparison</w:t>
            </w:r>
          </w:p>
        </w:tc>
        <w:tc>
          <w:tcPr>
            <w:tcW w:w="0" w:type="auto"/>
            <w:tcMar>
              <w:top w:w="60" w:type="dxa"/>
              <w:left w:w="60" w:type="dxa"/>
              <w:bottom w:w="60" w:type="dxa"/>
              <w:right w:w="60" w:type="dxa"/>
            </w:tcMar>
            <w:vAlign w:val="center"/>
          </w:tcPr>
          <w:p w14:paraId="239E0411" w14:textId="77777777" w:rsidR="00B93099" w:rsidRDefault="00000000">
            <w:pPr>
              <w:spacing w:before="0" w:line="360" w:lineRule="auto"/>
              <w:jc w:val="center"/>
            </w:pPr>
            <w:r>
              <w:rPr>
                <w:rFonts w:eastAsia="Times New Roman" w:cs="Times New Roman"/>
                <w:color w:val="000000"/>
                <w:szCs w:val="24"/>
              </w:rPr>
              <w:t>QPEFT is compared with representative PTQ and QAT-style alternatives</w:t>
            </w:r>
          </w:p>
        </w:tc>
        <w:tc>
          <w:tcPr>
            <w:tcW w:w="0" w:type="auto"/>
            <w:tcMar>
              <w:top w:w="60" w:type="dxa"/>
              <w:left w:w="60" w:type="dxa"/>
              <w:bottom w:w="60" w:type="dxa"/>
              <w:right w:w="60" w:type="dxa"/>
            </w:tcMar>
            <w:vAlign w:val="center"/>
          </w:tcPr>
          <w:p w14:paraId="000EC617" w14:textId="77777777" w:rsidR="00B93099" w:rsidRDefault="00000000">
            <w:pPr>
              <w:spacing w:before="0" w:line="360" w:lineRule="auto"/>
              <w:jc w:val="center"/>
            </w:pPr>
            <w:r>
              <w:rPr>
                <w:rFonts w:eastAsia="Times New Roman" w:cs="Times New Roman"/>
                <w:color w:val="000000"/>
                <w:szCs w:val="24"/>
              </w:rPr>
              <w:t>Supported within the evaluated settings</w:t>
            </w:r>
          </w:p>
        </w:tc>
      </w:tr>
      <w:tr w:rsidR="00B93099" w14:paraId="31BC8C15" w14:textId="77777777">
        <w:trPr>
          <w:jc w:val="center"/>
        </w:trPr>
        <w:tc>
          <w:tcPr>
            <w:tcW w:w="0" w:type="auto"/>
            <w:tcMar>
              <w:top w:w="60" w:type="dxa"/>
              <w:left w:w="60" w:type="dxa"/>
              <w:bottom w:w="60" w:type="dxa"/>
              <w:right w:w="60" w:type="dxa"/>
            </w:tcMar>
            <w:vAlign w:val="center"/>
          </w:tcPr>
          <w:p w14:paraId="0044A71B" w14:textId="77777777" w:rsidR="00B93099" w:rsidRDefault="00000000">
            <w:pPr>
              <w:spacing w:before="0" w:line="360" w:lineRule="auto"/>
              <w:jc w:val="center"/>
            </w:pPr>
            <w:r>
              <w:rPr>
                <w:rFonts w:eastAsia="Times New Roman" w:cs="Times New Roman"/>
                <w:color w:val="000000"/>
                <w:szCs w:val="24"/>
              </w:rPr>
              <w:t>Hardware acceleration</w:t>
            </w:r>
          </w:p>
        </w:tc>
        <w:tc>
          <w:tcPr>
            <w:tcW w:w="0" w:type="auto"/>
            <w:tcMar>
              <w:top w:w="60" w:type="dxa"/>
              <w:left w:w="60" w:type="dxa"/>
              <w:bottom w:w="60" w:type="dxa"/>
              <w:right w:w="60" w:type="dxa"/>
            </w:tcMar>
            <w:vAlign w:val="center"/>
          </w:tcPr>
          <w:p w14:paraId="64CB5561" w14:textId="77777777" w:rsidR="00B93099" w:rsidRDefault="00000000">
            <w:pPr>
              <w:spacing w:before="0" w:line="360" w:lineRule="auto"/>
              <w:jc w:val="center"/>
            </w:pPr>
            <w:r>
              <w:rPr>
                <w:rFonts w:eastAsia="Times New Roman" w:cs="Times New Roman"/>
                <w:color w:val="000000"/>
                <w:szCs w:val="24"/>
              </w:rPr>
              <w:t>Discussed only as motivation, not as a measured result</w:t>
            </w:r>
          </w:p>
        </w:tc>
        <w:tc>
          <w:tcPr>
            <w:tcW w:w="0" w:type="auto"/>
            <w:tcMar>
              <w:top w:w="60" w:type="dxa"/>
              <w:left w:w="60" w:type="dxa"/>
              <w:bottom w:w="60" w:type="dxa"/>
              <w:right w:w="60" w:type="dxa"/>
            </w:tcMar>
            <w:vAlign w:val="center"/>
          </w:tcPr>
          <w:p w14:paraId="67974846" w14:textId="77777777" w:rsidR="00B93099" w:rsidRDefault="00000000">
            <w:pPr>
              <w:spacing w:before="0" w:line="360" w:lineRule="auto"/>
              <w:jc w:val="center"/>
            </w:pPr>
            <w:r>
              <w:rPr>
                <w:rFonts w:eastAsia="Times New Roman" w:cs="Times New Roman"/>
                <w:color w:val="000000"/>
                <w:szCs w:val="24"/>
              </w:rPr>
              <w:t>Outside the present experimental scope</w:t>
            </w:r>
          </w:p>
        </w:tc>
      </w:tr>
      <w:tr w:rsidR="00B93099" w14:paraId="02FCD522" w14:textId="77777777">
        <w:trPr>
          <w:jc w:val="center"/>
        </w:trPr>
        <w:tc>
          <w:tcPr>
            <w:tcW w:w="0" w:type="auto"/>
            <w:tcBorders>
              <w:bottom w:val="single" w:sz="16" w:space="0" w:color="000000"/>
            </w:tcBorders>
            <w:tcMar>
              <w:top w:w="60" w:type="dxa"/>
              <w:left w:w="60" w:type="dxa"/>
              <w:bottom w:w="60" w:type="dxa"/>
              <w:right w:w="60" w:type="dxa"/>
            </w:tcMar>
            <w:vAlign w:val="center"/>
          </w:tcPr>
          <w:p w14:paraId="2956D5A0" w14:textId="77777777" w:rsidR="00B93099" w:rsidRDefault="00000000">
            <w:pPr>
              <w:spacing w:before="0" w:line="360" w:lineRule="auto"/>
              <w:jc w:val="center"/>
            </w:pPr>
            <w:r>
              <w:rPr>
                <w:rFonts w:eastAsia="Times New Roman" w:cs="Times New Roman"/>
                <w:color w:val="000000"/>
                <w:szCs w:val="24"/>
              </w:rPr>
              <w:t>General dense-prediction claims</w:t>
            </w:r>
          </w:p>
        </w:tc>
        <w:tc>
          <w:tcPr>
            <w:tcW w:w="0" w:type="auto"/>
            <w:tcBorders>
              <w:bottom w:val="single" w:sz="16" w:space="0" w:color="000000"/>
            </w:tcBorders>
            <w:tcMar>
              <w:top w:w="60" w:type="dxa"/>
              <w:left w:w="60" w:type="dxa"/>
              <w:bottom w:w="60" w:type="dxa"/>
              <w:right w:w="60" w:type="dxa"/>
            </w:tcMar>
            <w:vAlign w:val="center"/>
          </w:tcPr>
          <w:p w14:paraId="034E265B" w14:textId="77777777" w:rsidR="00B93099" w:rsidRDefault="00000000">
            <w:pPr>
              <w:spacing w:before="0" w:line="360" w:lineRule="auto"/>
              <w:jc w:val="center"/>
            </w:pPr>
            <w:r>
              <w:rPr>
                <w:rFonts w:eastAsia="Times New Roman" w:cs="Times New Roman"/>
                <w:color w:val="000000"/>
                <w:szCs w:val="24"/>
              </w:rPr>
              <w:t>Reserved for future object detection or segmentation studies</w:t>
            </w:r>
          </w:p>
        </w:tc>
        <w:tc>
          <w:tcPr>
            <w:tcW w:w="0" w:type="auto"/>
            <w:tcBorders>
              <w:bottom w:val="single" w:sz="16" w:space="0" w:color="000000"/>
            </w:tcBorders>
            <w:tcMar>
              <w:top w:w="60" w:type="dxa"/>
              <w:left w:w="60" w:type="dxa"/>
              <w:bottom w:w="60" w:type="dxa"/>
              <w:right w:w="60" w:type="dxa"/>
            </w:tcMar>
            <w:vAlign w:val="center"/>
          </w:tcPr>
          <w:p w14:paraId="6822329E" w14:textId="77777777" w:rsidR="00B93099" w:rsidRDefault="00000000">
            <w:pPr>
              <w:spacing w:before="0" w:line="360" w:lineRule="auto"/>
              <w:jc w:val="center"/>
            </w:pPr>
            <w:r>
              <w:rPr>
                <w:rFonts w:eastAsia="Times New Roman" w:cs="Times New Roman"/>
                <w:color w:val="000000"/>
                <w:szCs w:val="24"/>
              </w:rPr>
              <w:t>Outside the present experimental scope</w:t>
            </w:r>
          </w:p>
        </w:tc>
      </w:tr>
    </w:tbl>
    <w:p w14:paraId="38893BE3"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current method should therefore be described as quantization-aware parameter-efficient fine-tuning, or as a fake-QAT-style QPEFT framework for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It is closer to QAT than PTQ because quantization effects are included during downstream optimization, but it remains parameter-efficient because the pre-trained backbone is mostly frozen. This classification is used consistently throughout the report to avoid overstating the method as either standard PTQ or conventional full-model QAT.</w:t>
      </w:r>
    </w:p>
    <w:p w14:paraId="03CB58B3"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The report should also maintain a clear distinction between simulated quantization and deployable integer inference. Fake quantization is sufficient for studying optimization stability and low-bit adaptation behavior, but it does not by itself prove speedup, power reduction, or hardware deployment readiness. Such claims require an exported integer model and controlled measurement on a target hardware platform [23].</w:t>
      </w:r>
    </w:p>
    <w:p w14:paraId="2B167E5B" w14:textId="77777777" w:rsidR="00010300" w:rsidRPr="00010300" w:rsidRDefault="00010300" w:rsidP="009A3A82">
      <w:pPr>
        <w:pStyle w:val="a6"/>
        <w:spacing w:line="360" w:lineRule="auto"/>
      </w:pPr>
    </w:p>
    <w:p w14:paraId="18FA2CCC" w14:textId="77777777" w:rsidR="009A36F6" w:rsidRPr="009A36F6" w:rsidRDefault="009A36F6" w:rsidP="009A36F6">
      <w:pPr>
        <w:keepNext/>
        <w:keepLines/>
        <w:spacing w:before="0" w:after="120" w:line="360" w:lineRule="auto"/>
        <w:outlineLvl w:val="0"/>
        <w:rPr>
          <w:rFonts w:ascii="Calibri" w:eastAsia="MS Gothic" w:hAnsi="Calibri" w:cs="Times New Roman"/>
          <w:b/>
          <w:bCs/>
          <w:color w:val="000000"/>
          <w:sz w:val="32"/>
          <w:szCs w:val="28"/>
          <w:lang w:val="en-US"/>
        </w:rPr>
      </w:pPr>
      <w:bookmarkStart w:id="26" w:name="_Toc228286505"/>
      <w:r w:rsidRPr="009A36F6">
        <w:rPr>
          <w:rFonts w:eastAsia="Times New Roman" w:cs="Times New Roman"/>
          <w:b/>
          <w:bCs/>
          <w:color w:val="000000"/>
          <w:sz w:val="32"/>
          <w:szCs w:val="28"/>
          <w:lang w:val="en-US"/>
        </w:rPr>
        <w:t>4 Results</w:t>
      </w:r>
      <w:bookmarkEnd w:id="26"/>
    </w:p>
    <w:p w14:paraId="50954961"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4.1 Evaluation Protocol</w:t>
      </w:r>
    </w:p>
    <w:p w14:paraId="0A2CDBB8"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This section reports the evaluation protocol and empirical results for Quantized Parameter-Efficient Fine-Tuning (QPEFT) on Vision Transformer (ViT) backbones. The evaluation follows a classification-oriented VTAB-style setting [5] and compares QPEFT with representative Post-Training Quantization (PTQ) methods, QAT-style baselines, supplementary full-image classification runs, and targeted ablations. TensorBoard logs are used as case-study diagnostics for training trajectory and gradient behavior rather than as a replacement for the main tabular results.</w:t>
      </w:r>
    </w:p>
    <w:p w14:paraId="75F5CE46"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protocol is organized to separate broad task-level evaluation from diagnostic analysis. The main results report ViT-B/16 and ViT-L/16 performance using Natural, Specialized, and Structured task groups. The PTQ comparison includes AdaLog [16], RepQ-ViT [15], PTQ4ViT [14], and QDrop [11] where matched settings are available. The QAT-style baselines and supplementary CIFAR, Food101, and SVHN results provide additional reference points, while the ablation study isolates the effects of post-GELU shift and stochastic exposure scheduling.</w:t>
      </w:r>
    </w:p>
    <w:p w14:paraId="71F7489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All accuracy values in this chapter are reported as percentages. The VTAB-style tasks are grouped into Natural, Specialized, and Structured task families. Group Avg denotes the unweighted mean of the three group averages, while Tot. Avg denotes the direct average over the 19 task accuracies. Tot. Avg is used as the primary summary metric when it is available, because the three task groups contain different numbers of datasets.</w:t>
      </w:r>
    </w:p>
    <w:p w14:paraId="36A9B289"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7" w:name="_Toc228286507"/>
      <w:r w:rsidRPr="009A36F6">
        <w:rPr>
          <w:rFonts w:eastAsia="Times New Roman" w:cs="Times New Roman"/>
          <w:b/>
          <w:bCs/>
          <w:color w:val="000000"/>
          <w:sz w:val="28"/>
          <w:szCs w:val="26"/>
          <w:lang w:val="en-US"/>
        </w:rPr>
        <w:t>4.2 Main QPEFT Results on VTAB-style Tasks</w:t>
      </w:r>
      <w:bookmarkEnd w:id="27"/>
    </w:p>
    <w:p w14:paraId="27330338"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5 summarizes the main QPEFT results for ViT-B/16 and ViT-L/16. The table reports group-level averages and the direct 19-task total average. The full-precision LoRA rows provide within-study references, while the low-bit rows report the available QPEFT configurations.</w:t>
      </w:r>
    </w:p>
    <w:p w14:paraId="6B0F3FD3" w14:textId="77777777" w:rsidR="009A36F6" w:rsidRPr="009A36F6" w:rsidRDefault="009A36F6" w:rsidP="009A36F6">
      <w:pPr>
        <w:spacing w:line="360" w:lineRule="auto"/>
      </w:pPr>
      <w:r>
        <w:rPr>
          <w:rFonts w:eastAsia="Times New Roman"/>
          <w:b/>
        </w:rPr>
        <w:t>Table 5.</w:t>
      </w:r>
      <w:r>
        <w:rPr>
          <w:rFonts w:eastAsia="Times New Roman"/>
        </w:rPr>
        <w:t xml:space="preserve"> Main QPEFT results on VTAB-style task groups for ViT-B/16 and ViT-L/16.</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1134"/>
        <w:gridCol w:w="1216"/>
        <w:gridCol w:w="667"/>
        <w:gridCol w:w="1825"/>
        <w:gridCol w:w="964"/>
        <w:gridCol w:w="1053"/>
        <w:gridCol w:w="1213"/>
        <w:gridCol w:w="954"/>
      </w:tblGrid>
      <w:tr w:rsidR="00B93099" w14:paraId="601747F2" w14:textId="77777777">
        <w:trPr>
          <w:cantSplit/>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4310829B" w14:textId="77777777" w:rsidR="00B93099" w:rsidRDefault="00000000">
            <w:pPr>
              <w:spacing w:before="0" w:line="360" w:lineRule="auto"/>
              <w:jc w:val="center"/>
            </w:pPr>
            <w:r>
              <w:rPr>
                <w:rFonts w:eastAsia="Times New Roman"/>
                <w:b/>
              </w:rPr>
              <w:lastRenderedPageBreak/>
              <w:t>Backbone</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6B6F3F03" w14:textId="77777777" w:rsidR="00B93099" w:rsidRDefault="00000000">
            <w:pPr>
              <w:spacing w:before="0" w:line="360" w:lineRule="auto"/>
              <w:jc w:val="center"/>
            </w:pPr>
            <w:r>
              <w:rPr>
                <w:rFonts w:eastAsia="Times New Roman"/>
                <w:b/>
              </w:rPr>
              <w:t>Config.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25D1339A" w14:textId="77777777" w:rsidR="00B93099" w:rsidRDefault="00000000">
            <w:pPr>
              <w:spacing w:before="0" w:line="360" w:lineRule="auto"/>
              <w:jc w:val="center"/>
            </w:pPr>
            <w:r>
              <w:rPr>
                <w:rFonts w:eastAsia="Times New Roman"/>
                <w:b/>
              </w:rPr>
              <w:t>W/A</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65B568CB" w14:textId="77777777" w:rsidR="00B93099" w:rsidRDefault="00000000">
            <w:pPr>
              <w:spacing w:before="0" w:line="360" w:lineRule="auto"/>
              <w:jc w:val="center"/>
            </w:pPr>
            <w:r>
              <w:rPr>
                <w:rFonts w:eastAsia="Times New Roman"/>
                <w:b/>
              </w:rPr>
              <w:t>Trainable params</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B822961" w14:textId="77777777" w:rsidR="00B93099" w:rsidRDefault="00000000">
            <w:pPr>
              <w:spacing w:before="0" w:line="360" w:lineRule="auto"/>
              <w:jc w:val="center"/>
            </w:pPr>
            <w:r>
              <w:rPr>
                <w:rFonts w:eastAsia="Times New Roman"/>
                <w:b/>
              </w:rPr>
              <w:t>Nat.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4B7A752F" w14:textId="77777777" w:rsidR="00B93099" w:rsidRDefault="00000000">
            <w:pPr>
              <w:spacing w:before="0" w:line="360" w:lineRule="auto"/>
              <w:jc w:val="center"/>
            </w:pPr>
            <w:r>
              <w:rPr>
                <w:rFonts w:eastAsia="Times New Roman"/>
                <w:b/>
              </w:rPr>
              <w:t>Spec.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33EE6B29" w14:textId="77777777" w:rsidR="00B93099" w:rsidRDefault="00000000">
            <w:pPr>
              <w:spacing w:before="0" w:line="360" w:lineRule="auto"/>
              <w:jc w:val="center"/>
            </w:pPr>
            <w:r>
              <w:rPr>
                <w:rFonts w:eastAsia="Times New Roman"/>
                <w:b/>
              </w:rPr>
              <w:t>Struct.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5C91CAA0" w14:textId="77777777" w:rsidR="00B93099" w:rsidRDefault="00000000">
            <w:pPr>
              <w:spacing w:before="0" w:line="360" w:lineRule="auto"/>
              <w:jc w:val="center"/>
            </w:pPr>
            <w:r>
              <w:rPr>
                <w:rFonts w:eastAsia="Times New Roman"/>
                <w:b/>
              </w:rPr>
              <w:t>Tot. Avg</w:t>
            </w:r>
          </w:p>
        </w:tc>
      </w:tr>
      <w:tr w:rsidR="00B93099" w14:paraId="02F0C4F9" w14:textId="77777777">
        <w:trPr>
          <w:cantSplit/>
          <w:jc w:val="center"/>
        </w:trPr>
        <w:tc>
          <w:tcPr>
            <w:tcW w:w="0" w:type="auto"/>
            <w:tcMar>
              <w:top w:w="60" w:type="dxa"/>
              <w:left w:w="60" w:type="dxa"/>
              <w:bottom w:w="60" w:type="dxa"/>
              <w:right w:w="60" w:type="dxa"/>
            </w:tcMar>
            <w:vAlign w:val="center"/>
          </w:tcPr>
          <w:p w14:paraId="782FF75C" w14:textId="77777777" w:rsidR="00B93099" w:rsidRDefault="00000000">
            <w:pPr>
              <w:spacing w:before="0" w:line="360" w:lineRule="auto"/>
              <w:jc w:val="center"/>
            </w:pPr>
            <w:r>
              <w:rPr>
                <w:rFonts w:eastAsia="Times New Roman"/>
              </w:rPr>
              <w:t>ViT-B/16</w:t>
            </w:r>
          </w:p>
        </w:tc>
        <w:tc>
          <w:tcPr>
            <w:tcW w:w="0" w:type="auto"/>
            <w:tcMar>
              <w:top w:w="60" w:type="dxa"/>
              <w:left w:w="60" w:type="dxa"/>
              <w:bottom w:w="60" w:type="dxa"/>
              <w:right w:w="60" w:type="dxa"/>
            </w:tcMar>
            <w:vAlign w:val="center"/>
          </w:tcPr>
          <w:p w14:paraId="63318C91" w14:textId="77777777" w:rsidR="00B93099" w:rsidRDefault="00000000">
            <w:pPr>
              <w:spacing w:before="0" w:line="360" w:lineRule="auto"/>
              <w:jc w:val="center"/>
            </w:pPr>
            <w:r>
              <w:rPr>
                <w:rFonts w:eastAsia="Times New Roman"/>
              </w:rPr>
              <w:t>FP32 LoRA</w:t>
            </w:r>
          </w:p>
        </w:tc>
        <w:tc>
          <w:tcPr>
            <w:tcW w:w="0" w:type="auto"/>
            <w:tcMar>
              <w:top w:w="60" w:type="dxa"/>
              <w:left w:w="60" w:type="dxa"/>
              <w:bottom w:w="60" w:type="dxa"/>
              <w:right w:w="60" w:type="dxa"/>
            </w:tcMar>
            <w:vAlign w:val="center"/>
          </w:tcPr>
          <w:p w14:paraId="7EEA7229" w14:textId="77777777" w:rsidR="00B93099" w:rsidRDefault="00000000">
            <w:pPr>
              <w:spacing w:before="0" w:line="360" w:lineRule="auto"/>
              <w:jc w:val="center"/>
            </w:pPr>
            <w:r>
              <w:rPr>
                <w:rFonts w:eastAsia="Times New Roman"/>
              </w:rPr>
              <w:t>32/32</w:t>
            </w:r>
          </w:p>
        </w:tc>
        <w:tc>
          <w:tcPr>
            <w:tcW w:w="0" w:type="auto"/>
            <w:tcMar>
              <w:top w:w="60" w:type="dxa"/>
              <w:left w:w="60" w:type="dxa"/>
              <w:bottom w:w="60" w:type="dxa"/>
              <w:right w:w="60" w:type="dxa"/>
            </w:tcMar>
            <w:vAlign w:val="center"/>
          </w:tcPr>
          <w:p w14:paraId="032A86C9" w14:textId="77777777" w:rsidR="00B93099" w:rsidRDefault="00000000">
            <w:pPr>
              <w:spacing w:before="0" w:line="360" w:lineRule="auto"/>
              <w:jc w:val="center"/>
            </w:pPr>
            <w:r>
              <w:rPr>
                <w:rFonts w:eastAsia="Times New Roman"/>
              </w:rPr>
              <w:t>165,888</w:t>
            </w:r>
          </w:p>
        </w:tc>
        <w:tc>
          <w:tcPr>
            <w:tcW w:w="0" w:type="auto"/>
            <w:tcMar>
              <w:top w:w="60" w:type="dxa"/>
              <w:left w:w="60" w:type="dxa"/>
              <w:bottom w:w="60" w:type="dxa"/>
              <w:right w:w="60" w:type="dxa"/>
            </w:tcMar>
            <w:vAlign w:val="center"/>
          </w:tcPr>
          <w:p w14:paraId="1181721D" w14:textId="77777777" w:rsidR="00B93099" w:rsidRDefault="00000000">
            <w:pPr>
              <w:spacing w:before="0" w:line="360" w:lineRule="auto"/>
              <w:jc w:val="center"/>
            </w:pPr>
            <w:r>
              <w:rPr>
                <w:rFonts w:eastAsia="Times New Roman"/>
              </w:rPr>
              <w:t>81.34</w:t>
            </w:r>
          </w:p>
        </w:tc>
        <w:tc>
          <w:tcPr>
            <w:tcW w:w="0" w:type="auto"/>
            <w:tcMar>
              <w:top w:w="60" w:type="dxa"/>
              <w:left w:w="60" w:type="dxa"/>
              <w:bottom w:w="60" w:type="dxa"/>
              <w:right w:w="60" w:type="dxa"/>
            </w:tcMar>
            <w:vAlign w:val="center"/>
          </w:tcPr>
          <w:p w14:paraId="2E0372A5" w14:textId="77777777" w:rsidR="00B93099" w:rsidRDefault="00000000">
            <w:pPr>
              <w:spacing w:before="0" w:line="360" w:lineRule="auto"/>
              <w:jc w:val="center"/>
            </w:pPr>
            <w:r>
              <w:rPr>
                <w:rFonts w:eastAsia="Times New Roman"/>
              </w:rPr>
              <w:t>86.14</w:t>
            </w:r>
          </w:p>
        </w:tc>
        <w:tc>
          <w:tcPr>
            <w:tcW w:w="0" w:type="auto"/>
            <w:tcMar>
              <w:top w:w="60" w:type="dxa"/>
              <w:left w:w="60" w:type="dxa"/>
              <w:bottom w:w="60" w:type="dxa"/>
              <w:right w:w="60" w:type="dxa"/>
            </w:tcMar>
            <w:vAlign w:val="center"/>
          </w:tcPr>
          <w:p w14:paraId="5551DF95" w14:textId="77777777" w:rsidR="00B93099" w:rsidRDefault="00000000">
            <w:pPr>
              <w:spacing w:before="0" w:line="360" w:lineRule="auto"/>
              <w:jc w:val="center"/>
            </w:pPr>
            <w:r>
              <w:rPr>
                <w:rFonts w:eastAsia="Times New Roman"/>
              </w:rPr>
              <w:t>60.30</w:t>
            </w:r>
          </w:p>
        </w:tc>
        <w:tc>
          <w:tcPr>
            <w:tcW w:w="0" w:type="auto"/>
            <w:tcMar>
              <w:top w:w="60" w:type="dxa"/>
              <w:left w:w="60" w:type="dxa"/>
              <w:bottom w:w="60" w:type="dxa"/>
              <w:right w:w="60" w:type="dxa"/>
            </w:tcMar>
            <w:vAlign w:val="center"/>
          </w:tcPr>
          <w:p w14:paraId="40FB4772" w14:textId="77777777" w:rsidR="00B93099" w:rsidRDefault="00000000">
            <w:pPr>
              <w:spacing w:before="0" w:line="360" w:lineRule="auto"/>
              <w:jc w:val="center"/>
            </w:pPr>
            <w:r>
              <w:rPr>
                <w:rFonts w:eastAsia="Times New Roman"/>
              </w:rPr>
              <w:t>73.49</w:t>
            </w:r>
          </w:p>
        </w:tc>
      </w:tr>
      <w:tr w:rsidR="00B93099" w14:paraId="587485D1" w14:textId="77777777">
        <w:trPr>
          <w:cantSplit/>
          <w:jc w:val="center"/>
        </w:trPr>
        <w:tc>
          <w:tcPr>
            <w:tcW w:w="0" w:type="auto"/>
            <w:tcMar>
              <w:top w:w="60" w:type="dxa"/>
              <w:left w:w="60" w:type="dxa"/>
              <w:bottom w:w="60" w:type="dxa"/>
              <w:right w:w="60" w:type="dxa"/>
            </w:tcMar>
            <w:vAlign w:val="center"/>
          </w:tcPr>
          <w:p w14:paraId="69C12ECA" w14:textId="77777777" w:rsidR="00B93099" w:rsidRDefault="00000000">
            <w:pPr>
              <w:spacing w:before="0" w:line="360" w:lineRule="auto"/>
              <w:jc w:val="center"/>
            </w:pPr>
            <w:r>
              <w:rPr>
                <w:rFonts w:eastAsia="Times New Roman"/>
              </w:rPr>
              <w:t>ViT-B/16</w:t>
            </w:r>
          </w:p>
        </w:tc>
        <w:tc>
          <w:tcPr>
            <w:tcW w:w="0" w:type="auto"/>
            <w:tcMar>
              <w:top w:w="60" w:type="dxa"/>
              <w:left w:w="60" w:type="dxa"/>
              <w:bottom w:w="60" w:type="dxa"/>
              <w:right w:w="60" w:type="dxa"/>
            </w:tcMar>
            <w:vAlign w:val="center"/>
          </w:tcPr>
          <w:p w14:paraId="332CED47" w14:textId="77777777" w:rsidR="00B93099" w:rsidRDefault="00000000">
            <w:pPr>
              <w:spacing w:before="0" w:line="360" w:lineRule="auto"/>
              <w:jc w:val="center"/>
            </w:pPr>
            <w:r>
              <w:rPr>
                <w:rFonts w:eastAsia="Times New Roman"/>
              </w:rPr>
              <w:t>QPEFT</w:t>
            </w:r>
          </w:p>
        </w:tc>
        <w:tc>
          <w:tcPr>
            <w:tcW w:w="0" w:type="auto"/>
            <w:tcMar>
              <w:top w:w="60" w:type="dxa"/>
              <w:left w:w="60" w:type="dxa"/>
              <w:bottom w:w="60" w:type="dxa"/>
              <w:right w:w="60" w:type="dxa"/>
            </w:tcMar>
            <w:vAlign w:val="center"/>
          </w:tcPr>
          <w:p w14:paraId="5D978ADE"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19B74AD5" w14:textId="77777777" w:rsidR="00B93099" w:rsidRDefault="00000000">
            <w:pPr>
              <w:spacing w:before="0" w:line="360" w:lineRule="auto"/>
              <w:jc w:val="center"/>
            </w:pPr>
            <w:r>
              <w:rPr>
                <w:rFonts w:eastAsia="Times New Roman"/>
              </w:rPr>
              <w:t>165,888 + 83,484</w:t>
            </w:r>
          </w:p>
        </w:tc>
        <w:tc>
          <w:tcPr>
            <w:tcW w:w="0" w:type="auto"/>
            <w:tcMar>
              <w:top w:w="60" w:type="dxa"/>
              <w:left w:w="60" w:type="dxa"/>
              <w:bottom w:w="60" w:type="dxa"/>
              <w:right w:w="60" w:type="dxa"/>
            </w:tcMar>
            <w:vAlign w:val="center"/>
          </w:tcPr>
          <w:p w14:paraId="27BE7B3D" w14:textId="77777777" w:rsidR="00B93099" w:rsidRDefault="00000000">
            <w:pPr>
              <w:spacing w:before="0" w:line="360" w:lineRule="auto"/>
              <w:jc w:val="center"/>
            </w:pPr>
            <w:r>
              <w:rPr>
                <w:rFonts w:eastAsia="Times New Roman"/>
              </w:rPr>
              <w:t>74.18</w:t>
            </w:r>
          </w:p>
        </w:tc>
        <w:tc>
          <w:tcPr>
            <w:tcW w:w="0" w:type="auto"/>
            <w:tcMar>
              <w:top w:w="60" w:type="dxa"/>
              <w:left w:w="60" w:type="dxa"/>
              <w:bottom w:w="60" w:type="dxa"/>
              <w:right w:w="60" w:type="dxa"/>
            </w:tcMar>
            <w:vAlign w:val="center"/>
          </w:tcPr>
          <w:p w14:paraId="518A8CEE" w14:textId="77777777" w:rsidR="00B93099" w:rsidRDefault="00000000">
            <w:pPr>
              <w:spacing w:before="0" w:line="360" w:lineRule="auto"/>
              <w:jc w:val="center"/>
            </w:pPr>
            <w:r>
              <w:rPr>
                <w:rFonts w:eastAsia="Times New Roman"/>
              </w:rPr>
              <w:t>84.59</w:t>
            </w:r>
          </w:p>
        </w:tc>
        <w:tc>
          <w:tcPr>
            <w:tcW w:w="0" w:type="auto"/>
            <w:tcMar>
              <w:top w:w="60" w:type="dxa"/>
              <w:left w:w="60" w:type="dxa"/>
              <w:bottom w:w="60" w:type="dxa"/>
              <w:right w:w="60" w:type="dxa"/>
            </w:tcMar>
            <w:vAlign w:val="center"/>
          </w:tcPr>
          <w:p w14:paraId="4B4D6206" w14:textId="77777777" w:rsidR="00B93099" w:rsidRDefault="00000000">
            <w:pPr>
              <w:spacing w:before="0" w:line="360" w:lineRule="auto"/>
              <w:jc w:val="center"/>
            </w:pPr>
            <w:r>
              <w:rPr>
                <w:rFonts w:eastAsia="Times New Roman"/>
              </w:rPr>
              <w:t>58.92</w:t>
            </w:r>
          </w:p>
        </w:tc>
        <w:tc>
          <w:tcPr>
            <w:tcW w:w="0" w:type="auto"/>
            <w:tcMar>
              <w:top w:w="60" w:type="dxa"/>
              <w:left w:w="60" w:type="dxa"/>
              <w:bottom w:w="60" w:type="dxa"/>
              <w:right w:w="60" w:type="dxa"/>
            </w:tcMar>
            <w:vAlign w:val="center"/>
          </w:tcPr>
          <w:p w14:paraId="72B658AB" w14:textId="77777777" w:rsidR="00B93099" w:rsidRDefault="00000000">
            <w:pPr>
              <w:spacing w:before="0" w:line="360" w:lineRule="auto"/>
              <w:jc w:val="center"/>
            </w:pPr>
            <w:r>
              <w:rPr>
                <w:rFonts w:eastAsia="Times New Roman"/>
              </w:rPr>
              <w:t>69.95</w:t>
            </w:r>
          </w:p>
        </w:tc>
      </w:tr>
      <w:tr w:rsidR="00B93099" w14:paraId="453CB3C7" w14:textId="77777777">
        <w:trPr>
          <w:cantSplit/>
          <w:jc w:val="center"/>
        </w:trPr>
        <w:tc>
          <w:tcPr>
            <w:tcW w:w="0" w:type="auto"/>
            <w:tcBorders>
              <w:bottom w:val="single" w:sz="6" w:space="0" w:color="000000"/>
            </w:tcBorders>
            <w:tcMar>
              <w:top w:w="60" w:type="dxa"/>
              <w:left w:w="60" w:type="dxa"/>
              <w:bottom w:w="60" w:type="dxa"/>
              <w:right w:w="60" w:type="dxa"/>
            </w:tcMar>
            <w:vAlign w:val="center"/>
          </w:tcPr>
          <w:p w14:paraId="093E79C5" w14:textId="77777777" w:rsidR="00B93099" w:rsidRDefault="00000000">
            <w:pPr>
              <w:spacing w:before="0" w:line="360" w:lineRule="auto"/>
              <w:jc w:val="center"/>
            </w:pPr>
            <w:r>
              <w:rPr>
                <w:rFonts w:eastAsia="Times New Roman"/>
              </w:rPr>
              <w:t>ViT-B/16</w:t>
            </w:r>
          </w:p>
        </w:tc>
        <w:tc>
          <w:tcPr>
            <w:tcW w:w="0" w:type="auto"/>
            <w:tcBorders>
              <w:bottom w:val="single" w:sz="6" w:space="0" w:color="000000"/>
            </w:tcBorders>
            <w:tcMar>
              <w:top w:w="60" w:type="dxa"/>
              <w:left w:w="60" w:type="dxa"/>
              <w:bottom w:w="60" w:type="dxa"/>
              <w:right w:w="60" w:type="dxa"/>
            </w:tcMar>
            <w:vAlign w:val="center"/>
          </w:tcPr>
          <w:p w14:paraId="3CD2420C" w14:textId="77777777" w:rsidR="00B93099" w:rsidRDefault="00000000">
            <w:pPr>
              <w:spacing w:before="0" w:line="360" w:lineRule="auto"/>
              <w:jc w:val="center"/>
            </w:pPr>
            <w:r>
              <w:rPr>
                <w:rFonts w:eastAsia="Times New Roman"/>
              </w:rPr>
              <w:t>QPEFT</w:t>
            </w:r>
          </w:p>
        </w:tc>
        <w:tc>
          <w:tcPr>
            <w:tcW w:w="0" w:type="auto"/>
            <w:tcBorders>
              <w:bottom w:val="single" w:sz="6" w:space="0" w:color="000000"/>
            </w:tcBorders>
            <w:tcMar>
              <w:top w:w="60" w:type="dxa"/>
              <w:left w:w="60" w:type="dxa"/>
              <w:bottom w:w="60" w:type="dxa"/>
              <w:right w:w="60" w:type="dxa"/>
            </w:tcMar>
            <w:vAlign w:val="center"/>
          </w:tcPr>
          <w:p w14:paraId="693CAB23" w14:textId="77777777" w:rsidR="00B93099" w:rsidRDefault="00000000">
            <w:pPr>
              <w:spacing w:before="0" w:line="360" w:lineRule="auto"/>
              <w:jc w:val="center"/>
            </w:pPr>
            <w:r>
              <w:rPr>
                <w:rFonts w:eastAsia="Times New Roman"/>
              </w:rPr>
              <w:t>4/4</w:t>
            </w:r>
          </w:p>
        </w:tc>
        <w:tc>
          <w:tcPr>
            <w:tcW w:w="0" w:type="auto"/>
            <w:tcBorders>
              <w:bottom w:val="single" w:sz="6" w:space="0" w:color="000000"/>
            </w:tcBorders>
            <w:tcMar>
              <w:top w:w="60" w:type="dxa"/>
              <w:left w:w="60" w:type="dxa"/>
              <w:bottom w:w="60" w:type="dxa"/>
              <w:right w:w="60" w:type="dxa"/>
            </w:tcMar>
            <w:vAlign w:val="center"/>
          </w:tcPr>
          <w:p w14:paraId="577E4351" w14:textId="77777777" w:rsidR="00B93099" w:rsidRDefault="00000000">
            <w:pPr>
              <w:spacing w:before="0" w:line="360" w:lineRule="auto"/>
              <w:jc w:val="center"/>
            </w:pPr>
            <w:r>
              <w:rPr>
                <w:rFonts w:eastAsia="Times New Roman"/>
              </w:rPr>
              <w:t>165,888 + 83,484</w:t>
            </w:r>
          </w:p>
        </w:tc>
        <w:tc>
          <w:tcPr>
            <w:tcW w:w="0" w:type="auto"/>
            <w:tcBorders>
              <w:bottom w:val="single" w:sz="6" w:space="0" w:color="000000"/>
            </w:tcBorders>
            <w:tcMar>
              <w:top w:w="60" w:type="dxa"/>
              <w:left w:w="60" w:type="dxa"/>
              <w:bottom w:w="60" w:type="dxa"/>
              <w:right w:w="60" w:type="dxa"/>
            </w:tcMar>
            <w:vAlign w:val="center"/>
          </w:tcPr>
          <w:p w14:paraId="21E95FF5" w14:textId="77777777" w:rsidR="00B93099" w:rsidRDefault="00000000">
            <w:pPr>
              <w:spacing w:before="0" w:line="360" w:lineRule="auto"/>
              <w:jc w:val="center"/>
            </w:pPr>
            <w:r>
              <w:rPr>
                <w:rFonts w:eastAsia="Times New Roman"/>
              </w:rPr>
              <w:t>75.78</w:t>
            </w:r>
          </w:p>
        </w:tc>
        <w:tc>
          <w:tcPr>
            <w:tcW w:w="0" w:type="auto"/>
            <w:tcBorders>
              <w:bottom w:val="single" w:sz="6" w:space="0" w:color="000000"/>
            </w:tcBorders>
            <w:tcMar>
              <w:top w:w="60" w:type="dxa"/>
              <w:left w:w="60" w:type="dxa"/>
              <w:bottom w:w="60" w:type="dxa"/>
              <w:right w:w="60" w:type="dxa"/>
            </w:tcMar>
            <w:vAlign w:val="center"/>
          </w:tcPr>
          <w:p w14:paraId="1112F234" w14:textId="77777777" w:rsidR="00B93099" w:rsidRDefault="00000000">
            <w:pPr>
              <w:spacing w:before="0" w:line="360" w:lineRule="auto"/>
              <w:jc w:val="center"/>
            </w:pPr>
            <w:r>
              <w:rPr>
                <w:rFonts w:eastAsia="Times New Roman"/>
              </w:rPr>
              <w:t>85.37</w:t>
            </w:r>
          </w:p>
        </w:tc>
        <w:tc>
          <w:tcPr>
            <w:tcW w:w="0" w:type="auto"/>
            <w:tcBorders>
              <w:bottom w:val="single" w:sz="6" w:space="0" w:color="000000"/>
            </w:tcBorders>
            <w:tcMar>
              <w:top w:w="60" w:type="dxa"/>
              <w:left w:w="60" w:type="dxa"/>
              <w:bottom w:w="60" w:type="dxa"/>
              <w:right w:w="60" w:type="dxa"/>
            </w:tcMar>
            <w:vAlign w:val="center"/>
          </w:tcPr>
          <w:p w14:paraId="1EE27136" w14:textId="77777777" w:rsidR="00B93099" w:rsidRDefault="00000000">
            <w:pPr>
              <w:spacing w:before="0" w:line="360" w:lineRule="auto"/>
              <w:jc w:val="center"/>
            </w:pPr>
            <w:r>
              <w:rPr>
                <w:rFonts w:eastAsia="Times New Roman"/>
              </w:rPr>
              <w:t>60.14</w:t>
            </w:r>
          </w:p>
        </w:tc>
        <w:tc>
          <w:tcPr>
            <w:tcW w:w="0" w:type="auto"/>
            <w:tcBorders>
              <w:bottom w:val="single" w:sz="6" w:space="0" w:color="000000"/>
            </w:tcBorders>
            <w:tcMar>
              <w:top w:w="60" w:type="dxa"/>
              <w:left w:w="60" w:type="dxa"/>
              <w:bottom w:w="60" w:type="dxa"/>
              <w:right w:w="60" w:type="dxa"/>
            </w:tcMar>
            <w:vAlign w:val="center"/>
          </w:tcPr>
          <w:p w14:paraId="701DE08F" w14:textId="77777777" w:rsidR="00B93099" w:rsidRDefault="00000000">
            <w:pPr>
              <w:spacing w:before="0" w:line="360" w:lineRule="auto"/>
              <w:jc w:val="center"/>
            </w:pPr>
            <w:r>
              <w:rPr>
                <w:rFonts w:eastAsia="Times New Roman"/>
              </w:rPr>
              <w:t>71.21</w:t>
            </w:r>
          </w:p>
        </w:tc>
      </w:tr>
      <w:tr w:rsidR="00B93099" w14:paraId="0946E42D" w14:textId="77777777">
        <w:trPr>
          <w:cantSplit/>
          <w:jc w:val="center"/>
        </w:trPr>
        <w:tc>
          <w:tcPr>
            <w:tcW w:w="0" w:type="auto"/>
            <w:tcMar>
              <w:top w:w="60" w:type="dxa"/>
              <w:left w:w="60" w:type="dxa"/>
              <w:bottom w:w="60" w:type="dxa"/>
              <w:right w:w="60" w:type="dxa"/>
            </w:tcMar>
            <w:vAlign w:val="center"/>
          </w:tcPr>
          <w:p w14:paraId="44C9AD70" w14:textId="77777777" w:rsidR="00B93099" w:rsidRDefault="00000000">
            <w:pPr>
              <w:spacing w:before="0" w:line="360" w:lineRule="auto"/>
              <w:jc w:val="center"/>
            </w:pPr>
            <w:r>
              <w:rPr>
                <w:rFonts w:eastAsia="Times New Roman"/>
              </w:rPr>
              <w:t>ViT-L/16</w:t>
            </w:r>
          </w:p>
        </w:tc>
        <w:tc>
          <w:tcPr>
            <w:tcW w:w="0" w:type="auto"/>
            <w:tcMar>
              <w:top w:w="60" w:type="dxa"/>
              <w:left w:w="60" w:type="dxa"/>
              <w:bottom w:w="60" w:type="dxa"/>
              <w:right w:w="60" w:type="dxa"/>
            </w:tcMar>
            <w:vAlign w:val="center"/>
          </w:tcPr>
          <w:p w14:paraId="080F7ADB" w14:textId="77777777" w:rsidR="00B93099" w:rsidRDefault="00000000">
            <w:pPr>
              <w:spacing w:before="0" w:line="360" w:lineRule="auto"/>
              <w:jc w:val="center"/>
            </w:pPr>
            <w:r>
              <w:rPr>
                <w:rFonts w:eastAsia="Times New Roman"/>
              </w:rPr>
              <w:t>FP32 LoRA</w:t>
            </w:r>
          </w:p>
        </w:tc>
        <w:tc>
          <w:tcPr>
            <w:tcW w:w="0" w:type="auto"/>
            <w:tcMar>
              <w:top w:w="60" w:type="dxa"/>
              <w:left w:w="60" w:type="dxa"/>
              <w:bottom w:w="60" w:type="dxa"/>
              <w:right w:w="60" w:type="dxa"/>
            </w:tcMar>
            <w:vAlign w:val="center"/>
          </w:tcPr>
          <w:p w14:paraId="54E8DCE1" w14:textId="77777777" w:rsidR="00B93099" w:rsidRDefault="00000000">
            <w:pPr>
              <w:spacing w:before="0" w:line="360" w:lineRule="auto"/>
              <w:jc w:val="center"/>
            </w:pPr>
            <w:r>
              <w:rPr>
                <w:rFonts w:eastAsia="Times New Roman"/>
              </w:rPr>
              <w:t>32/32</w:t>
            </w:r>
          </w:p>
        </w:tc>
        <w:tc>
          <w:tcPr>
            <w:tcW w:w="0" w:type="auto"/>
            <w:tcMar>
              <w:top w:w="60" w:type="dxa"/>
              <w:left w:w="60" w:type="dxa"/>
              <w:bottom w:w="60" w:type="dxa"/>
              <w:right w:w="60" w:type="dxa"/>
            </w:tcMar>
            <w:vAlign w:val="center"/>
          </w:tcPr>
          <w:p w14:paraId="046E7BDC" w14:textId="77777777" w:rsidR="00B93099" w:rsidRDefault="00000000">
            <w:pPr>
              <w:spacing w:before="0" w:line="360" w:lineRule="auto"/>
              <w:jc w:val="center"/>
            </w:pPr>
            <w:r>
              <w:rPr>
                <w:rFonts w:eastAsia="Times New Roman"/>
              </w:rPr>
              <w:t>442,368</w:t>
            </w:r>
          </w:p>
        </w:tc>
        <w:tc>
          <w:tcPr>
            <w:tcW w:w="0" w:type="auto"/>
            <w:tcMar>
              <w:top w:w="60" w:type="dxa"/>
              <w:left w:w="60" w:type="dxa"/>
              <w:bottom w:w="60" w:type="dxa"/>
              <w:right w:w="60" w:type="dxa"/>
            </w:tcMar>
            <w:vAlign w:val="center"/>
          </w:tcPr>
          <w:p w14:paraId="1D924B6A" w14:textId="77777777" w:rsidR="00B93099" w:rsidRDefault="00000000">
            <w:pPr>
              <w:spacing w:before="0" w:line="360" w:lineRule="auto"/>
              <w:jc w:val="center"/>
            </w:pPr>
            <w:r>
              <w:rPr>
                <w:rFonts w:eastAsia="Times New Roman"/>
              </w:rPr>
              <w:t>83.35</w:t>
            </w:r>
          </w:p>
        </w:tc>
        <w:tc>
          <w:tcPr>
            <w:tcW w:w="0" w:type="auto"/>
            <w:tcMar>
              <w:top w:w="60" w:type="dxa"/>
              <w:left w:w="60" w:type="dxa"/>
              <w:bottom w:w="60" w:type="dxa"/>
              <w:right w:w="60" w:type="dxa"/>
            </w:tcMar>
            <w:vAlign w:val="center"/>
          </w:tcPr>
          <w:p w14:paraId="1063E698" w14:textId="77777777" w:rsidR="00B93099" w:rsidRDefault="00000000">
            <w:pPr>
              <w:spacing w:before="0" w:line="360" w:lineRule="auto"/>
              <w:jc w:val="center"/>
            </w:pPr>
            <w:r>
              <w:rPr>
                <w:rFonts w:eastAsia="Times New Roman"/>
              </w:rPr>
              <w:t>86.53</w:t>
            </w:r>
          </w:p>
        </w:tc>
        <w:tc>
          <w:tcPr>
            <w:tcW w:w="0" w:type="auto"/>
            <w:tcMar>
              <w:top w:w="60" w:type="dxa"/>
              <w:left w:w="60" w:type="dxa"/>
              <w:bottom w:w="60" w:type="dxa"/>
              <w:right w:w="60" w:type="dxa"/>
            </w:tcMar>
            <w:vAlign w:val="center"/>
          </w:tcPr>
          <w:p w14:paraId="63921AD3" w14:textId="77777777" w:rsidR="00B93099" w:rsidRDefault="00000000">
            <w:pPr>
              <w:spacing w:before="0" w:line="360" w:lineRule="auto"/>
              <w:jc w:val="center"/>
            </w:pPr>
            <w:r>
              <w:rPr>
                <w:rFonts w:eastAsia="Times New Roman"/>
              </w:rPr>
              <w:t>58.87</w:t>
            </w:r>
          </w:p>
        </w:tc>
        <w:tc>
          <w:tcPr>
            <w:tcW w:w="0" w:type="auto"/>
            <w:tcMar>
              <w:top w:w="60" w:type="dxa"/>
              <w:left w:w="60" w:type="dxa"/>
              <w:bottom w:w="60" w:type="dxa"/>
              <w:right w:w="60" w:type="dxa"/>
            </w:tcMar>
            <w:vAlign w:val="center"/>
          </w:tcPr>
          <w:p w14:paraId="771C0709" w14:textId="77777777" w:rsidR="00B93099" w:rsidRDefault="00000000">
            <w:pPr>
              <w:spacing w:before="0" w:line="360" w:lineRule="auto"/>
              <w:jc w:val="center"/>
            </w:pPr>
            <w:r>
              <w:rPr>
                <w:rFonts w:eastAsia="Times New Roman"/>
              </w:rPr>
              <w:t>73.71</w:t>
            </w:r>
          </w:p>
        </w:tc>
      </w:tr>
      <w:tr w:rsidR="00B93099" w14:paraId="696DF01C" w14:textId="77777777">
        <w:trPr>
          <w:cantSplit/>
          <w:jc w:val="center"/>
        </w:trPr>
        <w:tc>
          <w:tcPr>
            <w:tcW w:w="0" w:type="auto"/>
            <w:tcMar>
              <w:top w:w="60" w:type="dxa"/>
              <w:left w:w="60" w:type="dxa"/>
              <w:bottom w:w="60" w:type="dxa"/>
              <w:right w:w="60" w:type="dxa"/>
            </w:tcMar>
            <w:vAlign w:val="center"/>
          </w:tcPr>
          <w:p w14:paraId="7FAC4838" w14:textId="77777777" w:rsidR="00B93099" w:rsidRDefault="00000000">
            <w:pPr>
              <w:spacing w:before="0" w:line="360" w:lineRule="auto"/>
              <w:jc w:val="center"/>
            </w:pPr>
            <w:r>
              <w:rPr>
                <w:rFonts w:eastAsia="Times New Roman"/>
              </w:rPr>
              <w:t>ViT-L/16</w:t>
            </w:r>
          </w:p>
        </w:tc>
        <w:tc>
          <w:tcPr>
            <w:tcW w:w="0" w:type="auto"/>
            <w:tcMar>
              <w:top w:w="60" w:type="dxa"/>
              <w:left w:w="60" w:type="dxa"/>
              <w:bottom w:w="60" w:type="dxa"/>
              <w:right w:w="60" w:type="dxa"/>
            </w:tcMar>
            <w:vAlign w:val="center"/>
          </w:tcPr>
          <w:p w14:paraId="0F5B7D30" w14:textId="77777777" w:rsidR="00B93099" w:rsidRDefault="00000000">
            <w:pPr>
              <w:spacing w:before="0" w:line="360" w:lineRule="auto"/>
              <w:jc w:val="center"/>
            </w:pPr>
            <w:r>
              <w:rPr>
                <w:rFonts w:eastAsia="Times New Roman"/>
              </w:rPr>
              <w:t>QPEFT</w:t>
            </w:r>
          </w:p>
        </w:tc>
        <w:tc>
          <w:tcPr>
            <w:tcW w:w="0" w:type="auto"/>
            <w:tcMar>
              <w:top w:w="60" w:type="dxa"/>
              <w:left w:w="60" w:type="dxa"/>
              <w:bottom w:w="60" w:type="dxa"/>
              <w:right w:w="60" w:type="dxa"/>
            </w:tcMar>
            <w:vAlign w:val="center"/>
          </w:tcPr>
          <w:p w14:paraId="43DE6331" w14:textId="77777777" w:rsidR="00B93099" w:rsidRDefault="00000000">
            <w:pPr>
              <w:spacing w:before="0" w:line="360" w:lineRule="auto"/>
              <w:jc w:val="center"/>
            </w:pPr>
            <w:r>
              <w:rPr>
                <w:rFonts w:eastAsia="Times New Roman"/>
              </w:rPr>
              <w:t>2/2</w:t>
            </w:r>
          </w:p>
        </w:tc>
        <w:tc>
          <w:tcPr>
            <w:tcW w:w="0" w:type="auto"/>
            <w:tcMar>
              <w:top w:w="60" w:type="dxa"/>
              <w:left w:w="60" w:type="dxa"/>
              <w:bottom w:w="60" w:type="dxa"/>
              <w:right w:w="60" w:type="dxa"/>
            </w:tcMar>
            <w:vAlign w:val="center"/>
          </w:tcPr>
          <w:p w14:paraId="459036F3" w14:textId="77777777" w:rsidR="00B93099" w:rsidRDefault="00000000">
            <w:pPr>
              <w:spacing w:before="0" w:line="360" w:lineRule="auto"/>
              <w:jc w:val="center"/>
            </w:pPr>
            <w:r>
              <w:rPr>
                <w:rFonts w:eastAsia="Times New Roman"/>
              </w:rPr>
              <w:t>442,368 + 222,168</w:t>
            </w:r>
          </w:p>
        </w:tc>
        <w:tc>
          <w:tcPr>
            <w:tcW w:w="0" w:type="auto"/>
            <w:tcMar>
              <w:top w:w="60" w:type="dxa"/>
              <w:left w:w="60" w:type="dxa"/>
              <w:bottom w:w="60" w:type="dxa"/>
              <w:right w:w="60" w:type="dxa"/>
            </w:tcMar>
            <w:vAlign w:val="center"/>
          </w:tcPr>
          <w:p w14:paraId="4898F48C" w14:textId="77777777" w:rsidR="00B93099" w:rsidRDefault="00000000">
            <w:pPr>
              <w:spacing w:before="0" w:line="360" w:lineRule="auto"/>
              <w:jc w:val="center"/>
            </w:pPr>
            <w:r>
              <w:rPr>
                <w:rFonts w:eastAsia="Times New Roman"/>
              </w:rPr>
              <w:t>68.34</w:t>
            </w:r>
          </w:p>
        </w:tc>
        <w:tc>
          <w:tcPr>
            <w:tcW w:w="0" w:type="auto"/>
            <w:tcMar>
              <w:top w:w="60" w:type="dxa"/>
              <w:left w:w="60" w:type="dxa"/>
              <w:bottom w:w="60" w:type="dxa"/>
              <w:right w:w="60" w:type="dxa"/>
            </w:tcMar>
            <w:vAlign w:val="center"/>
          </w:tcPr>
          <w:p w14:paraId="2EEA8AC2" w14:textId="77777777" w:rsidR="00B93099" w:rsidRDefault="00000000">
            <w:pPr>
              <w:spacing w:before="0" w:line="360" w:lineRule="auto"/>
              <w:jc w:val="center"/>
            </w:pPr>
            <w:r>
              <w:rPr>
                <w:rFonts w:eastAsia="Times New Roman"/>
              </w:rPr>
              <w:t>79.20</w:t>
            </w:r>
          </w:p>
        </w:tc>
        <w:tc>
          <w:tcPr>
            <w:tcW w:w="0" w:type="auto"/>
            <w:tcMar>
              <w:top w:w="60" w:type="dxa"/>
              <w:left w:w="60" w:type="dxa"/>
              <w:bottom w:w="60" w:type="dxa"/>
              <w:right w:w="60" w:type="dxa"/>
            </w:tcMar>
            <w:vAlign w:val="center"/>
          </w:tcPr>
          <w:p w14:paraId="76D9FD87" w14:textId="77777777" w:rsidR="00B93099" w:rsidRDefault="00000000">
            <w:pPr>
              <w:spacing w:before="0" w:line="360" w:lineRule="auto"/>
              <w:jc w:val="center"/>
            </w:pPr>
            <w:r>
              <w:rPr>
                <w:rFonts w:eastAsia="Times New Roman"/>
              </w:rPr>
              <w:t>42.22</w:t>
            </w:r>
          </w:p>
        </w:tc>
        <w:tc>
          <w:tcPr>
            <w:tcW w:w="0" w:type="auto"/>
            <w:tcMar>
              <w:top w:w="60" w:type="dxa"/>
              <w:left w:w="60" w:type="dxa"/>
              <w:bottom w:w="60" w:type="dxa"/>
              <w:right w:w="60" w:type="dxa"/>
            </w:tcMar>
            <w:vAlign w:val="center"/>
          </w:tcPr>
          <w:p w14:paraId="23E02812" w14:textId="77777777" w:rsidR="00B93099" w:rsidRDefault="00000000">
            <w:pPr>
              <w:spacing w:before="0" w:line="360" w:lineRule="auto"/>
              <w:jc w:val="center"/>
            </w:pPr>
            <w:r>
              <w:rPr>
                <w:rFonts w:eastAsia="Times New Roman"/>
              </w:rPr>
              <w:t>61.92</w:t>
            </w:r>
          </w:p>
        </w:tc>
      </w:tr>
      <w:tr w:rsidR="00B93099" w14:paraId="73F038F6" w14:textId="77777777">
        <w:trPr>
          <w:cantSplit/>
          <w:jc w:val="center"/>
        </w:trPr>
        <w:tc>
          <w:tcPr>
            <w:tcW w:w="0" w:type="auto"/>
            <w:tcMar>
              <w:top w:w="60" w:type="dxa"/>
              <w:left w:w="60" w:type="dxa"/>
              <w:bottom w:w="60" w:type="dxa"/>
              <w:right w:w="60" w:type="dxa"/>
            </w:tcMar>
            <w:vAlign w:val="center"/>
          </w:tcPr>
          <w:p w14:paraId="39A15D81" w14:textId="77777777" w:rsidR="00B93099" w:rsidRDefault="00000000">
            <w:pPr>
              <w:spacing w:before="0" w:line="360" w:lineRule="auto"/>
              <w:jc w:val="center"/>
            </w:pPr>
            <w:r>
              <w:rPr>
                <w:rFonts w:eastAsia="Times New Roman"/>
              </w:rPr>
              <w:t>ViT-L/16</w:t>
            </w:r>
          </w:p>
        </w:tc>
        <w:tc>
          <w:tcPr>
            <w:tcW w:w="0" w:type="auto"/>
            <w:tcMar>
              <w:top w:w="60" w:type="dxa"/>
              <w:left w:w="60" w:type="dxa"/>
              <w:bottom w:w="60" w:type="dxa"/>
              <w:right w:w="60" w:type="dxa"/>
            </w:tcMar>
            <w:vAlign w:val="center"/>
          </w:tcPr>
          <w:p w14:paraId="7E8CF6F3" w14:textId="77777777" w:rsidR="00B93099" w:rsidRDefault="00000000">
            <w:pPr>
              <w:spacing w:before="0" w:line="360" w:lineRule="auto"/>
              <w:jc w:val="center"/>
            </w:pPr>
            <w:r>
              <w:rPr>
                <w:rFonts w:eastAsia="Times New Roman"/>
              </w:rPr>
              <w:t>QPEFT</w:t>
            </w:r>
          </w:p>
        </w:tc>
        <w:tc>
          <w:tcPr>
            <w:tcW w:w="0" w:type="auto"/>
            <w:tcMar>
              <w:top w:w="60" w:type="dxa"/>
              <w:left w:w="60" w:type="dxa"/>
              <w:bottom w:w="60" w:type="dxa"/>
              <w:right w:w="60" w:type="dxa"/>
            </w:tcMar>
            <w:vAlign w:val="center"/>
          </w:tcPr>
          <w:p w14:paraId="00EAC75C"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49EECA4C" w14:textId="77777777" w:rsidR="00B93099" w:rsidRDefault="00000000">
            <w:pPr>
              <w:spacing w:before="0" w:line="360" w:lineRule="auto"/>
              <w:jc w:val="center"/>
            </w:pPr>
            <w:r>
              <w:rPr>
                <w:rFonts w:eastAsia="Times New Roman"/>
              </w:rPr>
              <w:t>442,368 + 222,168</w:t>
            </w:r>
          </w:p>
        </w:tc>
        <w:tc>
          <w:tcPr>
            <w:tcW w:w="0" w:type="auto"/>
            <w:tcMar>
              <w:top w:w="60" w:type="dxa"/>
              <w:left w:w="60" w:type="dxa"/>
              <w:bottom w:w="60" w:type="dxa"/>
              <w:right w:w="60" w:type="dxa"/>
            </w:tcMar>
            <w:vAlign w:val="center"/>
          </w:tcPr>
          <w:p w14:paraId="68D39016" w14:textId="77777777" w:rsidR="00B93099" w:rsidRDefault="00000000">
            <w:pPr>
              <w:spacing w:before="0" w:line="360" w:lineRule="auto"/>
              <w:jc w:val="center"/>
            </w:pPr>
            <w:r>
              <w:rPr>
                <w:rFonts w:eastAsia="Times New Roman"/>
              </w:rPr>
              <w:t>80.16</w:t>
            </w:r>
          </w:p>
        </w:tc>
        <w:tc>
          <w:tcPr>
            <w:tcW w:w="0" w:type="auto"/>
            <w:tcMar>
              <w:top w:w="60" w:type="dxa"/>
              <w:left w:w="60" w:type="dxa"/>
              <w:bottom w:w="60" w:type="dxa"/>
              <w:right w:w="60" w:type="dxa"/>
            </w:tcMar>
            <w:vAlign w:val="center"/>
          </w:tcPr>
          <w:p w14:paraId="174B966E" w14:textId="77777777" w:rsidR="00B93099" w:rsidRDefault="00000000">
            <w:pPr>
              <w:spacing w:before="0" w:line="360" w:lineRule="auto"/>
              <w:jc w:val="center"/>
            </w:pPr>
            <w:r>
              <w:rPr>
                <w:rFonts w:eastAsia="Times New Roman"/>
              </w:rPr>
              <w:t>85.27</w:t>
            </w:r>
          </w:p>
        </w:tc>
        <w:tc>
          <w:tcPr>
            <w:tcW w:w="0" w:type="auto"/>
            <w:tcMar>
              <w:top w:w="60" w:type="dxa"/>
              <w:left w:w="60" w:type="dxa"/>
              <w:bottom w:w="60" w:type="dxa"/>
              <w:right w:w="60" w:type="dxa"/>
            </w:tcMar>
            <w:vAlign w:val="center"/>
          </w:tcPr>
          <w:p w14:paraId="49D6A5CB" w14:textId="77777777" w:rsidR="00B93099" w:rsidRDefault="00000000">
            <w:pPr>
              <w:spacing w:before="0" w:line="360" w:lineRule="auto"/>
              <w:jc w:val="center"/>
            </w:pPr>
            <w:r>
              <w:rPr>
                <w:rFonts w:eastAsia="Times New Roman"/>
              </w:rPr>
              <w:t>60.58</w:t>
            </w:r>
          </w:p>
        </w:tc>
        <w:tc>
          <w:tcPr>
            <w:tcW w:w="0" w:type="auto"/>
            <w:tcMar>
              <w:top w:w="60" w:type="dxa"/>
              <w:left w:w="60" w:type="dxa"/>
              <w:bottom w:w="60" w:type="dxa"/>
              <w:right w:w="60" w:type="dxa"/>
            </w:tcMar>
            <w:vAlign w:val="center"/>
          </w:tcPr>
          <w:p w14:paraId="4AA3408D" w14:textId="77777777" w:rsidR="00B93099" w:rsidRDefault="00000000">
            <w:pPr>
              <w:spacing w:before="0" w:line="360" w:lineRule="auto"/>
              <w:jc w:val="center"/>
            </w:pPr>
            <w:r>
              <w:rPr>
                <w:rFonts w:eastAsia="Times New Roman"/>
              </w:rPr>
              <w:t>72.99</w:t>
            </w:r>
          </w:p>
        </w:tc>
      </w:tr>
      <w:tr w:rsidR="00B93099" w14:paraId="6B881210" w14:textId="77777777">
        <w:trPr>
          <w:cantSplit/>
          <w:jc w:val="center"/>
        </w:trPr>
        <w:tc>
          <w:tcPr>
            <w:tcW w:w="0" w:type="auto"/>
            <w:tcBorders>
              <w:bottom w:val="single" w:sz="16" w:space="0" w:color="000000"/>
            </w:tcBorders>
            <w:tcMar>
              <w:top w:w="60" w:type="dxa"/>
              <w:left w:w="60" w:type="dxa"/>
              <w:bottom w:w="60" w:type="dxa"/>
              <w:right w:w="60" w:type="dxa"/>
            </w:tcMar>
            <w:vAlign w:val="center"/>
          </w:tcPr>
          <w:p w14:paraId="61C62A1B" w14:textId="77777777" w:rsidR="00B93099" w:rsidRDefault="00000000">
            <w:pPr>
              <w:spacing w:before="0" w:line="360" w:lineRule="auto"/>
              <w:jc w:val="center"/>
            </w:pPr>
            <w:r>
              <w:rPr>
                <w:rFonts w:eastAsia="Times New Roman"/>
              </w:rPr>
              <w:t>ViT-L/16</w:t>
            </w:r>
          </w:p>
        </w:tc>
        <w:tc>
          <w:tcPr>
            <w:tcW w:w="0" w:type="auto"/>
            <w:tcBorders>
              <w:bottom w:val="single" w:sz="16" w:space="0" w:color="000000"/>
            </w:tcBorders>
            <w:tcMar>
              <w:top w:w="60" w:type="dxa"/>
              <w:left w:w="60" w:type="dxa"/>
              <w:bottom w:w="60" w:type="dxa"/>
              <w:right w:w="60" w:type="dxa"/>
            </w:tcMar>
            <w:vAlign w:val="center"/>
          </w:tcPr>
          <w:p w14:paraId="0A4A27A7" w14:textId="77777777" w:rsidR="00B93099" w:rsidRDefault="00000000">
            <w:pPr>
              <w:spacing w:before="0" w:line="360" w:lineRule="auto"/>
              <w:jc w:val="center"/>
            </w:pPr>
            <w:r>
              <w:rPr>
                <w:rFonts w:eastAsia="Times New Roman"/>
              </w:rPr>
              <w:t>QPEFT</w:t>
            </w:r>
          </w:p>
        </w:tc>
        <w:tc>
          <w:tcPr>
            <w:tcW w:w="0" w:type="auto"/>
            <w:tcBorders>
              <w:bottom w:val="single" w:sz="16" w:space="0" w:color="000000"/>
            </w:tcBorders>
            <w:tcMar>
              <w:top w:w="60" w:type="dxa"/>
              <w:left w:w="60" w:type="dxa"/>
              <w:bottom w:w="60" w:type="dxa"/>
              <w:right w:w="60" w:type="dxa"/>
            </w:tcMar>
            <w:vAlign w:val="center"/>
          </w:tcPr>
          <w:p w14:paraId="59DFDCFA" w14:textId="77777777" w:rsidR="00B93099" w:rsidRDefault="00000000">
            <w:pPr>
              <w:spacing w:before="0" w:line="360" w:lineRule="auto"/>
              <w:jc w:val="center"/>
            </w:pPr>
            <w:r>
              <w:rPr>
                <w:rFonts w:eastAsia="Times New Roman"/>
              </w:rPr>
              <w:t>4/4</w:t>
            </w:r>
          </w:p>
        </w:tc>
        <w:tc>
          <w:tcPr>
            <w:tcW w:w="0" w:type="auto"/>
            <w:tcBorders>
              <w:bottom w:val="single" w:sz="16" w:space="0" w:color="000000"/>
            </w:tcBorders>
            <w:tcMar>
              <w:top w:w="60" w:type="dxa"/>
              <w:left w:w="60" w:type="dxa"/>
              <w:bottom w:w="60" w:type="dxa"/>
              <w:right w:w="60" w:type="dxa"/>
            </w:tcMar>
            <w:vAlign w:val="center"/>
          </w:tcPr>
          <w:p w14:paraId="7C2D3C35" w14:textId="77777777" w:rsidR="00B93099" w:rsidRDefault="00000000">
            <w:pPr>
              <w:spacing w:before="0" w:line="360" w:lineRule="auto"/>
              <w:jc w:val="center"/>
            </w:pPr>
            <w:r>
              <w:rPr>
                <w:rFonts w:eastAsia="Times New Roman"/>
              </w:rPr>
              <w:t>442,368 + 222,168</w:t>
            </w:r>
          </w:p>
        </w:tc>
        <w:tc>
          <w:tcPr>
            <w:tcW w:w="0" w:type="auto"/>
            <w:tcBorders>
              <w:bottom w:val="single" w:sz="16" w:space="0" w:color="000000"/>
            </w:tcBorders>
            <w:tcMar>
              <w:top w:w="60" w:type="dxa"/>
              <w:left w:w="60" w:type="dxa"/>
              <w:bottom w:w="60" w:type="dxa"/>
              <w:right w:w="60" w:type="dxa"/>
            </w:tcMar>
            <w:vAlign w:val="center"/>
          </w:tcPr>
          <w:p w14:paraId="6E6BB1D7" w14:textId="77777777" w:rsidR="00B93099" w:rsidRDefault="00000000">
            <w:pPr>
              <w:spacing w:before="0" w:line="360" w:lineRule="auto"/>
              <w:jc w:val="center"/>
            </w:pPr>
            <w:r>
              <w:rPr>
                <w:rFonts w:eastAsia="Times New Roman"/>
              </w:rPr>
              <w:t>81.81</w:t>
            </w:r>
          </w:p>
        </w:tc>
        <w:tc>
          <w:tcPr>
            <w:tcW w:w="0" w:type="auto"/>
            <w:tcBorders>
              <w:bottom w:val="single" w:sz="16" w:space="0" w:color="000000"/>
            </w:tcBorders>
            <w:tcMar>
              <w:top w:w="60" w:type="dxa"/>
              <w:left w:w="60" w:type="dxa"/>
              <w:bottom w:w="60" w:type="dxa"/>
              <w:right w:w="60" w:type="dxa"/>
            </w:tcMar>
            <w:vAlign w:val="center"/>
          </w:tcPr>
          <w:p w14:paraId="34927739" w14:textId="77777777" w:rsidR="00B93099" w:rsidRDefault="00000000">
            <w:pPr>
              <w:spacing w:before="0" w:line="360" w:lineRule="auto"/>
              <w:jc w:val="center"/>
            </w:pPr>
            <w:r>
              <w:rPr>
                <w:rFonts w:eastAsia="Times New Roman"/>
              </w:rPr>
              <w:t>86.08</w:t>
            </w:r>
          </w:p>
        </w:tc>
        <w:tc>
          <w:tcPr>
            <w:tcW w:w="0" w:type="auto"/>
            <w:tcBorders>
              <w:bottom w:val="single" w:sz="16" w:space="0" w:color="000000"/>
            </w:tcBorders>
            <w:tcMar>
              <w:top w:w="60" w:type="dxa"/>
              <w:left w:w="60" w:type="dxa"/>
              <w:bottom w:w="60" w:type="dxa"/>
              <w:right w:w="60" w:type="dxa"/>
            </w:tcMar>
            <w:vAlign w:val="center"/>
          </w:tcPr>
          <w:p w14:paraId="71F491C2" w14:textId="77777777" w:rsidR="00B93099" w:rsidRDefault="00000000">
            <w:pPr>
              <w:spacing w:before="0" w:line="360" w:lineRule="auto"/>
              <w:jc w:val="center"/>
            </w:pPr>
            <w:r>
              <w:rPr>
                <w:rFonts w:eastAsia="Times New Roman"/>
              </w:rPr>
              <w:t>60.36</w:t>
            </w:r>
          </w:p>
        </w:tc>
        <w:tc>
          <w:tcPr>
            <w:tcW w:w="0" w:type="auto"/>
            <w:tcBorders>
              <w:bottom w:val="single" w:sz="16" w:space="0" w:color="000000"/>
            </w:tcBorders>
            <w:tcMar>
              <w:top w:w="60" w:type="dxa"/>
              <w:left w:w="60" w:type="dxa"/>
              <w:bottom w:w="60" w:type="dxa"/>
              <w:right w:w="60" w:type="dxa"/>
            </w:tcMar>
            <w:vAlign w:val="center"/>
          </w:tcPr>
          <w:p w14:paraId="4E88A754" w14:textId="77777777" w:rsidR="00B93099" w:rsidRDefault="00000000">
            <w:pPr>
              <w:spacing w:before="0" w:line="360" w:lineRule="auto"/>
              <w:jc w:val="center"/>
            </w:pPr>
            <w:r>
              <w:rPr>
                <w:rFonts w:eastAsia="Times New Roman"/>
              </w:rPr>
              <w:t>73.68</w:t>
            </w:r>
          </w:p>
        </w:tc>
      </w:tr>
    </w:tbl>
    <w:p w14:paraId="5E29D3C4"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W/A denotes weight and activation bit-width.</w:t>
      </w:r>
    </w:p>
    <w:p w14:paraId="05ADEC09" w14:textId="77777777" w:rsidR="009A36F6" w:rsidRPr="009A36F6" w:rsidRDefault="009A36F6" w:rsidP="009A36F6">
      <w:pPr>
        <w:spacing w:line="360" w:lineRule="auto"/>
        <w:jc w:val="both"/>
      </w:pPr>
      <w:r>
        <w:rPr>
          <w:rFonts w:eastAsia="Times New Roman"/>
        </w:rPr>
        <w:t>The ViT-B/16 QPEFT rows reach Tot. Avg values of 69.95 at 3/3 precision and 71.21 at 4/4 precision. The ViT-L/16 QPEFT rows reach Tot. Avg values of 72.99 at 3/3 precision and 73.68 at 4/4 precision. The ViT-L/16 2/2 row remains substantially lower at 61.92, indicating that the 2-bit setting is much less reliable under the evaluated classification protocol.</w:t>
      </w:r>
    </w:p>
    <w:p w14:paraId="7C44C2F9"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8" w:name="_Toc228286508"/>
      <w:r w:rsidRPr="009A36F6">
        <w:rPr>
          <w:rFonts w:eastAsia="Times New Roman" w:cs="Times New Roman"/>
          <w:b/>
          <w:bCs/>
          <w:color w:val="000000"/>
          <w:sz w:val="28"/>
          <w:szCs w:val="26"/>
          <w:lang w:val="en-US"/>
        </w:rPr>
        <w:t>4.3 Comparison with PTQ Baselines</w:t>
      </w:r>
      <w:bookmarkEnd w:id="28"/>
    </w:p>
    <w:p w14:paraId="74F8C304"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6 compares QPEFT with representative PTQ baselines under matched VTAB-style settings. For ViT-B/16, the available comparisons include AdaLog, RepQ-ViT, PTQ4ViT, and QDrop. For ViT-L/16, the available comparisons include AdaLog, RepQ-ViT, and PTQ4ViT. The table reports matched observations within the scope of the available evaluation protocol, not a universal ranking over all possible PTQ settings.</w:t>
      </w:r>
    </w:p>
    <w:p w14:paraId="065E5456" w14:textId="77777777" w:rsidR="009A36F6" w:rsidRPr="009A36F6" w:rsidRDefault="009A36F6" w:rsidP="009A36F6">
      <w:pPr>
        <w:spacing w:line="360" w:lineRule="auto"/>
      </w:pPr>
      <w:r>
        <w:rPr>
          <w:rFonts w:eastAsia="Times New Roman"/>
          <w:b/>
        </w:rPr>
        <w:t>Table 6.</w:t>
      </w:r>
      <w:r>
        <w:rPr>
          <w:rFonts w:eastAsia="Times New Roman"/>
        </w:rPr>
        <w:t xml:space="preserve"> Comparison with representative PTQ baselines under matched VTAB-style bit-width settings.</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1352"/>
        <w:gridCol w:w="1630"/>
        <w:gridCol w:w="715"/>
        <w:gridCol w:w="1225"/>
        <w:gridCol w:w="1352"/>
        <w:gridCol w:w="1543"/>
        <w:gridCol w:w="1209"/>
      </w:tblGrid>
      <w:tr w:rsidR="00B93099" w14:paraId="72C9BB7F" w14:textId="77777777">
        <w:trPr>
          <w:cantSplit/>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6BD61FA9" w14:textId="77777777" w:rsidR="00B93099" w:rsidRDefault="00000000">
            <w:pPr>
              <w:spacing w:before="0" w:line="360" w:lineRule="auto"/>
              <w:jc w:val="center"/>
            </w:pPr>
            <w:r>
              <w:rPr>
                <w:rFonts w:eastAsia="Times New Roman"/>
                <w:b/>
              </w:rPr>
              <w:t>Backbone</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10898DFC" w14:textId="77777777" w:rsidR="00B93099" w:rsidRDefault="00000000">
            <w:pPr>
              <w:spacing w:before="0" w:line="360" w:lineRule="auto"/>
              <w:jc w:val="center"/>
            </w:pPr>
            <w:r>
              <w:rPr>
                <w:rFonts w:eastAsia="Times New Roman"/>
                <w:b/>
              </w:rPr>
              <w:t>Method</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0818AC21" w14:textId="77777777" w:rsidR="00B93099" w:rsidRDefault="00000000">
            <w:pPr>
              <w:spacing w:before="0" w:line="360" w:lineRule="auto"/>
              <w:jc w:val="center"/>
            </w:pPr>
            <w:r>
              <w:rPr>
                <w:rFonts w:eastAsia="Times New Roman"/>
                <w:b/>
              </w:rPr>
              <w:t>W/A</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35902E94" w14:textId="77777777" w:rsidR="00B93099" w:rsidRDefault="00000000">
            <w:pPr>
              <w:spacing w:before="0" w:line="360" w:lineRule="auto"/>
              <w:jc w:val="center"/>
            </w:pPr>
            <w:r>
              <w:rPr>
                <w:rFonts w:eastAsia="Times New Roman"/>
                <w:b/>
              </w:rPr>
              <w:t>Nat.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757AD44" w14:textId="77777777" w:rsidR="00B93099" w:rsidRDefault="00000000">
            <w:pPr>
              <w:spacing w:before="0" w:line="360" w:lineRule="auto"/>
              <w:jc w:val="center"/>
            </w:pPr>
            <w:r>
              <w:rPr>
                <w:rFonts w:eastAsia="Times New Roman"/>
                <w:b/>
              </w:rPr>
              <w:t>Spec.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99F112C" w14:textId="77777777" w:rsidR="00B93099" w:rsidRDefault="00000000">
            <w:pPr>
              <w:spacing w:before="0" w:line="360" w:lineRule="auto"/>
              <w:jc w:val="center"/>
            </w:pPr>
            <w:r>
              <w:rPr>
                <w:rFonts w:eastAsia="Times New Roman"/>
                <w:b/>
              </w:rPr>
              <w:t>Struct.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6662AE68" w14:textId="77777777" w:rsidR="00B93099" w:rsidRDefault="00000000">
            <w:pPr>
              <w:spacing w:before="0" w:line="360" w:lineRule="auto"/>
              <w:jc w:val="center"/>
            </w:pPr>
            <w:r>
              <w:rPr>
                <w:rFonts w:eastAsia="Times New Roman"/>
                <w:b/>
              </w:rPr>
              <w:t>Tot. Avg</w:t>
            </w:r>
          </w:p>
        </w:tc>
      </w:tr>
      <w:tr w:rsidR="00B93099" w14:paraId="5800B2B2" w14:textId="77777777">
        <w:trPr>
          <w:cantSplit/>
          <w:jc w:val="center"/>
        </w:trPr>
        <w:tc>
          <w:tcPr>
            <w:tcW w:w="0" w:type="auto"/>
            <w:tcMar>
              <w:top w:w="60" w:type="dxa"/>
              <w:left w:w="60" w:type="dxa"/>
              <w:bottom w:w="60" w:type="dxa"/>
              <w:right w:w="60" w:type="dxa"/>
            </w:tcMar>
            <w:vAlign w:val="center"/>
          </w:tcPr>
          <w:p w14:paraId="402AF0AC" w14:textId="77777777" w:rsidR="00B93099" w:rsidRDefault="00000000">
            <w:pPr>
              <w:spacing w:before="0" w:line="360" w:lineRule="auto"/>
              <w:jc w:val="center"/>
            </w:pPr>
            <w:r>
              <w:rPr>
                <w:rFonts w:eastAsia="Times New Roman"/>
              </w:rPr>
              <w:t>ViT-B/16</w:t>
            </w:r>
          </w:p>
        </w:tc>
        <w:tc>
          <w:tcPr>
            <w:tcW w:w="0" w:type="auto"/>
            <w:tcMar>
              <w:top w:w="60" w:type="dxa"/>
              <w:left w:w="60" w:type="dxa"/>
              <w:bottom w:w="60" w:type="dxa"/>
              <w:right w:w="60" w:type="dxa"/>
            </w:tcMar>
            <w:vAlign w:val="center"/>
          </w:tcPr>
          <w:p w14:paraId="4A5FC1F0" w14:textId="77777777" w:rsidR="00B93099" w:rsidRDefault="00000000">
            <w:pPr>
              <w:spacing w:before="0" w:line="360" w:lineRule="auto"/>
              <w:jc w:val="center"/>
            </w:pPr>
            <w:r>
              <w:rPr>
                <w:rFonts w:eastAsia="Times New Roman"/>
              </w:rPr>
              <w:t>QPEFT</w:t>
            </w:r>
          </w:p>
        </w:tc>
        <w:tc>
          <w:tcPr>
            <w:tcW w:w="0" w:type="auto"/>
            <w:tcMar>
              <w:top w:w="60" w:type="dxa"/>
              <w:left w:w="60" w:type="dxa"/>
              <w:bottom w:w="60" w:type="dxa"/>
              <w:right w:w="60" w:type="dxa"/>
            </w:tcMar>
            <w:vAlign w:val="center"/>
          </w:tcPr>
          <w:p w14:paraId="569FEAA7"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4FF9FA09" w14:textId="77777777" w:rsidR="00B93099" w:rsidRDefault="00000000">
            <w:pPr>
              <w:spacing w:before="0" w:line="360" w:lineRule="auto"/>
              <w:jc w:val="center"/>
            </w:pPr>
            <w:r>
              <w:rPr>
                <w:rFonts w:eastAsia="Times New Roman"/>
              </w:rPr>
              <w:t>74.18</w:t>
            </w:r>
          </w:p>
        </w:tc>
        <w:tc>
          <w:tcPr>
            <w:tcW w:w="0" w:type="auto"/>
            <w:tcMar>
              <w:top w:w="60" w:type="dxa"/>
              <w:left w:w="60" w:type="dxa"/>
              <w:bottom w:w="60" w:type="dxa"/>
              <w:right w:w="60" w:type="dxa"/>
            </w:tcMar>
            <w:vAlign w:val="center"/>
          </w:tcPr>
          <w:p w14:paraId="43F9FE4A" w14:textId="77777777" w:rsidR="00B93099" w:rsidRDefault="00000000">
            <w:pPr>
              <w:spacing w:before="0" w:line="360" w:lineRule="auto"/>
              <w:jc w:val="center"/>
            </w:pPr>
            <w:r>
              <w:rPr>
                <w:rFonts w:eastAsia="Times New Roman"/>
              </w:rPr>
              <w:t>84.59</w:t>
            </w:r>
          </w:p>
        </w:tc>
        <w:tc>
          <w:tcPr>
            <w:tcW w:w="0" w:type="auto"/>
            <w:tcMar>
              <w:top w:w="60" w:type="dxa"/>
              <w:left w:w="60" w:type="dxa"/>
              <w:bottom w:w="60" w:type="dxa"/>
              <w:right w:w="60" w:type="dxa"/>
            </w:tcMar>
            <w:vAlign w:val="center"/>
          </w:tcPr>
          <w:p w14:paraId="689D409C" w14:textId="77777777" w:rsidR="00B93099" w:rsidRDefault="00000000">
            <w:pPr>
              <w:spacing w:before="0" w:line="360" w:lineRule="auto"/>
              <w:jc w:val="center"/>
            </w:pPr>
            <w:r>
              <w:rPr>
                <w:rFonts w:eastAsia="Times New Roman"/>
              </w:rPr>
              <w:t>58.92</w:t>
            </w:r>
          </w:p>
        </w:tc>
        <w:tc>
          <w:tcPr>
            <w:tcW w:w="0" w:type="auto"/>
            <w:tcMar>
              <w:top w:w="60" w:type="dxa"/>
              <w:left w:w="60" w:type="dxa"/>
              <w:bottom w:w="60" w:type="dxa"/>
              <w:right w:w="60" w:type="dxa"/>
            </w:tcMar>
            <w:vAlign w:val="center"/>
          </w:tcPr>
          <w:p w14:paraId="73C497CE" w14:textId="77777777" w:rsidR="00B93099" w:rsidRDefault="00000000">
            <w:pPr>
              <w:spacing w:before="0" w:line="360" w:lineRule="auto"/>
              <w:jc w:val="center"/>
            </w:pPr>
            <w:r>
              <w:rPr>
                <w:rFonts w:eastAsia="Times New Roman"/>
              </w:rPr>
              <w:t>69.95</w:t>
            </w:r>
          </w:p>
        </w:tc>
      </w:tr>
      <w:tr w:rsidR="00B93099" w14:paraId="2CB85357" w14:textId="77777777">
        <w:trPr>
          <w:cantSplit/>
          <w:jc w:val="center"/>
        </w:trPr>
        <w:tc>
          <w:tcPr>
            <w:tcW w:w="0" w:type="auto"/>
            <w:tcMar>
              <w:top w:w="60" w:type="dxa"/>
              <w:left w:w="60" w:type="dxa"/>
              <w:bottom w:w="60" w:type="dxa"/>
              <w:right w:w="60" w:type="dxa"/>
            </w:tcMar>
            <w:vAlign w:val="center"/>
          </w:tcPr>
          <w:p w14:paraId="2DD4300E" w14:textId="77777777" w:rsidR="00B93099" w:rsidRDefault="00000000">
            <w:pPr>
              <w:spacing w:before="0" w:line="360" w:lineRule="auto"/>
              <w:jc w:val="center"/>
            </w:pPr>
            <w:r>
              <w:rPr>
                <w:rFonts w:eastAsia="Times New Roman"/>
              </w:rPr>
              <w:lastRenderedPageBreak/>
              <w:t>ViT-B/16</w:t>
            </w:r>
          </w:p>
        </w:tc>
        <w:tc>
          <w:tcPr>
            <w:tcW w:w="0" w:type="auto"/>
            <w:tcMar>
              <w:top w:w="60" w:type="dxa"/>
              <w:left w:w="60" w:type="dxa"/>
              <w:bottom w:w="60" w:type="dxa"/>
              <w:right w:w="60" w:type="dxa"/>
            </w:tcMar>
            <w:vAlign w:val="center"/>
          </w:tcPr>
          <w:p w14:paraId="40445750" w14:textId="77777777" w:rsidR="00B93099" w:rsidRDefault="00000000">
            <w:pPr>
              <w:spacing w:before="0" w:line="360" w:lineRule="auto"/>
              <w:jc w:val="center"/>
            </w:pPr>
            <w:r>
              <w:rPr>
                <w:rFonts w:eastAsia="Times New Roman"/>
              </w:rPr>
              <w:t>AdaLog [16]</w:t>
            </w:r>
          </w:p>
        </w:tc>
        <w:tc>
          <w:tcPr>
            <w:tcW w:w="0" w:type="auto"/>
            <w:tcMar>
              <w:top w:w="60" w:type="dxa"/>
              <w:left w:w="60" w:type="dxa"/>
              <w:bottom w:w="60" w:type="dxa"/>
              <w:right w:w="60" w:type="dxa"/>
            </w:tcMar>
            <w:vAlign w:val="center"/>
          </w:tcPr>
          <w:p w14:paraId="18D663D1" w14:textId="77777777" w:rsidR="00B93099" w:rsidRDefault="00000000">
            <w:pPr>
              <w:spacing w:before="0" w:line="360" w:lineRule="auto"/>
              <w:jc w:val="center"/>
            </w:pPr>
            <w:r>
              <w:rPr>
                <w:rFonts w:eastAsia="Times New Roman"/>
              </w:rPr>
              <w:t>3-bit</w:t>
            </w:r>
          </w:p>
        </w:tc>
        <w:tc>
          <w:tcPr>
            <w:tcW w:w="0" w:type="auto"/>
            <w:tcMar>
              <w:top w:w="60" w:type="dxa"/>
              <w:left w:w="60" w:type="dxa"/>
              <w:bottom w:w="60" w:type="dxa"/>
              <w:right w:w="60" w:type="dxa"/>
            </w:tcMar>
            <w:vAlign w:val="center"/>
          </w:tcPr>
          <w:p w14:paraId="73C014E6" w14:textId="77777777" w:rsidR="00B93099" w:rsidRDefault="00000000">
            <w:pPr>
              <w:spacing w:before="0" w:line="360" w:lineRule="auto"/>
              <w:jc w:val="center"/>
            </w:pPr>
            <w:r>
              <w:rPr>
                <w:rFonts w:eastAsia="Times New Roman"/>
              </w:rPr>
              <w:t>72.03</w:t>
            </w:r>
          </w:p>
        </w:tc>
        <w:tc>
          <w:tcPr>
            <w:tcW w:w="0" w:type="auto"/>
            <w:tcMar>
              <w:top w:w="60" w:type="dxa"/>
              <w:left w:w="60" w:type="dxa"/>
              <w:bottom w:w="60" w:type="dxa"/>
              <w:right w:w="60" w:type="dxa"/>
            </w:tcMar>
            <w:vAlign w:val="center"/>
          </w:tcPr>
          <w:p w14:paraId="2AEEC2CD" w14:textId="77777777" w:rsidR="00B93099" w:rsidRDefault="00000000">
            <w:pPr>
              <w:spacing w:before="0" w:line="360" w:lineRule="auto"/>
              <w:jc w:val="center"/>
            </w:pPr>
            <w:r>
              <w:rPr>
                <w:rFonts w:eastAsia="Times New Roman"/>
              </w:rPr>
              <w:t>79.00</w:t>
            </w:r>
          </w:p>
        </w:tc>
        <w:tc>
          <w:tcPr>
            <w:tcW w:w="0" w:type="auto"/>
            <w:tcMar>
              <w:top w:w="60" w:type="dxa"/>
              <w:left w:w="60" w:type="dxa"/>
              <w:bottom w:w="60" w:type="dxa"/>
              <w:right w:w="60" w:type="dxa"/>
            </w:tcMar>
            <w:vAlign w:val="center"/>
          </w:tcPr>
          <w:p w14:paraId="24B40712" w14:textId="77777777" w:rsidR="00B93099" w:rsidRDefault="00000000">
            <w:pPr>
              <w:spacing w:before="0" w:line="360" w:lineRule="auto"/>
              <w:jc w:val="center"/>
            </w:pPr>
            <w:r>
              <w:rPr>
                <w:rFonts w:eastAsia="Times New Roman"/>
              </w:rPr>
              <w:t>40.81</w:t>
            </w:r>
          </w:p>
        </w:tc>
        <w:tc>
          <w:tcPr>
            <w:tcW w:w="0" w:type="auto"/>
            <w:tcMar>
              <w:top w:w="60" w:type="dxa"/>
              <w:left w:w="60" w:type="dxa"/>
              <w:bottom w:w="60" w:type="dxa"/>
              <w:right w:w="60" w:type="dxa"/>
            </w:tcMar>
            <w:vAlign w:val="center"/>
          </w:tcPr>
          <w:p w14:paraId="297FF3CA" w14:textId="77777777" w:rsidR="00B93099" w:rsidRDefault="00000000">
            <w:pPr>
              <w:spacing w:before="0" w:line="360" w:lineRule="auto"/>
              <w:jc w:val="center"/>
            </w:pPr>
            <w:r>
              <w:rPr>
                <w:rFonts w:eastAsia="Times New Roman"/>
              </w:rPr>
              <w:t>60.35</w:t>
            </w:r>
          </w:p>
        </w:tc>
      </w:tr>
      <w:tr w:rsidR="00B93099" w14:paraId="1CEE416D" w14:textId="77777777">
        <w:trPr>
          <w:cantSplit/>
          <w:jc w:val="center"/>
        </w:trPr>
        <w:tc>
          <w:tcPr>
            <w:tcW w:w="0" w:type="auto"/>
            <w:tcMar>
              <w:top w:w="60" w:type="dxa"/>
              <w:left w:w="60" w:type="dxa"/>
              <w:bottom w:w="60" w:type="dxa"/>
              <w:right w:w="60" w:type="dxa"/>
            </w:tcMar>
            <w:vAlign w:val="center"/>
          </w:tcPr>
          <w:p w14:paraId="36620AF8" w14:textId="77777777" w:rsidR="00B93099" w:rsidRDefault="00000000">
            <w:pPr>
              <w:spacing w:before="0" w:line="360" w:lineRule="auto"/>
              <w:jc w:val="center"/>
            </w:pPr>
            <w:r>
              <w:rPr>
                <w:rFonts w:eastAsia="Times New Roman"/>
              </w:rPr>
              <w:t>ViT-B/16</w:t>
            </w:r>
          </w:p>
        </w:tc>
        <w:tc>
          <w:tcPr>
            <w:tcW w:w="0" w:type="auto"/>
            <w:tcMar>
              <w:top w:w="60" w:type="dxa"/>
              <w:left w:w="60" w:type="dxa"/>
              <w:bottom w:w="60" w:type="dxa"/>
              <w:right w:w="60" w:type="dxa"/>
            </w:tcMar>
            <w:vAlign w:val="center"/>
          </w:tcPr>
          <w:p w14:paraId="6A4BA82E" w14:textId="77777777" w:rsidR="00B93099" w:rsidRDefault="00000000">
            <w:pPr>
              <w:spacing w:before="0" w:line="360" w:lineRule="auto"/>
              <w:jc w:val="center"/>
            </w:pPr>
            <w:r>
              <w:rPr>
                <w:rFonts w:eastAsia="Times New Roman"/>
              </w:rPr>
              <w:t>QDrop [11]</w:t>
            </w:r>
          </w:p>
        </w:tc>
        <w:tc>
          <w:tcPr>
            <w:tcW w:w="0" w:type="auto"/>
            <w:tcMar>
              <w:top w:w="60" w:type="dxa"/>
              <w:left w:w="60" w:type="dxa"/>
              <w:bottom w:w="60" w:type="dxa"/>
              <w:right w:w="60" w:type="dxa"/>
            </w:tcMar>
            <w:vAlign w:val="center"/>
          </w:tcPr>
          <w:p w14:paraId="737FCF9D" w14:textId="77777777" w:rsidR="00B93099" w:rsidRDefault="00000000">
            <w:pPr>
              <w:spacing w:before="0" w:line="360" w:lineRule="auto"/>
              <w:jc w:val="center"/>
            </w:pPr>
            <w:r>
              <w:rPr>
                <w:rFonts w:eastAsia="Times New Roman"/>
              </w:rPr>
              <w:t>3-bit</w:t>
            </w:r>
          </w:p>
        </w:tc>
        <w:tc>
          <w:tcPr>
            <w:tcW w:w="0" w:type="auto"/>
            <w:tcMar>
              <w:top w:w="60" w:type="dxa"/>
              <w:left w:w="60" w:type="dxa"/>
              <w:bottom w:w="60" w:type="dxa"/>
              <w:right w:w="60" w:type="dxa"/>
            </w:tcMar>
            <w:vAlign w:val="center"/>
          </w:tcPr>
          <w:p w14:paraId="094CB140" w14:textId="77777777" w:rsidR="00B93099" w:rsidRDefault="00000000">
            <w:pPr>
              <w:spacing w:before="0" w:line="360" w:lineRule="auto"/>
              <w:jc w:val="center"/>
            </w:pPr>
            <w:r>
              <w:rPr>
                <w:rFonts w:eastAsia="Times New Roman"/>
              </w:rPr>
              <w:t>66.31</w:t>
            </w:r>
          </w:p>
        </w:tc>
        <w:tc>
          <w:tcPr>
            <w:tcW w:w="0" w:type="auto"/>
            <w:tcMar>
              <w:top w:w="60" w:type="dxa"/>
              <w:left w:w="60" w:type="dxa"/>
              <w:bottom w:w="60" w:type="dxa"/>
              <w:right w:w="60" w:type="dxa"/>
            </w:tcMar>
            <w:vAlign w:val="center"/>
          </w:tcPr>
          <w:p w14:paraId="5E38976D" w14:textId="77777777" w:rsidR="00B93099" w:rsidRDefault="00000000">
            <w:pPr>
              <w:spacing w:before="0" w:line="360" w:lineRule="auto"/>
              <w:jc w:val="center"/>
            </w:pPr>
            <w:r>
              <w:rPr>
                <w:rFonts w:eastAsia="Times New Roman"/>
              </w:rPr>
              <w:t>81.23</w:t>
            </w:r>
          </w:p>
        </w:tc>
        <w:tc>
          <w:tcPr>
            <w:tcW w:w="0" w:type="auto"/>
            <w:tcMar>
              <w:top w:w="60" w:type="dxa"/>
              <w:left w:w="60" w:type="dxa"/>
              <w:bottom w:w="60" w:type="dxa"/>
              <w:right w:w="60" w:type="dxa"/>
            </w:tcMar>
            <w:vAlign w:val="center"/>
          </w:tcPr>
          <w:p w14:paraId="3C160CC3" w14:textId="77777777" w:rsidR="00B93099" w:rsidRDefault="00000000">
            <w:pPr>
              <w:spacing w:before="0" w:line="360" w:lineRule="auto"/>
              <w:jc w:val="center"/>
            </w:pPr>
            <w:r>
              <w:rPr>
                <w:rFonts w:eastAsia="Times New Roman"/>
              </w:rPr>
              <w:t>47.96</w:t>
            </w:r>
          </w:p>
        </w:tc>
        <w:tc>
          <w:tcPr>
            <w:tcW w:w="0" w:type="auto"/>
            <w:tcMar>
              <w:top w:w="60" w:type="dxa"/>
              <w:left w:w="60" w:type="dxa"/>
              <w:bottom w:w="60" w:type="dxa"/>
              <w:right w:w="60" w:type="dxa"/>
            </w:tcMar>
            <w:vAlign w:val="center"/>
          </w:tcPr>
          <w:p w14:paraId="34F4585A" w14:textId="77777777" w:rsidR="00B93099" w:rsidRDefault="00000000">
            <w:pPr>
              <w:spacing w:before="0" w:line="360" w:lineRule="auto"/>
              <w:jc w:val="center"/>
            </w:pPr>
            <w:r>
              <w:rPr>
                <w:rFonts w:eastAsia="Times New Roman"/>
              </w:rPr>
              <w:t>61.72</w:t>
            </w:r>
          </w:p>
        </w:tc>
      </w:tr>
      <w:tr w:rsidR="00B93099" w14:paraId="06B2D043" w14:textId="77777777">
        <w:trPr>
          <w:cantSplit/>
          <w:jc w:val="center"/>
        </w:trPr>
        <w:tc>
          <w:tcPr>
            <w:tcW w:w="0" w:type="auto"/>
            <w:tcMar>
              <w:top w:w="60" w:type="dxa"/>
              <w:left w:w="60" w:type="dxa"/>
              <w:bottom w:w="60" w:type="dxa"/>
              <w:right w:w="60" w:type="dxa"/>
            </w:tcMar>
            <w:vAlign w:val="center"/>
          </w:tcPr>
          <w:p w14:paraId="7B50A612" w14:textId="77777777" w:rsidR="00B93099" w:rsidRDefault="00000000">
            <w:pPr>
              <w:spacing w:before="0" w:line="360" w:lineRule="auto"/>
              <w:jc w:val="center"/>
            </w:pPr>
            <w:r>
              <w:rPr>
                <w:rFonts w:eastAsia="Times New Roman"/>
              </w:rPr>
              <w:t>ViT-B/16</w:t>
            </w:r>
          </w:p>
        </w:tc>
        <w:tc>
          <w:tcPr>
            <w:tcW w:w="0" w:type="auto"/>
            <w:tcMar>
              <w:top w:w="60" w:type="dxa"/>
              <w:left w:w="60" w:type="dxa"/>
              <w:bottom w:w="60" w:type="dxa"/>
              <w:right w:w="60" w:type="dxa"/>
            </w:tcMar>
            <w:vAlign w:val="center"/>
          </w:tcPr>
          <w:p w14:paraId="5FFFF893" w14:textId="77777777" w:rsidR="00B93099" w:rsidRDefault="00000000">
            <w:pPr>
              <w:spacing w:before="0" w:line="360" w:lineRule="auto"/>
              <w:jc w:val="center"/>
            </w:pPr>
            <w:r>
              <w:rPr>
                <w:rFonts w:eastAsia="Times New Roman"/>
              </w:rPr>
              <w:t>QPEFT</w:t>
            </w:r>
          </w:p>
        </w:tc>
        <w:tc>
          <w:tcPr>
            <w:tcW w:w="0" w:type="auto"/>
            <w:tcMar>
              <w:top w:w="60" w:type="dxa"/>
              <w:left w:w="60" w:type="dxa"/>
              <w:bottom w:w="60" w:type="dxa"/>
              <w:right w:w="60" w:type="dxa"/>
            </w:tcMar>
            <w:vAlign w:val="center"/>
          </w:tcPr>
          <w:p w14:paraId="79EFF8F0" w14:textId="77777777" w:rsidR="00B93099" w:rsidRDefault="00000000">
            <w:pPr>
              <w:spacing w:before="0" w:line="360" w:lineRule="auto"/>
              <w:jc w:val="center"/>
            </w:pPr>
            <w:r>
              <w:rPr>
                <w:rFonts w:eastAsia="Times New Roman"/>
              </w:rPr>
              <w:t>4/4</w:t>
            </w:r>
          </w:p>
        </w:tc>
        <w:tc>
          <w:tcPr>
            <w:tcW w:w="0" w:type="auto"/>
            <w:tcMar>
              <w:top w:w="60" w:type="dxa"/>
              <w:left w:w="60" w:type="dxa"/>
              <w:bottom w:w="60" w:type="dxa"/>
              <w:right w:w="60" w:type="dxa"/>
            </w:tcMar>
            <w:vAlign w:val="center"/>
          </w:tcPr>
          <w:p w14:paraId="062E11B7" w14:textId="77777777" w:rsidR="00B93099" w:rsidRDefault="00000000">
            <w:pPr>
              <w:spacing w:before="0" w:line="360" w:lineRule="auto"/>
              <w:jc w:val="center"/>
            </w:pPr>
            <w:r>
              <w:rPr>
                <w:rFonts w:eastAsia="Times New Roman"/>
              </w:rPr>
              <w:t>75.78</w:t>
            </w:r>
          </w:p>
        </w:tc>
        <w:tc>
          <w:tcPr>
            <w:tcW w:w="0" w:type="auto"/>
            <w:tcMar>
              <w:top w:w="60" w:type="dxa"/>
              <w:left w:w="60" w:type="dxa"/>
              <w:bottom w:w="60" w:type="dxa"/>
              <w:right w:w="60" w:type="dxa"/>
            </w:tcMar>
            <w:vAlign w:val="center"/>
          </w:tcPr>
          <w:p w14:paraId="306A5D24" w14:textId="77777777" w:rsidR="00B93099" w:rsidRDefault="00000000">
            <w:pPr>
              <w:spacing w:before="0" w:line="360" w:lineRule="auto"/>
              <w:jc w:val="center"/>
            </w:pPr>
            <w:r>
              <w:rPr>
                <w:rFonts w:eastAsia="Times New Roman"/>
              </w:rPr>
              <w:t>85.37</w:t>
            </w:r>
          </w:p>
        </w:tc>
        <w:tc>
          <w:tcPr>
            <w:tcW w:w="0" w:type="auto"/>
            <w:tcMar>
              <w:top w:w="60" w:type="dxa"/>
              <w:left w:w="60" w:type="dxa"/>
              <w:bottom w:w="60" w:type="dxa"/>
              <w:right w:w="60" w:type="dxa"/>
            </w:tcMar>
            <w:vAlign w:val="center"/>
          </w:tcPr>
          <w:p w14:paraId="7B8408BD" w14:textId="77777777" w:rsidR="00B93099" w:rsidRDefault="00000000">
            <w:pPr>
              <w:spacing w:before="0" w:line="360" w:lineRule="auto"/>
              <w:jc w:val="center"/>
            </w:pPr>
            <w:r>
              <w:rPr>
                <w:rFonts w:eastAsia="Times New Roman"/>
              </w:rPr>
              <w:t>60.14</w:t>
            </w:r>
          </w:p>
        </w:tc>
        <w:tc>
          <w:tcPr>
            <w:tcW w:w="0" w:type="auto"/>
            <w:tcMar>
              <w:top w:w="60" w:type="dxa"/>
              <w:left w:w="60" w:type="dxa"/>
              <w:bottom w:w="60" w:type="dxa"/>
              <w:right w:w="60" w:type="dxa"/>
            </w:tcMar>
            <w:vAlign w:val="center"/>
          </w:tcPr>
          <w:p w14:paraId="135032A0" w14:textId="77777777" w:rsidR="00B93099" w:rsidRDefault="00000000">
            <w:pPr>
              <w:spacing w:before="0" w:line="360" w:lineRule="auto"/>
              <w:jc w:val="center"/>
            </w:pPr>
            <w:r>
              <w:rPr>
                <w:rFonts w:eastAsia="Times New Roman"/>
              </w:rPr>
              <w:t>71.21</w:t>
            </w:r>
          </w:p>
        </w:tc>
      </w:tr>
      <w:tr w:rsidR="00B93099" w14:paraId="51685417" w14:textId="77777777">
        <w:trPr>
          <w:cantSplit/>
          <w:jc w:val="center"/>
        </w:trPr>
        <w:tc>
          <w:tcPr>
            <w:tcW w:w="0" w:type="auto"/>
            <w:tcMar>
              <w:top w:w="60" w:type="dxa"/>
              <w:left w:w="60" w:type="dxa"/>
              <w:bottom w:w="60" w:type="dxa"/>
              <w:right w:w="60" w:type="dxa"/>
            </w:tcMar>
            <w:vAlign w:val="center"/>
          </w:tcPr>
          <w:p w14:paraId="14EC4D4B" w14:textId="77777777" w:rsidR="00B93099" w:rsidRDefault="00000000">
            <w:pPr>
              <w:spacing w:before="0" w:line="360" w:lineRule="auto"/>
              <w:jc w:val="center"/>
            </w:pPr>
            <w:r>
              <w:rPr>
                <w:rFonts w:eastAsia="Times New Roman"/>
              </w:rPr>
              <w:t>ViT-B/16</w:t>
            </w:r>
          </w:p>
        </w:tc>
        <w:tc>
          <w:tcPr>
            <w:tcW w:w="0" w:type="auto"/>
            <w:tcMar>
              <w:top w:w="60" w:type="dxa"/>
              <w:left w:w="60" w:type="dxa"/>
              <w:bottom w:w="60" w:type="dxa"/>
              <w:right w:w="60" w:type="dxa"/>
            </w:tcMar>
            <w:vAlign w:val="center"/>
          </w:tcPr>
          <w:p w14:paraId="485DFD81" w14:textId="77777777" w:rsidR="00B93099" w:rsidRDefault="00000000">
            <w:pPr>
              <w:spacing w:before="0" w:line="360" w:lineRule="auto"/>
              <w:jc w:val="center"/>
            </w:pPr>
            <w:r>
              <w:rPr>
                <w:rFonts w:eastAsia="Times New Roman"/>
              </w:rPr>
              <w:t>AdaLog [16]</w:t>
            </w:r>
          </w:p>
        </w:tc>
        <w:tc>
          <w:tcPr>
            <w:tcW w:w="0" w:type="auto"/>
            <w:tcMar>
              <w:top w:w="60" w:type="dxa"/>
              <w:left w:w="60" w:type="dxa"/>
              <w:bottom w:w="60" w:type="dxa"/>
              <w:right w:w="60" w:type="dxa"/>
            </w:tcMar>
            <w:vAlign w:val="center"/>
          </w:tcPr>
          <w:p w14:paraId="58D30DBC" w14:textId="77777777" w:rsidR="00B93099" w:rsidRDefault="00000000">
            <w:pPr>
              <w:spacing w:before="0" w:line="360" w:lineRule="auto"/>
              <w:jc w:val="center"/>
            </w:pPr>
            <w:r>
              <w:rPr>
                <w:rFonts w:eastAsia="Times New Roman"/>
              </w:rPr>
              <w:t>4-bit</w:t>
            </w:r>
          </w:p>
        </w:tc>
        <w:tc>
          <w:tcPr>
            <w:tcW w:w="0" w:type="auto"/>
            <w:tcMar>
              <w:top w:w="60" w:type="dxa"/>
              <w:left w:w="60" w:type="dxa"/>
              <w:bottom w:w="60" w:type="dxa"/>
              <w:right w:w="60" w:type="dxa"/>
            </w:tcMar>
            <w:vAlign w:val="center"/>
          </w:tcPr>
          <w:p w14:paraId="33C2D744" w14:textId="77777777" w:rsidR="00B93099" w:rsidRDefault="00000000">
            <w:pPr>
              <w:spacing w:before="0" w:line="360" w:lineRule="auto"/>
              <w:jc w:val="center"/>
            </w:pPr>
            <w:r>
              <w:rPr>
                <w:rFonts w:eastAsia="Times New Roman"/>
              </w:rPr>
              <w:t>79.68</w:t>
            </w:r>
          </w:p>
        </w:tc>
        <w:tc>
          <w:tcPr>
            <w:tcW w:w="0" w:type="auto"/>
            <w:tcMar>
              <w:top w:w="60" w:type="dxa"/>
              <w:left w:w="60" w:type="dxa"/>
              <w:bottom w:w="60" w:type="dxa"/>
              <w:right w:w="60" w:type="dxa"/>
            </w:tcMar>
            <w:vAlign w:val="center"/>
          </w:tcPr>
          <w:p w14:paraId="54C909BE" w14:textId="77777777" w:rsidR="00B93099" w:rsidRDefault="00000000">
            <w:pPr>
              <w:spacing w:before="0" w:line="360" w:lineRule="auto"/>
              <w:jc w:val="center"/>
            </w:pPr>
            <w:r>
              <w:rPr>
                <w:rFonts w:eastAsia="Times New Roman"/>
              </w:rPr>
              <w:t>84.85</w:t>
            </w:r>
          </w:p>
        </w:tc>
        <w:tc>
          <w:tcPr>
            <w:tcW w:w="0" w:type="auto"/>
            <w:tcMar>
              <w:top w:w="60" w:type="dxa"/>
              <w:left w:w="60" w:type="dxa"/>
              <w:bottom w:w="60" w:type="dxa"/>
              <w:right w:w="60" w:type="dxa"/>
            </w:tcMar>
            <w:vAlign w:val="center"/>
          </w:tcPr>
          <w:p w14:paraId="3F87A726" w14:textId="77777777" w:rsidR="00B93099" w:rsidRDefault="00000000">
            <w:pPr>
              <w:spacing w:before="0" w:line="360" w:lineRule="auto"/>
              <w:jc w:val="center"/>
            </w:pPr>
            <w:r>
              <w:rPr>
                <w:rFonts w:eastAsia="Times New Roman"/>
              </w:rPr>
              <w:t>54.48</w:t>
            </w:r>
          </w:p>
        </w:tc>
        <w:tc>
          <w:tcPr>
            <w:tcW w:w="0" w:type="auto"/>
            <w:tcMar>
              <w:top w:w="60" w:type="dxa"/>
              <w:left w:w="60" w:type="dxa"/>
              <w:bottom w:w="60" w:type="dxa"/>
              <w:right w:w="60" w:type="dxa"/>
            </w:tcMar>
            <w:vAlign w:val="center"/>
          </w:tcPr>
          <w:p w14:paraId="52243093" w14:textId="77777777" w:rsidR="00B93099" w:rsidRDefault="00000000">
            <w:pPr>
              <w:spacing w:before="0" w:line="360" w:lineRule="auto"/>
              <w:jc w:val="center"/>
            </w:pPr>
            <w:r>
              <w:rPr>
                <w:rFonts w:eastAsia="Times New Roman"/>
              </w:rPr>
              <w:t>70.16</w:t>
            </w:r>
          </w:p>
        </w:tc>
      </w:tr>
      <w:tr w:rsidR="00B93099" w14:paraId="10CBF77A" w14:textId="77777777">
        <w:trPr>
          <w:cantSplit/>
          <w:jc w:val="center"/>
        </w:trPr>
        <w:tc>
          <w:tcPr>
            <w:tcW w:w="0" w:type="auto"/>
            <w:tcBorders>
              <w:bottom w:val="single" w:sz="6" w:space="0" w:color="000000"/>
            </w:tcBorders>
            <w:tcMar>
              <w:top w:w="60" w:type="dxa"/>
              <w:left w:w="60" w:type="dxa"/>
              <w:bottom w:w="60" w:type="dxa"/>
              <w:right w:w="60" w:type="dxa"/>
            </w:tcMar>
            <w:vAlign w:val="center"/>
          </w:tcPr>
          <w:p w14:paraId="2A6EC448" w14:textId="77777777" w:rsidR="00B93099" w:rsidRDefault="00000000">
            <w:pPr>
              <w:spacing w:before="0" w:line="360" w:lineRule="auto"/>
              <w:jc w:val="center"/>
            </w:pPr>
            <w:r>
              <w:rPr>
                <w:rFonts w:eastAsia="Times New Roman"/>
              </w:rPr>
              <w:t>ViT-B/16</w:t>
            </w:r>
          </w:p>
        </w:tc>
        <w:tc>
          <w:tcPr>
            <w:tcW w:w="0" w:type="auto"/>
            <w:tcBorders>
              <w:bottom w:val="single" w:sz="6" w:space="0" w:color="000000"/>
            </w:tcBorders>
            <w:tcMar>
              <w:top w:w="60" w:type="dxa"/>
              <w:left w:w="60" w:type="dxa"/>
              <w:bottom w:w="60" w:type="dxa"/>
              <w:right w:w="60" w:type="dxa"/>
            </w:tcMar>
            <w:vAlign w:val="center"/>
          </w:tcPr>
          <w:p w14:paraId="766CD465" w14:textId="77777777" w:rsidR="00B93099" w:rsidRDefault="00000000">
            <w:pPr>
              <w:spacing w:before="0" w:line="360" w:lineRule="auto"/>
              <w:jc w:val="center"/>
            </w:pPr>
            <w:r>
              <w:rPr>
                <w:rFonts w:eastAsia="Times New Roman"/>
              </w:rPr>
              <w:t>QDrop [11]</w:t>
            </w:r>
          </w:p>
        </w:tc>
        <w:tc>
          <w:tcPr>
            <w:tcW w:w="0" w:type="auto"/>
            <w:tcBorders>
              <w:bottom w:val="single" w:sz="6" w:space="0" w:color="000000"/>
            </w:tcBorders>
            <w:tcMar>
              <w:top w:w="60" w:type="dxa"/>
              <w:left w:w="60" w:type="dxa"/>
              <w:bottom w:w="60" w:type="dxa"/>
              <w:right w:w="60" w:type="dxa"/>
            </w:tcMar>
            <w:vAlign w:val="center"/>
          </w:tcPr>
          <w:p w14:paraId="481D2984" w14:textId="77777777" w:rsidR="00B93099" w:rsidRDefault="00000000">
            <w:pPr>
              <w:spacing w:before="0" w:line="360" w:lineRule="auto"/>
              <w:jc w:val="center"/>
            </w:pPr>
            <w:r>
              <w:rPr>
                <w:rFonts w:eastAsia="Times New Roman"/>
              </w:rPr>
              <w:t>4-bit</w:t>
            </w:r>
          </w:p>
        </w:tc>
        <w:tc>
          <w:tcPr>
            <w:tcW w:w="0" w:type="auto"/>
            <w:tcBorders>
              <w:bottom w:val="single" w:sz="6" w:space="0" w:color="000000"/>
            </w:tcBorders>
            <w:tcMar>
              <w:top w:w="60" w:type="dxa"/>
              <w:left w:w="60" w:type="dxa"/>
              <w:bottom w:w="60" w:type="dxa"/>
              <w:right w:w="60" w:type="dxa"/>
            </w:tcMar>
            <w:vAlign w:val="center"/>
          </w:tcPr>
          <w:p w14:paraId="21CE8C7D" w14:textId="77777777" w:rsidR="00B93099" w:rsidRDefault="00000000">
            <w:pPr>
              <w:spacing w:before="0" w:line="360" w:lineRule="auto"/>
              <w:jc w:val="center"/>
            </w:pPr>
            <w:r>
              <w:rPr>
                <w:rFonts w:eastAsia="Times New Roman"/>
              </w:rPr>
              <w:t>74.07</w:t>
            </w:r>
          </w:p>
        </w:tc>
        <w:tc>
          <w:tcPr>
            <w:tcW w:w="0" w:type="auto"/>
            <w:tcBorders>
              <w:bottom w:val="single" w:sz="6" w:space="0" w:color="000000"/>
            </w:tcBorders>
            <w:tcMar>
              <w:top w:w="60" w:type="dxa"/>
              <w:left w:w="60" w:type="dxa"/>
              <w:bottom w:w="60" w:type="dxa"/>
              <w:right w:w="60" w:type="dxa"/>
            </w:tcMar>
            <w:vAlign w:val="center"/>
          </w:tcPr>
          <w:p w14:paraId="0BF06198" w14:textId="77777777" w:rsidR="00B93099" w:rsidRDefault="00000000">
            <w:pPr>
              <w:spacing w:before="0" w:line="360" w:lineRule="auto"/>
              <w:jc w:val="center"/>
            </w:pPr>
            <w:r>
              <w:rPr>
                <w:rFonts w:eastAsia="Times New Roman"/>
              </w:rPr>
              <w:t>83.45</w:t>
            </w:r>
          </w:p>
        </w:tc>
        <w:tc>
          <w:tcPr>
            <w:tcW w:w="0" w:type="auto"/>
            <w:tcBorders>
              <w:bottom w:val="single" w:sz="6" w:space="0" w:color="000000"/>
            </w:tcBorders>
            <w:tcMar>
              <w:top w:w="60" w:type="dxa"/>
              <w:left w:w="60" w:type="dxa"/>
              <w:bottom w:w="60" w:type="dxa"/>
              <w:right w:w="60" w:type="dxa"/>
            </w:tcMar>
            <w:vAlign w:val="center"/>
          </w:tcPr>
          <w:p w14:paraId="1FDCB0F4" w14:textId="77777777" w:rsidR="00B93099" w:rsidRDefault="00000000">
            <w:pPr>
              <w:spacing w:before="0" w:line="360" w:lineRule="auto"/>
              <w:jc w:val="center"/>
            </w:pPr>
            <w:r>
              <w:rPr>
                <w:rFonts w:eastAsia="Times New Roman"/>
              </w:rPr>
              <w:t>53.46</w:t>
            </w:r>
          </w:p>
        </w:tc>
        <w:tc>
          <w:tcPr>
            <w:tcW w:w="0" w:type="auto"/>
            <w:tcBorders>
              <w:bottom w:val="single" w:sz="6" w:space="0" w:color="000000"/>
            </w:tcBorders>
            <w:tcMar>
              <w:top w:w="60" w:type="dxa"/>
              <w:left w:w="60" w:type="dxa"/>
              <w:bottom w:w="60" w:type="dxa"/>
              <w:right w:w="60" w:type="dxa"/>
            </w:tcMar>
            <w:vAlign w:val="center"/>
          </w:tcPr>
          <w:p w14:paraId="707D44F9" w14:textId="77777777" w:rsidR="00B93099" w:rsidRDefault="00000000">
            <w:pPr>
              <w:spacing w:before="0" w:line="360" w:lineRule="auto"/>
              <w:jc w:val="center"/>
            </w:pPr>
            <w:r>
              <w:rPr>
                <w:rFonts w:eastAsia="Times New Roman"/>
              </w:rPr>
              <w:t>67.37</w:t>
            </w:r>
          </w:p>
        </w:tc>
      </w:tr>
      <w:tr w:rsidR="00B93099" w14:paraId="5AA5E12C" w14:textId="77777777">
        <w:trPr>
          <w:cantSplit/>
          <w:jc w:val="center"/>
        </w:trPr>
        <w:tc>
          <w:tcPr>
            <w:tcW w:w="0" w:type="auto"/>
            <w:tcMar>
              <w:top w:w="60" w:type="dxa"/>
              <w:left w:w="60" w:type="dxa"/>
              <w:bottom w:w="60" w:type="dxa"/>
              <w:right w:w="60" w:type="dxa"/>
            </w:tcMar>
            <w:vAlign w:val="center"/>
          </w:tcPr>
          <w:p w14:paraId="7BE1AFE6" w14:textId="77777777" w:rsidR="00B93099" w:rsidRDefault="00000000">
            <w:pPr>
              <w:spacing w:before="0" w:line="360" w:lineRule="auto"/>
              <w:jc w:val="center"/>
            </w:pPr>
            <w:r>
              <w:rPr>
                <w:rFonts w:eastAsia="Times New Roman"/>
              </w:rPr>
              <w:t>ViT-L/16</w:t>
            </w:r>
          </w:p>
        </w:tc>
        <w:tc>
          <w:tcPr>
            <w:tcW w:w="0" w:type="auto"/>
            <w:tcMar>
              <w:top w:w="60" w:type="dxa"/>
              <w:left w:w="60" w:type="dxa"/>
              <w:bottom w:w="60" w:type="dxa"/>
              <w:right w:w="60" w:type="dxa"/>
            </w:tcMar>
            <w:vAlign w:val="center"/>
          </w:tcPr>
          <w:p w14:paraId="1C260DAF" w14:textId="77777777" w:rsidR="00B93099" w:rsidRDefault="00000000">
            <w:pPr>
              <w:spacing w:before="0" w:line="360" w:lineRule="auto"/>
              <w:jc w:val="center"/>
            </w:pPr>
            <w:r>
              <w:rPr>
                <w:rFonts w:eastAsia="Times New Roman"/>
              </w:rPr>
              <w:t>QPEFT</w:t>
            </w:r>
          </w:p>
        </w:tc>
        <w:tc>
          <w:tcPr>
            <w:tcW w:w="0" w:type="auto"/>
            <w:tcMar>
              <w:top w:w="60" w:type="dxa"/>
              <w:left w:w="60" w:type="dxa"/>
              <w:bottom w:w="60" w:type="dxa"/>
              <w:right w:w="60" w:type="dxa"/>
            </w:tcMar>
            <w:vAlign w:val="center"/>
          </w:tcPr>
          <w:p w14:paraId="7AE7A140"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23221AAC" w14:textId="77777777" w:rsidR="00B93099" w:rsidRDefault="00000000">
            <w:pPr>
              <w:spacing w:before="0" w:line="360" w:lineRule="auto"/>
              <w:jc w:val="center"/>
            </w:pPr>
            <w:r>
              <w:rPr>
                <w:rFonts w:eastAsia="Times New Roman"/>
              </w:rPr>
              <w:t>80.16</w:t>
            </w:r>
          </w:p>
        </w:tc>
        <w:tc>
          <w:tcPr>
            <w:tcW w:w="0" w:type="auto"/>
            <w:tcMar>
              <w:top w:w="60" w:type="dxa"/>
              <w:left w:w="60" w:type="dxa"/>
              <w:bottom w:w="60" w:type="dxa"/>
              <w:right w:w="60" w:type="dxa"/>
            </w:tcMar>
            <w:vAlign w:val="center"/>
          </w:tcPr>
          <w:p w14:paraId="6E660D3A" w14:textId="77777777" w:rsidR="00B93099" w:rsidRDefault="00000000">
            <w:pPr>
              <w:spacing w:before="0" w:line="360" w:lineRule="auto"/>
              <w:jc w:val="center"/>
            </w:pPr>
            <w:r>
              <w:rPr>
                <w:rFonts w:eastAsia="Times New Roman"/>
              </w:rPr>
              <w:t>85.27</w:t>
            </w:r>
          </w:p>
        </w:tc>
        <w:tc>
          <w:tcPr>
            <w:tcW w:w="0" w:type="auto"/>
            <w:tcMar>
              <w:top w:w="60" w:type="dxa"/>
              <w:left w:w="60" w:type="dxa"/>
              <w:bottom w:w="60" w:type="dxa"/>
              <w:right w:w="60" w:type="dxa"/>
            </w:tcMar>
            <w:vAlign w:val="center"/>
          </w:tcPr>
          <w:p w14:paraId="5C16549E" w14:textId="77777777" w:rsidR="00B93099" w:rsidRDefault="00000000">
            <w:pPr>
              <w:spacing w:before="0" w:line="360" w:lineRule="auto"/>
              <w:jc w:val="center"/>
            </w:pPr>
            <w:r>
              <w:rPr>
                <w:rFonts w:eastAsia="Times New Roman"/>
              </w:rPr>
              <w:t>60.58</w:t>
            </w:r>
          </w:p>
        </w:tc>
        <w:tc>
          <w:tcPr>
            <w:tcW w:w="0" w:type="auto"/>
            <w:tcMar>
              <w:top w:w="60" w:type="dxa"/>
              <w:left w:w="60" w:type="dxa"/>
              <w:bottom w:w="60" w:type="dxa"/>
              <w:right w:w="60" w:type="dxa"/>
            </w:tcMar>
            <w:vAlign w:val="center"/>
          </w:tcPr>
          <w:p w14:paraId="5FB916A0" w14:textId="77777777" w:rsidR="00B93099" w:rsidRDefault="00000000">
            <w:pPr>
              <w:spacing w:before="0" w:line="360" w:lineRule="auto"/>
              <w:jc w:val="center"/>
            </w:pPr>
            <w:r>
              <w:rPr>
                <w:rFonts w:eastAsia="Times New Roman"/>
              </w:rPr>
              <w:t>72.99</w:t>
            </w:r>
          </w:p>
        </w:tc>
      </w:tr>
      <w:tr w:rsidR="00B93099" w14:paraId="014BDB9E" w14:textId="77777777">
        <w:trPr>
          <w:cantSplit/>
          <w:jc w:val="center"/>
        </w:trPr>
        <w:tc>
          <w:tcPr>
            <w:tcW w:w="0" w:type="auto"/>
            <w:tcMar>
              <w:top w:w="60" w:type="dxa"/>
              <w:left w:w="60" w:type="dxa"/>
              <w:bottom w:w="60" w:type="dxa"/>
              <w:right w:w="60" w:type="dxa"/>
            </w:tcMar>
            <w:vAlign w:val="center"/>
          </w:tcPr>
          <w:p w14:paraId="28BC4827" w14:textId="77777777" w:rsidR="00B93099" w:rsidRDefault="00000000">
            <w:pPr>
              <w:spacing w:before="0" w:line="360" w:lineRule="auto"/>
              <w:jc w:val="center"/>
            </w:pPr>
            <w:r>
              <w:rPr>
                <w:rFonts w:eastAsia="Times New Roman"/>
              </w:rPr>
              <w:t>ViT-L/16</w:t>
            </w:r>
          </w:p>
        </w:tc>
        <w:tc>
          <w:tcPr>
            <w:tcW w:w="0" w:type="auto"/>
            <w:tcMar>
              <w:top w:w="60" w:type="dxa"/>
              <w:left w:w="60" w:type="dxa"/>
              <w:bottom w:w="60" w:type="dxa"/>
              <w:right w:w="60" w:type="dxa"/>
            </w:tcMar>
            <w:vAlign w:val="center"/>
          </w:tcPr>
          <w:p w14:paraId="5A28BA9C" w14:textId="77777777" w:rsidR="00B93099" w:rsidRDefault="00000000">
            <w:pPr>
              <w:spacing w:before="0" w:line="360" w:lineRule="auto"/>
              <w:jc w:val="center"/>
            </w:pPr>
            <w:r>
              <w:rPr>
                <w:rFonts w:eastAsia="Times New Roman"/>
              </w:rPr>
              <w:t>AdaLog [16]</w:t>
            </w:r>
          </w:p>
        </w:tc>
        <w:tc>
          <w:tcPr>
            <w:tcW w:w="0" w:type="auto"/>
            <w:tcMar>
              <w:top w:w="60" w:type="dxa"/>
              <w:left w:w="60" w:type="dxa"/>
              <w:bottom w:w="60" w:type="dxa"/>
              <w:right w:w="60" w:type="dxa"/>
            </w:tcMar>
            <w:vAlign w:val="center"/>
          </w:tcPr>
          <w:p w14:paraId="678BE695" w14:textId="77777777" w:rsidR="00B93099" w:rsidRDefault="00000000">
            <w:pPr>
              <w:spacing w:before="0" w:line="360" w:lineRule="auto"/>
              <w:jc w:val="center"/>
            </w:pPr>
            <w:r>
              <w:rPr>
                <w:rFonts w:eastAsia="Times New Roman"/>
              </w:rPr>
              <w:t>3-bit</w:t>
            </w:r>
          </w:p>
        </w:tc>
        <w:tc>
          <w:tcPr>
            <w:tcW w:w="0" w:type="auto"/>
            <w:tcMar>
              <w:top w:w="60" w:type="dxa"/>
              <w:left w:w="60" w:type="dxa"/>
              <w:bottom w:w="60" w:type="dxa"/>
              <w:right w:w="60" w:type="dxa"/>
            </w:tcMar>
            <w:vAlign w:val="center"/>
          </w:tcPr>
          <w:p w14:paraId="7D19E241" w14:textId="77777777" w:rsidR="00B93099" w:rsidRDefault="00000000">
            <w:pPr>
              <w:spacing w:before="0" w:line="360" w:lineRule="auto"/>
              <w:jc w:val="center"/>
            </w:pPr>
            <w:r>
              <w:rPr>
                <w:rFonts w:eastAsia="Times New Roman"/>
              </w:rPr>
              <w:t>63.26</w:t>
            </w:r>
          </w:p>
        </w:tc>
        <w:tc>
          <w:tcPr>
            <w:tcW w:w="0" w:type="auto"/>
            <w:tcMar>
              <w:top w:w="60" w:type="dxa"/>
              <w:left w:w="60" w:type="dxa"/>
              <w:bottom w:w="60" w:type="dxa"/>
              <w:right w:w="60" w:type="dxa"/>
            </w:tcMar>
            <w:vAlign w:val="center"/>
          </w:tcPr>
          <w:p w14:paraId="6509C8AE" w14:textId="77777777" w:rsidR="00B93099" w:rsidRDefault="00000000">
            <w:pPr>
              <w:spacing w:before="0" w:line="360" w:lineRule="auto"/>
              <w:jc w:val="center"/>
            </w:pPr>
            <w:r>
              <w:rPr>
                <w:rFonts w:eastAsia="Times New Roman"/>
              </w:rPr>
              <w:t>54.60</w:t>
            </w:r>
          </w:p>
        </w:tc>
        <w:tc>
          <w:tcPr>
            <w:tcW w:w="0" w:type="auto"/>
            <w:tcMar>
              <w:top w:w="60" w:type="dxa"/>
              <w:left w:w="60" w:type="dxa"/>
              <w:bottom w:w="60" w:type="dxa"/>
              <w:right w:w="60" w:type="dxa"/>
            </w:tcMar>
            <w:vAlign w:val="center"/>
          </w:tcPr>
          <w:p w14:paraId="436498CC" w14:textId="77777777" w:rsidR="00B93099" w:rsidRDefault="00000000">
            <w:pPr>
              <w:spacing w:before="0" w:line="360" w:lineRule="auto"/>
              <w:jc w:val="center"/>
            </w:pPr>
            <w:r>
              <w:rPr>
                <w:rFonts w:eastAsia="Times New Roman"/>
              </w:rPr>
              <w:t>31.45</w:t>
            </w:r>
          </w:p>
        </w:tc>
        <w:tc>
          <w:tcPr>
            <w:tcW w:w="0" w:type="auto"/>
            <w:tcMar>
              <w:top w:w="60" w:type="dxa"/>
              <w:left w:w="60" w:type="dxa"/>
              <w:bottom w:w="60" w:type="dxa"/>
              <w:right w:w="60" w:type="dxa"/>
            </w:tcMar>
            <w:vAlign w:val="center"/>
          </w:tcPr>
          <w:p w14:paraId="05469EEF" w14:textId="77777777" w:rsidR="00B93099" w:rsidRDefault="00000000">
            <w:pPr>
              <w:spacing w:before="0" w:line="360" w:lineRule="auto"/>
              <w:jc w:val="center"/>
            </w:pPr>
            <w:r>
              <w:rPr>
                <w:rFonts w:eastAsia="Times New Roman"/>
              </w:rPr>
              <w:t>48.05</w:t>
            </w:r>
          </w:p>
        </w:tc>
      </w:tr>
      <w:tr w:rsidR="00B93099" w14:paraId="323D232A" w14:textId="77777777">
        <w:trPr>
          <w:cantSplit/>
          <w:jc w:val="center"/>
        </w:trPr>
        <w:tc>
          <w:tcPr>
            <w:tcW w:w="0" w:type="auto"/>
            <w:tcMar>
              <w:top w:w="60" w:type="dxa"/>
              <w:left w:w="60" w:type="dxa"/>
              <w:bottom w:w="60" w:type="dxa"/>
              <w:right w:w="60" w:type="dxa"/>
            </w:tcMar>
            <w:vAlign w:val="center"/>
          </w:tcPr>
          <w:p w14:paraId="5634F6FE" w14:textId="77777777" w:rsidR="00B93099" w:rsidRDefault="00000000">
            <w:pPr>
              <w:spacing w:before="0" w:line="360" w:lineRule="auto"/>
              <w:jc w:val="center"/>
            </w:pPr>
            <w:r>
              <w:rPr>
                <w:rFonts w:eastAsia="Times New Roman"/>
              </w:rPr>
              <w:t>ViT-L/16</w:t>
            </w:r>
          </w:p>
        </w:tc>
        <w:tc>
          <w:tcPr>
            <w:tcW w:w="0" w:type="auto"/>
            <w:tcMar>
              <w:top w:w="60" w:type="dxa"/>
              <w:left w:w="60" w:type="dxa"/>
              <w:bottom w:w="60" w:type="dxa"/>
              <w:right w:w="60" w:type="dxa"/>
            </w:tcMar>
            <w:vAlign w:val="center"/>
          </w:tcPr>
          <w:p w14:paraId="48F449C3" w14:textId="77777777" w:rsidR="00B93099" w:rsidRDefault="00000000">
            <w:pPr>
              <w:spacing w:before="0" w:line="360" w:lineRule="auto"/>
              <w:jc w:val="center"/>
            </w:pPr>
            <w:r>
              <w:rPr>
                <w:rFonts w:eastAsia="Times New Roman"/>
              </w:rPr>
              <w:t>QPEFT</w:t>
            </w:r>
          </w:p>
        </w:tc>
        <w:tc>
          <w:tcPr>
            <w:tcW w:w="0" w:type="auto"/>
            <w:tcMar>
              <w:top w:w="60" w:type="dxa"/>
              <w:left w:w="60" w:type="dxa"/>
              <w:bottom w:w="60" w:type="dxa"/>
              <w:right w:w="60" w:type="dxa"/>
            </w:tcMar>
            <w:vAlign w:val="center"/>
          </w:tcPr>
          <w:p w14:paraId="5EBE9AD3" w14:textId="77777777" w:rsidR="00B93099" w:rsidRDefault="00000000">
            <w:pPr>
              <w:spacing w:before="0" w:line="360" w:lineRule="auto"/>
              <w:jc w:val="center"/>
            </w:pPr>
            <w:r>
              <w:rPr>
                <w:rFonts w:eastAsia="Times New Roman"/>
              </w:rPr>
              <w:t>4/4</w:t>
            </w:r>
          </w:p>
        </w:tc>
        <w:tc>
          <w:tcPr>
            <w:tcW w:w="0" w:type="auto"/>
            <w:tcMar>
              <w:top w:w="60" w:type="dxa"/>
              <w:left w:w="60" w:type="dxa"/>
              <w:bottom w:w="60" w:type="dxa"/>
              <w:right w:w="60" w:type="dxa"/>
            </w:tcMar>
            <w:vAlign w:val="center"/>
          </w:tcPr>
          <w:p w14:paraId="51467A73" w14:textId="77777777" w:rsidR="00B93099" w:rsidRDefault="00000000">
            <w:pPr>
              <w:spacing w:before="0" w:line="360" w:lineRule="auto"/>
              <w:jc w:val="center"/>
            </w:pPr>
            <w:r>
              <w:rPr>
                <w:rFonts w:eastAsia="Times New Roman"/>
              </w:rPr>
              <w:t>81.81</w:t>
            </w:r>
          </w:p>
        </w:tc>
        <w:tc>
          <w:tcPr>
            <w:tcW w:w="0" w:type="auto"/>
            <w:tcMar>
              <w:top w:w="60" w:type="dxa"/>
              <w:left w:w="60" w:type="dxa"/>
              <w:bottom w:w="60" w:type="dxa"/>
              <w:right w:w="60" w:type="dxa"/>
            </w:tcMar>
            <w:vAlign w:val="center"/>
          </w:tcPr>
          <w:p w14:paraId="17D479E7" w14:textId="77777777" w:rsidR="00B93099" w:rsidRDefault="00000000">
            <w:pPr>
              <w:spacing w:before="0" w:line="360" w:lineRule="auto"/>
              <w:jc w:val="center"/>
            </w:pPr>
            <w:r>
              <w:rPr>
                <w:rFonts w:eastAsia="Times New Roman"/>
              </w:rPr>
              <w:t>86.08</w:t>
            </w:r>
          </w:p>
        </w:tc>
        <w:tc>
          <w:tcPr>
            <w:tcW w:w="0" w:type="auto"/>
            <w:tcMar>
              <w:top w:w="60" w:type="dxa"/>
              <w:left w:w="60" w:type="dxa"/>
              <w:bottom w:w="60" w:type="dxa"/>
              <w:right w:w="60" w:type="dxa"/>
            </w:tcMar>
            <w:vAlign w:val="center"/>
          </w:tcPr>
          <w:p w14:paraId="4D554A84" w14:textId="77777777" w:rsidR="00B93099" w:rsidRDefault="00000000">
            <w:pPr>
              <w:spacing w:before="0" w:line="360" w:lineRule="auto"/>
              <w:jc w:val="center"/>
            </w:pPr>
            <w:r>
              <w:rPr>
                <w:rFonts w:eastAsia="Times New Roman"/>
              </w:rPr>
              <w:t>60.36</w:t>
            </w:r>
          </w:p>
        </w:tc>
        <w:tc>
          <w:tcPr>
            <w:tcW w:w="0" w:type="auto"/>
            <w:tcMar>
              <w:top w:w="60" w:type="dxa"/>
              <w:left w:w="60" w:type="dxa"/>
              <w:bottom w:w="60" w:type="dxa"/>
              <w:right w:w="60" w:type="dxa"/>
            </w:tcMar>
            <w:vAlign w:val="center"/>
          </w:tcPr>
          <w:p w14:paraId="5C187B40" w14:textId="77777777" w:rsidR="00B93099" w:rsidRDefault="00000000">
            <w:pPr>
              <w:spacing w:before="0" w:line="360" w:lineRule="auto"/>
              <w:jc w:val="center"/>
            </w:pPr>
            <w:r>
              <w:rPr>
                <w:rFonts w:eastAsia="Times New Roman"/>
              </w:rPr>
              <w:t>73.68</w:t>
            </w:r>
          </w:p>
        </w:tc>
      </w:tr>
      <w:tr w:rsidR="00B93099" w14:paraId="0C4EFE15" w14:textId="77777777">
        <w:trPr>
          <w:cantSplit/>
          <w:jc w:val="center"/>
        </w:trPr>
        <w:tc>
          <w:tcPr>
            <w:tcW w:w="0" w:type="auto"/>
            <w:tcBorders>
              <w:bottom w:val="single" w:sz="16" w:space="0" w:color="000000"/>
            </w:tcBorders>
            <w:tcMar>
              <w:top w:w="60" w:type="dxa"/>
              <w:left w:w="60" w:type="dxa"/>
              <w:bottom w:w="60" w:type="dxa"/>
              <w:right w:w="60" w:type="dxa"/>
            </w:tcMar>
            <w:vAlign w:val="center"/>
          </w:tcPr>
          <w:p w14:paraId="6E7ABEB9" w14:textId="77777777" w:rsidR="00B93099" w:rsidRDefault="00000000">
            <w:pPr>
              <w:spacing w:before="0" w:line="360" w:lineRule="auto"/>
              <w:jc w:val="center"/>
            </w:pPr>
            <w:r>
              <w:rPr>
                <w:rFonts w:eastAsia="Times New Roman"/>
              </w:rPr>
              <w:t>ViT-L/16</w:t>
            </w:r>
          </w:p>
        </w:tc>
        <w:tc>
          <w:tcPr>
            <w:tcW w:w="0" w:type="auto"/>
            <w:tcBorders>
              <w:bottom w:val="single" w:sz="16" w:space="0" w:color="000000"/>
            </w:tcBorders>
            <w:tcMar>
              <w:top w:w="60" w:type="dxa"/>
              <w:left w:w="60" w:type="dxa"/>
              <w:bottom w:w="60" w:type="dxa"/>
              <w:right w:w="60" w:type="dxa"/>
            </w:tcMar>
            <w:vAlign w:val="center"/>
          </w:tcPr>
          <w:p w14:paraId="75F3AF72" w14:textId="77777777" w:rsidR="00B93099" w:rsidRDefault="00000000">
            <w:pPr>
              <w:spacing w:before="0" w:line="360" w:lineRule="auto"/>
              <w:jc w:val="center"/>
            </w:pPr>
            <w:r>
              <w:rPr>
                <w:rFonts w:eastAsia="Times New Roman"/>
              </w:rPr>
              <w:t>AdaLog [16]</w:t>
            </w:r>
          </w:p>
        </w:tc>
        <w:tc>
          <w:tcPr>
            <w:tcW w:w="0" w:type="auto"/>
            <w:tcBorders>
              <w:bottom w:val="single" w:sz="16" w:space="0" w:color="000000"/>
            </w:tcBorders>
            <w:tcMar>
              <w:top w:w="60" w:type="dxa"/>
              <w:left w:w="60" w:type="dxa"/>
              <w:bottom w:w="60" w:type="dxa"/>
              <w:right w:w="60" w:type="dxa"/>
            </w:tcMar>
            <w:vAlign w:val="center"/>
          </w:tcPr>
          <w:p w14:paraId="209EAC84" w14:textId="77777777" w:rsidR="00B93099" w:rsidRDefault="00000000">
            <w:pPr>
              <w:spacing w:before="0" w:line="360" w:lineRule="auto"/>
              <w:jc w:val="center"/>
            </w:pPr>
            <w:r>
              <w:rPr>
                <w:rFonts w:eastAsia="Times New Roman"/>
              </w:rPr>
              <w:t>4-bit</w:t>
            </w:r>
          </w:p>
        </w:tc>
        <w:tc>
          <w:tcPr>
            <w:tcW w:w="0" w:type="auto"/>
            <w:tcBorders>
              <w:bottom w:val="single" w:sz="16" w:space="0" w:color="000000"/>
            </w:tcBorders>
            <w:tcMar>
              <w:top w:w="60" w:type="dxa"/>
              <w:left w:w="60" w:type="dxa"/>
              <w:bottom w:w="60" w:type="dxa"/>
              <w:right w:w="60" w:type="dxa"/>
            </w:tcMar>
            <w:vAlign w:val="center"/>
          </w:tcPr>
          <w:p w14:paraId="024D006D" w14:textId="77777777" w:rsidR="00B93099" w:rsidRDefault="00000000">
            <w:pPr>
              <w:spacing w:before="0" w:line="360" w:lineRule="auto"/>
              <w:jc w:val="center"/>
            </w:pPr>
            <w:r>
              <w:rPr>
                <w:rFonts w:eastAsia="Times New Roman"/>
              </w:rPr>
              <w:t>81.23</w:t>
            </w:r>
          </w:p>
        </w:tc>
        <w:tc>
          <w:tcPr>
            <w:tcW w:w="0" w:type="auto"/>
            <w:tcBorders>
              <w:bottom w:val="single" w:sz="16" w:space="0" w:color="000000"/>
            </w:tcBorders>
            <w:tcMar>
              <w:top w:w="60" w:type="dxa"/>
              <w:left w:w="60" w:type="dxa"/>
              <w:bottom w:w="60" w:type="dxa"/>
              <w:right w:w="60" w:type="dxa"/>
            </w:tcMar>
            <w:vAlign w:val="center"/>
          </w:tcPr>
          <w:p w14:paraId="5F15F91D" w14:textId="77777777" w:rsidR="00B93099" w:rsidRDefault="00000000">
            <w:pPr>
              <w:spacing w:before="0" w:line="360" w:lineRule="auto"/>
              <w:jc w:val="center"/>
            </w:pPr>
            <w:r>
              <w:rPr>
                <w:rFonts w:eastAsia="Times New Roman"/>
              </w:rPr>
              <w:t>84.45</w:t>
            </w:r>
          </w:p>
        </w:tc>
        <w:tc>
          <w:tcPr>
            <w:tcW w:w="0" w:type="auto"/>
            <w:tcBorders>
              <w:bottom w:val="single" w:sz="16" w:space="0" w:color="000000"/>
            </w:tcBorders>
            <w:tcMar>
              <w:top w:w="60" w:type="dxa"/>
              <w:left w:w="60" w:type="dxa"/>
              <w:bottom w:w="60" w:type="dxa"/>
              <w:right w:w="60" w:type="dxa"/>
            </w:tcMar>
            <w:vAlign w:val="center"/>
          </w:tcPr>
          <w:p w14:paraId="6902AB1F" w14:textId="77777777" w:rsidR="00B93099" w:rsidRDefault="00000000">
            <w:pPr>
              <w:spacing w:before="0" w:line="360" w:lineRule="auto"/>
              <w:jc w:val="center"/>
            </w:pPr>
            <w:r>
              <w:rPr>
                <w:rFonts w:eastAsia="Times New Roman"/>
              </w:rPr>
              <w:t>52.54</w:t>
            </w:r>
          </w:p>
        </w:tc>
        <w:tc>
          <w:tcPr>
            <w:tcW w:w="0" w:type="auto"/>
            <w:tcBorders>
              <w:bottom w:val="single" w:sz="16" w:space="0" w:color="000000"/>
            </w:tcBorders>
            <w:tcMar>
              <w:top w:w="60" w:type="dxa"/>
              <w:left w:w="60" w:type="dxa"/>
              <w:bottom w:w="60" w:type="dxa"/>
              <w:right w:w="60" w:type="dxa"/>
            </w:tcMar>
            <w:vAlign w:val="center"/>
          </w:tcPr>
          <w:p w14:paraId="266BB016" w14:textId="77777777" w:rsidR="00B93099" w:rsidRDefault="00000000">
            <w:pPr>
              <w:spacing w:before="0" w:line="360" w:lineRule="auto"/>
              <w:jc w:val="center"/>
            </w:pPr>
            <w:r>
              <w:rPr>
                <w:rFonts w:eastAsia="Times New Roman"/>
              </w:rPr>
              <w:t>69.83</w:t>
            </w:r>
          </w:p>
        </w:tc>
      </w:tr>
    </w:tbl>
    <w:p w14:paraId="4D76270C"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Time rows in the PTQ experimental records are excluded from accuracy summaries.</w:t>
      </w:r>
    </w:p>
    <w:p w14:paraId="48C4D2C6"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For ViT-B/16, QPEFT reaches a Tot. Avg of 69.95 at 3/3 precision and 71.21 at 4/4 precision. The best matched PTQ rows reported in Table 6 are QDrop at 61.72 for the 3-bit setting and AdaLog at 70.16 for the 4-bit setting. For ViT-L/16, QPEFT reaches 72.99 at 3/3 and 73.68 at 4/4, while AdaLog records 48.05 and 69.83 at the corresponding bit-widths. These comparisons suggest that joint low-bit adaptation can be more stable than direct post-training quantization in several low-bit settings.</w:t>
      </w:r>
    </w:p>
    <w:p w14:paraId="41D6C07C" w14:textId="77777777" w:rsidR="009A36F6" w:rsidRPr="009A36F6" w:rsidRDefault="009A36F6" w:rsidP="009A36F6">
      <w:pPr>
        <w:spacing w:line="360" w:lineRule="auto"/>
        <w:jc w:val="both"/>
      </w:pPr>
      <w:r>
        <w:rPr>
          <w:rFonts w:eastAsia="Times New Roman"/>
        </w:rPr>
        <w:t>4.4 Comparison with QAT Baselines and Supplementary Classification Results</w:t>
      </w:r>
    </w:p>
    <w:p w14:paraId="66A3249E"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7 reports QAT-style baselines together with the corresponding QPEFT reference rows. It also includes supplementary full-image classification results on CIFAR, Food101, and SVHN. These supplementary classification results are reported as additional sanity checks and are not interpreted as a replacement for the VTAB-style task grouping.</w:t>
      </w:r>
    </w:p>
    <w:p w14:paraId="1BC0BDDB" w14:textId="77777777" w:rsidR="009A36F6" w:rsidRPr="009A36F6" w:rsidRDefault="009A36F6" w:rsidP="009A36F6">
      <w:pPr>
        <w:spacing w:line="360" w:lineRule="auto"/>
      </w:pPr>
      <w:r>
        <w:rPr>
          <w:rFonts w:eastAsia="Times New Roman"/>
          <w:b/>
        </w:rPr>
        <w:t>Table 7.</w:t>
      </w:r>
      <w:r>
        <w:rPr>
          <w:rFonts w:eastAsia="Times New Roman"/>
        </w:rPr>
        <w:t xml:space="preserve"> QAT-style baselines and supplementary full-image classification results.</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882"/>
        <w:gridCol w:w="974"/>
        <w:gridCol w:w="667"/>
        <w:gridCol w:w="942"/>
        <w:gridCol w:w="1380"/>
        <w:gridCol w:w="1607"/>
        <w:gridCol w:w="1554"/>
        <w:gridCol w:w="1020"/>
      </w:tblGrid>
      <w:tr w:rsidR="00B93099" w14:paraId="7C605D19" w14:textId="77777777">
        <w:trPr>
          <w:cantSplit/>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4C404915" w14:textId="77777777" w:rsidR="00B93099" w:rsidRDefault="00000000">
            <w:pPr>
              <w:spacing w:before="0" w:line="360" w:lineRule="auto"/>
              <w:jc w:val="center"/>
            </w:pPr>
            <w:r>
              <w:rPr>
                <w:rFonts w:eastAsia="Times New Roman"/>
                <w:b/>
              </w:rPr>
              <w:t>Block</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59409241" w14:textId="77777777" w:rsidR="00B93099" w:rsidRDefault="00000000">
            <w:pPr>
              <w:spacing w:before="0" w:line="360" w:lineRule="auto"/>
              <w:jc w:val="center"/>
            </w:pPr>
            <w:r>
              <w:rPr>
                <w:rFonts w:eastAsia="Times New Roman"/>
                <w:b/>
              </w:rPr>
              <w:t>Config.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1D37A979" w14:textId="77777777" w:rsidR="00B93099" w:rsidRDefault="00000000">
            <w:pPr>
              <w:spacing w:before="0" w:line="360" w:lineRule="auto"/>
              <w:jc w:val="center"/>
            </w:pPr>
            <w:r>
              <w:rPr>
                <w:rFonts w:eastAsia="Times New Roman"/>
                <w:b/>
              </w:rPr>
              <w:t>W/A</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B6D42F9" w14:textId="77777777" w:rsidR="00B93099" w:rsidRDefault="00000000">
            <w:pPr>
              <w:spacing w:before="0" w:line="360" w:lineRule="auto"/>
              <w:jc w:val="center"/>
            </w:pPr>
            <w:r>
              <w:rPr>
                <w:rFonts w:eastAsia="Times New Roman"/>
                <w:b/>
              </w:rPr>
              <w:t>Params</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29AF3741" w14:textId="77777777" w:rsidR="00B93099" w:rsidRDefault="00000000">
            <w:pPr>
              <w:spacing w:before="0" w:line="360" w:lineRule="auto"/>
              <w:jc w:val="center"/>
            </w:pPr>
            <w:r>
              <w:rPr>
                <w:rFonts w:eastAsia="Times New Roman"/>
                <w:b/>
              </w:rPr>
              <w:t>Nat./CIFAR</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41E78890" w14:textId="77777777" w:rsidR="00B93099" w:rsidRDefault="00000000">
            <w:pPr>
              <w:spacing w:before="0" w:line="360" w:lineRule="auto"/>
              <w:jc w:val="center"/>
            </w:pPr>
            <w:r>
              <w:rPr>
                <w:rFonts w:eastAsia="Times New Roman"/>
                <w:b/>
              </w:rPr>
              <w:t>Spec./Food101</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6A6ECEE2" w14:textId="77777777" w:rsidR="00B93099" w:rsidRDefault="00000000">
            <w:pPr>
              <w:spacing w:before="0" w:line="360" w:lineRule="auto"/>
              <w:jc w:val="center"/>
            </w:pPr>
            <w:r>
              <w:rPr>
                <w:rFonts w:eastAsia="Times New Roman"/>
                <w:b/>
              </w:rPr>
              <w:t>Struct./SVHN</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38039463" w14:textId="77777777" w:rsidR="00B93099" w:rsidRDefault="00000000">
            <w:pPr>
              <w:spacing w:before="0" w:line="360" w:lineRule="auto"/>
              <w:jc w:val="center"/>
            </w:pPr>
            <w:r>
              <w:rPr>
                <w:rFonts w:eastAsia="Times New Roman"/>
                <w:b/>
              </w:rPr>
              <w:t>Tot./Avg</w:t>
            </w:r>
          </w:p>
        </w:tc>
      </w:tr>
      <w:tr w:rsidR="00B93099" w14:paraId="3A3BD923" w14:textId="77777777">
        <w:trPr>
          <w:cantSplit/>
          <w:jc w:val="center"/>
        </w:trPr>
        <w:tc>
          <w:tcPr>
            <w:tcW w:w="0" w:type="auto"/>
            <w:tcMar>
              <w:top w:w="60" w:type="dxa"/>
              <w:left w:w="60" w:type="dxa"/>
              <w:bottom w:w="60" w:type="dxa"/>
              <w:right w:w="60" w:type="dxa"/>
            </w:tcMar>
            <w:vAlign w:val="center"/>
          </w:tcPr>
          <w:p w14:paraId="17E07EB2" w14:textId="77777777" w:rsidR="00B93099" w:rsidRDefault="00000000">
            <w:pPr>
              <w:spacing w:before="0" w:line="360" w:lineRule="auto"/>
              <w:jc w:val="center"/>
            </w:pPr>
            <w:r>
              <w:rPr>
                <w:rFonts w:eastAsia="Times New Roman"/>
              </w:rPr>
              <w:t>VTAB QAT</w:t>
            </w:r>
          </w:p>
        </w:tc>
        <w:tc>
          <w:tcPr>
            <w:tcW w:w="0" w:type="auto"/>
            <w:tcMar>
              <w:top w:w="60" w:type="dxa"/>
              <w:left w:w="60" w:type="dxa"/>
              <w:bottom w:w="60" w:type="dxa"/>
              <w:right w:w="60" w:type="dxa"/>
            </w:tcMar>
            <w:vAlign w:val="center"/>
          </w:tcPr>
          <w:p w14:paraId="1A693AD3" w14:textId="77777777" w:rsidR="00B93099" w:rsidRDefault="00000000">
            <w:pPr>
              <w:spacing w:before="0" w:line="360" w:lineRule="auto"/>
              <w:jc w:val="center"/>
            </w:pPr>
            <w:r>
              <w:rPr>
                <w:rFonts w:eastAsia="Times New Roman"/>
              </w:rPr>
              <w:t>Direct QAT-style baseline</w:t>
            </w:r>
          </w:p>
        </w:tc>
        <w:tc>
          <w:tcPr>
            <w:tcW w:w="0" w:type="auto"/>
            <w:tcMar>
              <w:top w:w="60" w:type="dxa"/>
              <w:left w:w="60" w:type="dxa"/>
              <w:bottom w:w="60" w:type="dxa"/>
              <w:right w:w="60" w:type="dxa"/>
            </w:tcMar>
            <w:vAlign w:val="center"/>
          </w:tcPr>
          <w:p w14:paraId="5202610E"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40523CF6" w14:textId="77777777" w:rsidR="00B93099" w:rsidRDefault="00000000">
            <w:pPr>
              <w:spacing w:before="0" w:line="360" w:lineRule="auto"/>
              <w:jc w:val="center"/>
            </w:pPr>
            <w:r>
              <w:rPr>
                <w:rFonts w:eastAsia="Times New Roman"/>
              </w:rPr>
              <w:t>N/A</w:t>
            </w:r>
          </w:p>
        </w:tc>
        <w:tc>
          <w:tcPr>
            <w:tcW w:w="0" w:type="auto"/>
            <w:tcMar>
              <w:top w:w="60" w:type="dxa"/>
              <w:left w:w="60" w:type="dxa"/>
              <w:bottom w:w="60" w:type="dxa"/>
              <w:right w:w="60" w:type="dxa"/>
            </w:tcMar>
            <w:vAlign w:val="center"/>
          </w:tcPr>
          <w:p w14:paraId="2DF99245" w14:textId="77777777" w:rsidR="00B93099" w:rsidRDefault="00000000">
            <w:pPr>
              <w:spacing w:before="0" w:line="360" w:lineRule="auto"/>
              <w:jc w:val="center"/>
            </w:pPr>
            <w:r>
              <w:rPr>
                <w:rFonts w:eastAsia="Times New Roman"/>
              </w:rPr>
              <w:t>48.35</w:t>
            </w:r>
          </w:p>
        </w:tc>
        <w:tc>
          <w:tcPr>
            <w:tcW w:w="0" w:type="auto"/>
            <w:tcMar>
              <w:top w:w="60" w:type="dxa"/>
              <w:left w:w="60" w:type="dxa"/>
              <w:bottom w:w="60" w:type="dxa"/>
              <w:right w:w="60" w:type="dxa"/>
            </w:tcMar>
            <w:vAlign w:val="center"/>
          </w:tcPr>
          <w:p w14:paraId="5A6D1FEE" w14:textId="77777777" w:rsidR="00B93099" w:rsidRDefault="00000000">
            <w:pPr>
              <w:spacing w:before="0" w:line="360" w:lineRule="auto"/>
              <w:jc w:val="center"/>
            </w:pPr>
            <w:r>
              <w:rPr>
                <w:rFonts w:eastAsia="Times New Roman"/>
              </w:rPr>
              <w:t>75.59</w:t>
            </w:r>
          </w:p>
        </w:tc>
        <w:tc>
          <w:tcPr>
            <w:tcW w:w="0" w:type="auto"/>
            <w:tcMar>
              <w:top w:w="60" w:type="dxa"/>
              <w:left w:w="60" w:type="dxa"/>
              <w:bottom w:w="60" w:type="dxa"/>
              <w:right w:w="60" w:type="dxa"/>
            </w:tcMar>
            <w:vAlign w:val="center"/>
          </w:tcPr>
          <w:p w14:paraId="276ED683" w14:textId="77777777" w:rsidR="00B93099" w:rsidRDefault="00000000">
            <w:pPr>
              <w:spacing w:before="0" w:line="360" w:lineRule="auto"/>
              <w:jc w:val="center"/>
            </w:pPr>
            <w:r>
              <w:rPr>
                <w:rFonts w:eastAsia="Times New Roman"/>
              </w:rPr>
              <w:t>45.27</w:t>
            </w:r>
          </w:p>
        </w:tc>
        <w:tc>
          <w:tcPr>
            <w:tcW w:w="0" w:type="auto"/>
            <w:tcMar>
              <w:top w:w="60" w:type="dxa"/>
              <w:left w:w="60" w:type="dxa"/>
              <w:bottom w:w="60" w:type="dxa"/>
              <w:right w:w="60" w:type="dxa"/>
            </w:tcMar>
            <w:vAlign w:val="center"/>
          </w:tcPr>
          <w:p w14:paraId="62282C64" w14:textId="77777777" w:rsidR="00B93099" w:rsidRDefault="00000000">
            <w:pPr>
              <w:spacing w:before="0" w:line="360" w:lineRule="auto"/>
              <w:jc w:val="center"/>
            </w:pPr>
            <w:r>
              <w:rPr>
                <w:rFonts w:eastAsia="Times New Roman"/>
              </w:rPr>
              <w:t>52.79</w:t>
            </w:r>
          </w:p>
        </w:tc>
      </w:tr>
      <w:tr w:rsidR="00B93099" w14:paraId="2C7606CB" w14:textId="77777777">
        <w:trPr>
          <w:cantSplit/>
          <w:jc w:val="center"/>
        </w:trPr>
        <w:tc>
          <w:tcPr>
            <w:tcW w:w="0" w:type="auto"/>
            <w:tcMar>
              <w:top w:w="60" w:type="dxa"/>
              <w:left w:w="60" w:type="dxa"/>
              <w:bottom w:w="60" w:type="dxa"/>
              <w:right w:w="60" w:type="dxa"/>
            </w:tcMar>
            <w:vAlign w:val="center"/>
          </w:tcPr>
          <w:p w14:paraId="2505E145" w14:textId="77777777" w:rsidR="00B93099" w:rsidRDefault="00000000">
            <w:pPr>
              <w:spacing w:before="0" w:line="360" w:lineRule="auto"/>
              <w:jc w:val="center"/>
            </w:pPr>
            <w:r>
              <w:rPr>
                <w:rFonts w:eastAsia="Times New Roman"/>
              </w:rPr>
              <w:lastRenderedPageBreak/>
              <w:t>VTAB QAT</w:t>
            </w:r>
          </w:p>
        </w:tc>
        <w:tc>
          <w:tcPr>
            <w:tcW w:w="0" w:type="auto"/>
            <w:tcMar>
              <w:top w:w="60" w:type="dxa"/>
              <w:left w:w="60" w:type="dxa"/>
              <w:bottom w:w="60" w:type="dxa"/>
              <w:right w:w="60" w:type="dxa"/>
            </w:tcMar>
            <w:vAlign w:val="center"/>
          </w:tcPr>
          <w:p w14:paraId="6D9FC777" w14:textId="77777777" w:rsidR="00B93099" w:rsidRDefault="00000000">
            <w:pPr>
              <w:spacing w:before="0" w:line="360" w:lineRule="auto"/>
              <w:jc w:val="center"/>
            </w:pPr>
            <w:r>
              <w:rPr>
                <w:rFonts w:eastAsia="Times New Roman"/>
              </w:rPr>
              <w:t>Direct QAT-style baseline</w:t>
            </w:r>
          </w:p>
        </w:tc>
        <w:tc>
          <w:tcPr>
            <w:tcW w:w="0" w:type="auto"/>
            <w:tcMar>
              <w:top w:w="60" w:type="dxa"/>
              <w:left w:w="60" w:type="dxa"/>
              <w:bottom w:w="60" w:type="dxa"/>
              <w:right w:w="60" w:type="dxa"/>
            </w:tcMar>
            <w:vAlign w:val="center"/>
          </w:tcPr>
          <w:p w14:paraId="25B4114D" w14:textId="77777777" w:rsidR="00B93099" w:rsidRDefault="00000000">
            <w:pPr>
              <w:spacing w:before="0" w:line="360" w:lineRule="auto"/>
              <w:jc w:val="center"/>
            </w:pPr>
            <w:r>
              <w:rPr>
                <w:rFonts w:eastAsia="Times New Roman"/>
              </w:rPr>
              <w:t>4/4</w:t>
            </w:r>
          </w:p>
        </w:tc>
        <w:tc>
          <w:tcPr>
            <w:tcW w:w="0" w:type="auto"/>
            <w:tcMar>
              <w:top w:w="60" w:type="dxa"/>
              <w:left w:w="60" w:type="dxa"/>
              <w:bottom w:w="60" w:type="dxa"/>
              <w:right w:w="60" w:type="dxa"/>
            </w:tcMar>
            <w:vAlign w:val="center"/>
          </w:tcPr>
          <w:p w14:paraId="08086E33" w14:textId="77777777" w:rsidR="00B93099" w:rsidRDefault="00000000">
            <w:pPr>
              <w:spacing w:before="0" w:line="360" w:lineRule="auto"/>
              <w:jc w:val="center"/>
            </w:pPr>
            <w:r>
              <w:rPr>
                <w:rFonts w:eastAsia="Times New Roman"/>
              </w:rPr>
              <w:t>N/A</w:t>
            </w:r>
          </w:p>
        </w:tc>
        <w:tc>
          <w:tcPr>
            <w:tcW w:w="0" w:type="auto"/>
            <w:tcMar>
              <w:top w:w="60" w:type="dxa"/>
              <w:left w:w="60" w:type="dxa"/>
              <w:bottom w:w="60" w:type="dxa"/>
              <w:right w:w="60" w:type="dxa"/>
            </w:tcMar>
            <w:vAlign w:val="center"/>
          </w:tcPr>
          <w:p w14:paraId="467848FC" w14:textId="77777777" w:rsidR="00B93099" w:rsidRDefault="00000000">
            <w:pPr>
              <w:spacing w:before="0" w:line="360" w:lineRule="auto"/>
              <w:jc w:val="center"/>
            </w:pPr>
            <w:r>
              <w:rPr>
                <w:rFonts w:eastAsia="Times New Roman"/>
              </w:rPr>
              <w:t>60.52</w:t>
            </w:r>
          </w:p>
        </w:tc>
        <w:tc>
          <w:tcPr>
            <w:tcW w:w="0" w:type="auto"/>
            <w:tcMar>
              <w:top w:w="60" w:type="dxa"/>
              <w:left w:w="60" w:type="dxa"/>
              <w:bottom w:w="60" w:type="dxa"/>
              <w:right w:w="60" w:type="dxa"/>
            </w:tcMar>
            <w:vAlign w:val="center"/>
          </w:tcPr>
          <w:p w14:paraId="0F94B6B4" w14:textId="77777777" w:rsidR="00B93099" w:rsidRDefault="00000000">
            <w:pPr>
              <w:spacing w:before="0" w:line="360" w:lineRule="auto"/>
              <w:jc w:val="center"/>
            </w:pPr>
            <w:r>
              <w:rPr>
                <w:rFonts w:eastAsia="Times New Roman"/>
              </w:rPr>
              <w:t>75.91</w:t>
            </w:r>
          </w:p>
        </w:tc>
        <w:tc>
          <w:tcPr>
            <w:tcW w:w="0" w:type="auto"/>
            <w:tcMar>
              <w:top w:w="60" w:type="dxa"/>
              <w:left w:w="60" w:type="dxa"/>
              <w:bottom w:w="60" w:type="dxa"/>
              <w:right w:w="60" w:type="dxa"/>
            </w:tcMar>
            <w:vAlign w:val="center"/>
          </w:tcPr>
          <w:p w14:paraId="5731D1FC" w14:textId="77777777" w:rsidR="00B93099" w:rsidRDefault="00000000">
            <w:pPr>
              <w:spacing w:before="0" w:line="360" w:lineRule="auto"/>
              <w:jc w:val="center"/>
            </w:pPr>
            <w:r>
              <w:rPr>
                <w:rFonts w:eastAsia="Times New Roman"/>
              </w:rPr>
              <w:t>46.43</w:t>
            </w:r>
          </w:p>
        </w:tc>
        <w:tc>
          <w:tcPr>
            <w:tcW w:w="0" w:type="auto"/>
            <w:tcMar>
              <w:top w:w="60" w:type="dxa"/>
              <w:left w:w="60" w:type="dxa"/>
              <w:bottom w:w="60" w:type="dxa"/>
              <w:right w:w="60" w:type="dxa"/>
            </w:tcMar>
            <w:vAlign w:val="center"/>
          </w:tcPr>
          <w:p w14:paraId="2D518C09" w14:textId="77777777" w:rsidR="00B93099" w:rsidRDefault="00000000">
            <w:pPr>
              <w:spacing w:before="0" w:line="360" w:lineRule="auto"/>
              <w:jc w:val="center"/>
            </w:pPr>
            <w:r>
              <w:rPr>
                <w:rFonts w:eastAsia="Times New Roman"/>
              </w:rPr>
              <w:t>57.83</w:t>
            </w:r>
          </w:p>
        </w:tc>
      </w:tr>
      <w:tr w:rsidR="00B93099" w14:paraId="27A2AC94" w14:textId="77777777">
        <w:trPr>
          <w:cantSplit/>
          <w:jc w:val="center"/>
        </w:trPr>
        <w:tc>
          <w:tcPr>
            <w:tcW w:w="0" w:type="auto"/>
            <w:tcMar>
              <w:top w:w="60" w:type="dxa"/>
              <w:left w:w="60" w:type="dxa"/>
              <w:bottom w:w="60" w:type="dxa"/>
              <w:right w:w="60" w:type="dxa"/>
            </w:tcMar>
            <w:vAlign w:val="center"/>
          </w:tcPr>
          <w:p w14:paraId="46EF6533" w14:textId="77777777" w:rsidR="00B93099" w:rsidRDefault="00000000">
            <w:pPr>
              <w:spacing w:before="0" w:line="360" w:lineRule="auto"/>
              <w:jc w:val="center"/>
            </w:pPr>
            <w:r>
              <w:rPr>
                <w:rFonts w:eastAsia="Times New Roman"/>
              </w:rPr>
              <w:t>VTAB QPEFT</w:t>
            </w:r>
          </w:p>
        </w:tc>
        <w:tc>
          <w:tcPr>
            <w:tcW w:w="0" w:type="auto"/>
            <w:tcMar>
              <w:top w:w="60" w:type="dxa"/>
              <w:left w:w="60" w:type="dxa"/>
              <w:bottom w:w="60" w:type="dxa"/>
              <w:right w:w="60" w:type="dxa"/>
            </w:tcMar>
            <w:vAlign w:val="center"/>
          </w:tcPr>
          <w:p w14:paraId="690A2BFE" w14:textId="77777777" w:rsidR="00B93099" w:rsidRDefault="00000000">
            <w:pPr>
              <w:spacing w:before="0" w:line="360" w:lineRule="auto"/>
              <w:jc w:val="center"/>
            </w:pPr>
            <w:r>
              <w:rPr>
                <w:rFonts w:eastAsia="Times New Roman"/>
              </w:rPr>
              <w:t>ViT-B/16 QPEFT</w:t>
            </w:r>
          </w:p>
        </w:tc>
        <w:tc>
          <w:tcPr>
            <w:tcW w:w="0" w:type="auto"/>
            <w:tcMar>
              <w:top w:w="60" w:type="dxa"/>
              <w:left w:w="60" w:type="dxa"/>
              <w:bottom w:w="60" w:type="dxa"/>
              <w:right w:w="60" w:type="dxa"/>
            </w:tcMar>
            <w:vAlign w:val="center"/>
          </w:tcPr>
          <w:p w14:paraId="4646A0A4"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1E8D869A" w14:textId="77777777" w:rsidR="00B93099" w:rsidRDefault="00000000">
            <w:pPr>
              <w:spacing w:before="0" w:line="360" w:lineRule="auto"/>
              <w:jc w:val="center"/>
            </w:pPr>
            <w:r>
              <w:rPr>
                <w:rFonts w:eastAsia="Times New Roman"/>
              </w:rPr>
              <w:t>165,888 + 83,484</w:t>
            </w:r>
          </w:p>
        </w:tc>
        <w:tc>
          <w:tcPr>
            <w:tcW w:w="0" w:type="auto"/>
            <w:tcMar>
              <w:top w:w="60" w:type="dxa"/>
              <w:left w:w="60" w:type="dxa"/>
              <w:bottom w:w="60" w:type="dxa"/>
              <w:right w:w="60" w:type="dxa"/>
            </w:tcMar>
            <w:vAlign w:val="center"/>
          </w:tcPr>
          <w:p w14:paraId="36717F50" w14:textId="77777777" w:rsidR="00B93099" w:rsidRDefault="00000000">
            <w:pPr>
              <w:spacing w:before="0" w:line="360" w:lineRule="auto"/>
              <w:jc w:val="center"/>
            </w:pPr>
            <w:r>
              <w:rPr>
                <w:rFonts w:eastAsia="Times New Roman"/>
              </w:rPr>
              <w:t>74.18</w:t>
            </w:r>
          </w:p>
        </w:tc>
        <w:tc>
          <w:tcPr>
            <w:tcW w:w="0" w:type="auto"/>
            <w:tcMar>
              <w:top w:w="60" w:type="dxa"/>
              <w:left w:w="60" w:type="dxa"/>
              <w:bottom w:w="60" w:type="dxa"/>
              <w:right w:w="60" w:type="dxa"/>
            </w:tcMar>
            <w:vAlign w:val="center"/>
          </w:tcPr>
          <w:p w14:paraId="3B2DF0D6" w14:textId="77777777" w:rsidR="00B93099" w:rsidRDefault="00000000">
            <w:pPr>
              <w:spacing w:before="0" w:line="360" w:lineRule="auto"/>
              <w:jc w:val="center"/>
            </w:pPr>
            <w:r>
              <w:rPr>
                <w:rFonts w:eastAsia="Times New Roman"/>
              </w:rPr>
              <w:t>84.59</w:t>
            </w:r>
          </w:p>
        </w:tc>
        <w:tc>
          <w:tcPr>
            <w:tcW w:w="0" w:type="auto"/>
            <w:tcMar>
              <w:top w:w="60" w:type="dxa"/>
              <w:left w:w="60" w:type="dxa"/>
              <w:bottom w:w="60" w:type="dxa"/>
              <w:right w:w="60" w:type="dxa"/>
            </w:tcMar>
            <w:vAlign w:val="center"/>
          </w:tcPr>
          <w:p w14:paraId="6C7D143C" w14:textId="77777777" w:rsidR="00B93099" w:rsidRDefault="00000000">
            <w:pPr>
              <w:spacing w:before="0" w:line="360" w:lineRule="auto"/>
              <w:jc w:val="center"/>
            </w:pPr>
            <w:r>
              <w:rPr>
                <w:rFonts w:eastAsia="Times New Roman"/>
              </w:rPr>
              <w:t>58.92</w:t>
            </w:r>
          </w:p>
        </w:tc>
        <w:tc>
          <w:tcPr>
            <w:tcW w:w="0" w:type="auto"/>
            <w:tcMar>
              <w:top w:w="60" w:type="dxa"/>
              <w:left w:w="60" w:type="dxa"/>
              <w:bottom w:w="60" w:type="dxa"/>
              <w:right w:w="60" w:type="dxa"/>
            </w:tcMar>
            <w:vAlign w:val="center"/>
          </w:tcPr>
          <w:p w14:paraId="157E417A" w14:textId="77777777" w:rsidR="00B93099" w:rsidRDefault="00000000">
            <w:pPr>
              <w:spacing w:before="0" w:line="360" w:lineRule="auto"/>
              <w:jc w:val="center"/>
            </w:pPr>
            <w:r>
              <w:rPr>
                <w:rFonts w:eastAsia="Times New Roman"/>
              </w:rPr>
              <w:t>69.95</w:t>
            </w:r>
          </w:p>
        </w:tc>
      </w:tr>
      <w:tr w:rsidR="00B93099" w14:paraId="23AAEDCC" w14:textId="77777777">
        <w:trPr>
          <w:cantSplit/>
          <w:jc w:val="center"/>
        </w:trPr>
        <w:tc>
          <w:tcPr>
            <w:tcW w:w="0" w:type="auto"/>
            <w:tcBorders>
              <w:bottom w:val="single" w:sz="6" w:space="0" w:color="000000"/>
            </w:tcBorders>
            <w:tcMar>
              <w:top w:w="60" w:type="dxa"/>
              <w:left w:w="60" w:type="dxa"/>
              <w:bottom w:w="60" w:type="dxa"/>
              <w:right w:w="60" w:type="dxa"/>
            </w:tcMar>
            <w:vAlign w:val="center"/>
          </w:tcPr>
          <w:p w14:paraId="26C379A4" w14:textId="77777777" w:rsidR="00B93099" w:rsidRDefault="00000000">
            <w:pPr>
              <w:spacing w:before="0" w:line="360" w:lineRule="auto"/>
              <w:jc w:val="center"/>
            </w:pPr>
            <w:r>
              <w:rPr>
                <w:rFonts w:eastAsia="Times New Roman"/>
              </w:rPr>
              <w:t>VTAB QPEFT</w:t>
            </w:r>
          </w:p>
        </w:tc>
        <w:tc>
          <w:tcPr>
            <w:tcW w:w="0" w:type="auto"/>
            <w:tcBorders>
              <w:bottom w:val="single" w:sz="6" w:space="0" w:color="000000"/>
            </w:tcBorders>
            <w:tcMar>
              <w:top w:w="60" w:type="dxa"/>
              <w:left w:w="60" w:type="dxa"/>
              <w:bottom w:w="60" w:type="dxa"/>
              <w:right w:w="60" w:type="dxa"/>
            </w:tcMar>
            <w:vAlign w:val="center"/>
          </w:tcPr>
          <w:p w14:paraId="341E542F" w14:textId="77777777" w:rsidR="00B93099" w:rsidRDefault="00000000">
            <w:pPr>
              <w:spacing w:before="0" w:line="360" w:lineRule="auto"/>
              <w:jc w:val="center"/>
            </w:pPr>
            <w:r>
              <w:rPr>
                <w:rFonts w:eastAsia="Times New Roman"/>
              </w:rPr>
              <w:t>ViT-B/16 QPEFT</w:t>
            </w:r>
          </w:p>
        </w:tc>
        <w:tc>
          <w:tcPr>
            <w:tcW w:w="0" w:type="auto"/>
            <w:tcBorders>
              <w:bottom w:val="single" w:sz="6" w:space="0" w:color="000000"/>
            </w:tcBorders>
            <w:tcMar>
              <w:top w:w="60" w:type="dxa"/>
              <w:left w:w="60" w:type="dxa"/>
              <w:bottom w:w="60" w:type="dxa"/>
              <w:right w:w="60" w:type="dxa"/>
            </w:tcMar>
            <w:vAlign w:val="center"/>
          </w:tcPr>
          <w:p w14:paraId="0A904D1E" w14:textId="77777777" w:rsidR="00B93099" w:rsidRDefault="00000000">
            <w:pPr>
              <w:spacing w:before="0" w:line="360" w:lineRule="auto"/>
              <w:jc w:val="center"/>
            </w:pPr>
            <w:r>
              <w:rPr>
                <w:rFonts w:eastAsia="Times New Roman"/>
              </w:rPr>
              <w:t>4/4</w:t>
            </w:r>
          </w:p>
        </w:tc>
        <w:tc>
          <w:tcPr>
            <w:tcW w:w="0" w:type="auto"/>
            <w:tcBorders>
              <w:bottom w:val="single" w:sz="6" w:space="0" w:color="000000"/>
            </w:tcBorders>
            <w:tcMar>
              <w:top w:w="60" w:type="dxa"/>
              <w:left w:w="60" w:type="dxa"/>
              <w:bottom w:w="60" w:type="dxa"/>
              <w:right w:w="60" w:type="dxa"/>
            </w:tcMar>
            <w:vAlign w:val="center"/>
          </w:tcPr>
          <w:p w14:paraId="5CEB3AA8" w14:textId="77777777" w:rsidR="00B93099" w:rsidRDefault="00000000">
            <w:pPr>
              <w:spacing w:before="0" w:line="360" w:lineRule="auto"/>
              <w:jc w:val="center"/>
            </w:pPr>
            <w:r>
              <w:rPr>
                <w:rFonts w:eastAsia="Times New Roman"/>
              </w:rPr>
              <w:t>165,888 + 83,484</w:t>
            </w:r>
          </w:p>
        </w:tc>
        <w:tc>
          <w:tcPr>
            <w:tcW w:w="0" w:type="auto"/>
            <w:tcBorders>
              <w:bottom w:val="single" w:sz="6" w:space="0" w:color="000000"/>
            </w:tcBorders>
            <w:tcMar>
              <w:top w:w="60" w:type="dxa"/>
              <w:left w:w="60" w:type="dxa"/>
              <w:bottom w:w="60" w:type="dxa"/>
              <w:right w:w="60" w:type="dxa"/>
            </w:tcMar>
            <w:vAlign w:val="center"/>
          </w:tcPr>
          <w:p w14:paraId="4736392A" w14:textId="77777777" w:rsidR="00B93099" w:rsidRDefault="00000000">
            <w:pPr>
              <w:spacing w:before="0" w:line="360" w:lineRule="auto"/>
              <w:jc w:val="center"/>
            </w:pPr>
            <w:r>
              <w:rPr>
                <w:rFonts w:eastAsia="Times New Roman"/>
              </w:rPr>
              <w:t>75.78</w:t>
            </w:r>
          </w:p>
        </w:tc>
        <w:tc>
          <w:tcPr>
            <w:tcW w:w="0" w:type="auto"/>
            <w:tcBorders>
              <w:bottom w:val="single" w:sz="6" w:space="0" w:color="000000"/>
            </w:tcBorders>
            <w:tcMar>
              <w:top w:w="60" w:type="dxa"/>
              <w:left w:w="60" w:type="dxa"/>
              <w:bottom w:w="60" w:type="dxa"/>
              <w:right w:w="60" w:type="dxa"/>
            </w:tcMar>
            <w:vAlign w:val="center"/>
          </w:tcPr>
          <w:p w14:paraId="063BDCF3" w14:textId="77777777" w:rsidR="00B93099" w:rsidRDefault="00000000">
            <w:pPr>
              <w:spacing w:before="0" w:line="360" w:lineRule="auto"/>
              <w:jc w:val="center"/>
            </w:pPr>
            <w:r>
              <w:rPr>
                <w:rFonts w:eastAsia="Times New Roman"/>
              </w:rPr>
              <w:t>85.37</w:t>
            </w:r>
          </w:p>
        </w:tc>
        <w:tc>
          <w:tcPr>
            <w:tcW w:w="0" w:type="auto"/>
            <w:tcBorders>
              <w:bottom w:val="single" w:sz="6" w:space="0" w:color="000000"/>
            </w:tcBorders>
            <w:tcMar>
              <w:top w:w="60" w:type="dxa"/>
              <w:left w:w="60" w:type="dxa"/>
              <w:bottom w:w="60" w:type="dxa"/>
              <w:right w:w="60" w:type="dxa"/>
            </w:tcMar>
            <w:vAlign w:val="center"/>
          </w:tcPr>
          <w:p w14:paraId="4197FDD7" w14:textId="77777777" w:rsidR="00B93099" w:rsidRDefault="00000000">
            <w:pPr>
              <w:spacing w:before="0" w:line="360" w:lineRule="auto"/>
              <w:jc w:val="center"/>
            </w:pPr>
            <w:r>
              <w:rPr>
                <w:rFonts w:eastAsia="Times New Roman"/>
              </w:rPr>
              <w:t>60.14</w:t>
            </w:r>
          </w:p>
        </w:tc>
        <w:tc>
          <w:tcPr>
            <w:tcW w:w="0" w:type="auto"/>
            <w:tcBorders>
              <w:bottom w:val="single" w:sz="6" w:space="0" w:color="000000"/>
            </w:tcBorders>
            <w:tcMar>
              <w:top w:w="60" w:type="dxa"/>
              <w:left w:w="60" w:type="dxa"/>
              <w:bottom w:w="60" w:type="dxa"/>
              <w:right w:w="60" w:type="dxa"/>
            </w:tcMar>
            <w:vAlign w:val="center"/>
          </w:tcPr>
          <w:p w14:paraId="7EF1F758" w14:textId="77777777" w:rsidR="00B93099" w:rsidRDefault="00000000">
            <w:pPr>
              <w:spacing w:before="0" w:line="360" w:lineRule="auto"/>
              <w:jc w:val="center"/>
            </w:pPr>
            <w:r>
              <w:rPr>
                <w:rFonts w:eastAsia="Times New Roman"/>
              </w:rPr>
              <w:t>71.21</w:t>
            </w:r>
          </w:p>
        </w:tc>
      </w:tr>
      <w:tr w:rsidR="00B93099" w14:paraId="326FCCB0" w14:textId="77777777">
        <w:trPr>
          <w:cantSplit/>
          <w:jc w:val="center"/>
        </w:trPr>
        <w:tc>
          <w:tcPr>
            <w:tcW w:w="0" w:type="auto"/>
            <w:tcMar>
              <w:top w:w="60" w:type="dxa"/>
              <w:left w:w="60" w:type="dxa"/>
              <w:bottom w:w="60" w:type="dxa"/>
              <w:right w:w="60" w:type="dxa"/>
            </w:tcMar>
            <w:vAlign w:val="center"/>
          </w:tcPr>
          <w:p w14:paraId="6F716447" w14:textId="77777777" w:rsidR="00B93099" w:rsidRDefault="00000000">
            <w:pPr>
              <w:spacing w:before="0" w:line="360" w:lineRule="auto"/>
              <w:jc w:val="center"/>
            </w:pPr>
            <w:r>
              <w:rPr>
                <w:rFonts w:eastAsia="Times New Roman"/>
              </w:rPr>
              <w:t>Full image cls.</w:t>
            </w:r>
          </w:p>
        </w:tc>
        <w:tc>
          <w:tcPr>
            <w:tcW w:w="0" w:type="auto"/>
            <w:tcMar>
              <w:top w:w="60" w:type="dxa"/>
              <w:left w:w="60" w:type="dxa"/>
              <w:bottom w:w="60" w:type="dxa"/>
              <w:right w:w="60" w:type="dxa"/>
            </w:tcMar>
            <w:vAlign w:val="center"/>
          </w:tcPr>
          <w:p w14:paraId="6C20E855" w14:textId="77777777" w:rsidR="00B93099" w:rsidRDefault="00000000">
            <w:pPr>
              <w:spacing w:before="0" w:line="360" w:lineRule="auto"/>
              <w:jc w:val="center"/>
            </w:pPr>
            <w:r>
              <w:rPr>
                <w:rFonts w:eastAsia="Times New Roman"/>
              </w:rPr>
              <w:t>FP32 LoRA</w:t>
            </w:r>
          </w:p>
        </w:tc>
        <w:tc>
          <w:tcPr>
            <w:tcW w:w="0" w:type="auto"/>
            <w:tcMar>
              <w:top w:w="60" w:type="dxa"/>
              <w:left w:w="60" w:type="dxa"/>
              <w:bottom w:w="60" w:type="dxa"/>
              <w:right w:w="60" w:type="dxa"/>
            </w:tcMar>
            <w:vAlign w:val="center"/>
          </w:tcPr>
          <w:p w14:paraId="457DFE7D" w14:textId="77777777" w:rsidR="00B93099" w:rsidRDefault="00000000">
            <w:pPr>
              <w:spacing w:before="0" w:line="360" w:lineRule="auto"/>
              <w:jc w:val="center"/>
            </w:pPr>
            <w:r>
              <w:rPr>
                <w:rFonts w:eastAsia="Times New Roman"/>
              </w:rPr>
              <w:t>32/32</w:t>
            </w:r>
          </w:p>
        </w:tc>
        <w:tc>
          <w:tcPr>
            <w:tcW w:w="0" w:type="auto"/>
            <w:tcMar>
              <w:top w:w="60" w:type="dxa"/>
              <w:left w:w="60" w:type="dxa"/>
              <w:bottom w:w="60" w:type="dxa"/>
              <w:right w:w="60" w:type="dxa"/>
            </w:tcMar>
            <w:vAlign w:val="center"/>
          </w:tcPr>
          <w:p w14:paraId="0D98D3C2" w14:textId="77777777" w:rsidR="00B93099" w:rsidRDefault="00000000">
            <w:pPr>
              <w:spacing w:before="0" w:line="360" w:lineRule="auto"/>
              <w:jc w:val="center"/>
            </w:pPr>
            <w:r>
              <w:rPr>
                <w:rFonts w:eastAsia="Times New Roman"/>
              </w:rPr>
              <w:t>N/A</w:t>
            </w:r>
          </w:p>
        </w:tc>
        <w:tc>
          <w:tcPr>
            <w:tcW w:w="0" w:type="auto"/>
            <w:tcMar>
              <w:top w:w="60" w:type="dxa"/>
              <w:left w:w="60" w:type="dxa"/>
              <w:bottom w:w="60" w:type="dxa"/>
              <w:right w:w="60" w:type="dxa"/>
            </w:tcMar>
            <w:vAlign w:val="center"/>
          </w:tcPr>
          <w:p w14:paraId="3B0084DB" w14:textId="77777777" w:rsidR="00B93099" w:rsidRDefault="00000000">
            <w:pPr>
              <w:spacing w:before="0" w:line="360" w:lineRule="auto"/>
              <w:jc w:val="center"/>
            </w:pPr>
            <w:r>
              <w:rPr>
                <w:rFonts w:eastAsia="Times New Roman"/>
              </w:rPr>
              <w:t>91.21</w:t>
            </w:r>
          </w:p>
        </w:tc>
        <w:tc>
          <w:tcPr>
            <w:tcW w:w="0" w:type="auto"/>
            <w:tcMar>
              <w:top w:w="60" w:type="dxa"/>
              <w:left w:w="60" w:type="dxa"/>
              <w:bottom w:w="60" w:type="dxa"/>
              <w:right w:w="60" w:type="dxa"/>
            </w:tcMar>
            <w:vAlign w:val="center"/>
          </w:tcPr>
          <w:p w14:paraId="1DF5950F" w14:textId="77777777" w:rsidR="00B93099" w:rsidRDefault="00000000">
            <w:pPr>
              <w:spacing w:before="0" w:line="360" w:lineRule="auto"/>
              <w:jc w:val="center"/>
            </w:pPr>
            <w:r>
              <w:rPr>
                <w:rFonts w:eastAsia="Times New Roman"/>
              </w:rPr>
              <w:t>90.84</w:t>
            </w:r>
          </w:p>
        </w:tc>
        <w:tc>
          <w:tcPr>
            <w:tcW w:w="0" w:type="auto"/>
            <w:tcMar>
              <w:top w:w="60" w:type="dxa"/>
              <w:left w:w="60" w:type="dxa"/>
              <w:bottom w:w="60" w:type="dxa"/>
              <w:right w:w="60" w:type="dxa"/>
            </w:tcMar>
            <w:vAlign w:val="center"/>
          </w:tcPr>
          <w:p w14:paraId="71642F92" w14:textId="77777777" w:rsidR="00B93099" w:rsidRDefault="00000000">
            <w:pPr>
              <w:spacing w:before="0" w:line="360" w:lineRule="auto"/>
              <w:jc w:val="center"/>
            </w:pPr>
            <w:r>
              <w:rPr>
                <w:rFonts w:eastAsia="Times New Roman"/>
              </w:rPr>
              <w:t>96.32</w:t>
            </w:r>
          </w:p>
        </w:tc>
        <w:tc>
          <w:tcPr>
            <w:tcW w:w="0" w:type="auto"/>
            <w:tcMar>
              <w:top w:w="60" w:type="dxa"/>
              <w:left w:w="60" w:type="dxa"/>
              <w:bottom w:w="60" w:type="dxa"/>
              <w:right w:w="60" w:type="dxa"/>
            </w:tcMar>
            <w:vAlign w:val="center"/>
          </w:tcPr>
          <w:p w14:paraId="2B81ED0D" w14:textId="77777777" w:rsidR="00B93099" w:rsidRDefault="00000000">
            <w:pPr>
              <w:spacing w:before="0" w:line="360" w:lineRule="auto"/>
              <w:jc w:val="center"/>
            </w:pPr>
            <w:r>
              <w:rPr>
                <w:rFonts w:eastAsia="Times New Roman"/>
              </w:rPr>
              <w:t>92.79</w:t>
            </w:r>
          </w:p>
        </w:tc>
      </w:tr>
      <w:tr w:rsidR="00B93099" w14:paraId="3A5F6974" w14:textId="77777777">
        <w:trPr>
          <w:cantSplit/>
          <w:jc w:val="center"/>
        </w:trPr>
        <w:tc>
          <w:tcPr>
            <w:tcW w:w="0" w:type="auto"/>
            <w:tcMar>
              <w:top w:w="60" w:type="dxa"/>
              <w:left w:w="60" w:type="dxa"/>
              <w:bottom w:w="60" w:type="dxa"/>
              <w:right w:w="60" w:type="dxa"/>
            </w:tcMar>
            <w:vAlign w:val="center"/>
          </w:tcPr>
          <w:p w14:paraId="060C41ED" w14:textId="77777777" w:rsidR="00B93099" w:rsidRDefault="00000000">
            <w:pPr>
              <w:spacing w:before="0" w:line="360" w:lineRule="auto"/>
              <w:jc w:val="center"/>
            </w:pPr>
            <w:r>
              <w:rPr>
                <w:rFonts w:eastAsia="Times New Roman"/>
              </w:rPr>
              <w:t>Full image cls.</w:t>
            </w:r>
          </w:p>
        </w:tc>
        <w:tc>
          <w:tcPr>
            <w:tcW w:w="0" w:type="auto"/>
            <w:tcMar>
              <w:top w:w="60" w:type="dxa"/>
              <w:left w:w="60" w:type="dxa"/>
              <w:bottom w:w="60" w:type="dxa"/>
              <w:right w:w="60" w:type="dxa"/>
            </w:tcMar>
            <w:vAlign w:val="center"/>
          </w:tcPr>
          <w:p w14:paraId="1F49C73D" w14:textId="77777777" w:rsidR="00B93099" w:rsidRDefault="00000000">
            <w:pPr>
              <w:spacing w:before="0" w:line="360" w:lineRule="auto"/>
              <w:jc w:val="center"/>
            </w:pPr>
            <w:r>
              <w:rPr>
                <w:rFonts w:eastAsia="Times New Roman"/>
              </w:rPr>
              <w:t>3-bit QPEFT</w:t>
            </w:r>
          </w:p>
        </w:tc>
        <w:tc>
          <w:tcPr>
            <w:tcW w:w="0" w:type="auto"/>
            <w:tcMar>
              <w:top w:w="60" w:type="dxa"/>
              <w:left w:w="60" w:type="dxa"/>
              <w:bottom w:w="60" w:type="dxa"/>
              <w:right w:w="60" w:type="dxa"/>
            </w:tcMar>
            <w:vAlign w:val="center"/>
          </w:tcPr>
          <w:p w14:paraId="6C6D3418"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34745AC1" w14:textId="77777777" w:rsidR="00B93099" w:rsidRDefault="00000000">
            <w:pPr>
              <w:spacing w:before="0" w:line="360" w:lineRule="auto"/>
              <w:jc w:val="center"/>
            </w:pPr>
            <w:r>
              <w:rPr>
                <w:rFonts w:eastAsia="Times New Roman"/>
              </w:rPr>
              <w:t>N/A</w:t>
            </w:r>
          </w:p>
        </w:tc>
        <w:tc>
          <w:tcPr>
            <w:tcW w:w="0" w:type="auto"/>
            <w:tcMar>
              <w:top w:w="60" w:type="dxa"/>
              <w:left w:w="60" w:type="dxa"/>
              <w:bottom w:w="60" w:type="dxa"/>
              <w:right w:w="60" w:type="dxa"/>
            </w:tcMar>
            <w:vAlign w:val="center"/>
          </w:tcPr>
          <w:p w14:paraId="6ECA7674" w14:textId="77777777" w:rsidR="00B93099" w:rsidRDefault="00000000">
            <w:pPr>
              <w:spacing w:before="0" w:line="360" w:lineRule="auto"/>
              <w:jc w:val="center"/>
            </w:pPr>
            <w:r>
              <w:rPr>
                <w:rFonts w:eastAsia="Times New Roman"/>
              </w:rPr>
              <w:t>89.06</w:t>
            </w:r>
          </w:p>
        </w:tc>
        <w:tc>
          <w:tcPr>
            <w:tcW w:w="0" w:type="auto"/>
            <w:tcMar>
              <w:top w:w="60" w:type="dxa"/>
              <w:left w:w="60" w:type="dxa"/>
              <w:bottom w:w="60" w:type="dxa"/>
              <w:right w:w="60" w:type="dxa"/>
            </w:tcMar>
            <w:vAlign w:val="center"/>
          </w:tcPr>
          <w:p w14:paraId="682F1FE6" w14:textId="77777777" w:rsidR="00B93099" w:rsidRDefault="00000000">
            <w:pPr>
              <w:spacing w:before="0" w:line="360" w:lineRule="auto"/>
              <w:jc w:val="center"/>
            </w:pPr>
            <w:r>
              <w:rPr>
                <w:rFonts w:eastAsia="Times New Roman"/>
              </w:rPr>
              <w:t>88.90</w:t>
            </w:r>
          </w:p>
        </w:tc>
        <w:tc>
          <w:tcPr>
            <w:tcW w:w="0" w:type="auto"/>
            <w:tcMar>
              <w:top w:w="60" w:type="dxa"/>
              <w:left w:w="60" w:type="dxa"/>
              <w:bottom w:w="60" w:type="dxa"/>
              <w:right w:w="60" w:type="dxa"/>
            </w:tcMar>
            <w:vAlign w:val="center"/>
          </w:tcPr>
          <w:p w14:paraId="72E799C9" w14:textId="77777777" w:rsidR="00B93099" w:rsidRDefault="00000000">
            <w:pPr>
              <w:spacing w:before="0" w:line="360" w:lineRule="auto"/>
              <w:jc w:val="center"/>
            </w:pPr>
            <w:r>
              <w:rPr>
                <w:rFonts w:eastAsia="Times New Roman"/>
              </w:rPr>
              <w:t>97.26</w:t>
            </w:r>
          </w:p>
        </w:tc>
        <w:tc>
          <w:tcPr>
            <w:tcW w:w="0" w:type="auto"/>
            <w:tcMar>
              <w:top w:w="60" w:type="dxa"/>
              <w:left w:w="60" w:type="dxa"/>
              <w:bottom w:w="60" w:type="dxa"/>
              <w:right w:w="60" w:type="dxa"/>
            </w:tcMar>
            <w:vAlign w:val="center"/>
          </w:tcPr>
          <w:p w14:paraId="3A03AF0D" w14:textId="77777777" w:rsidR="00B93099" w:rsidRDefault="00000000">
            <w:pPr>
              <w:spacing w:before="0" w:line="360" w:lineRule="auto"/>
              <w:jc w:val="center"/>
            </w:pPr>
            <w:r>
              <w:rPr>
                <w:rFonts w:eastAsia="Times New Roman"/>
              </w:rPr>
              <w:t>91.74</w:t>
            </w:r>
          </w:p>
        </w:tc>
      </w:tr>
      <w:tr w:rsidR="00B93099" w14:paraId="1F07ACE6" w14:textId="77777777">
        <w:trPr>
          <w:cantSplit/>
          <w:jc w:val="center"/>
        </w:trPr>
        <w:tc>
          <w:tcPr>
            <w:tcW w:w="0" w:type="auto"/>
            <w:tcBorders>
              <w:bottom w:val="single" w:sz="16" w:space="0" w:color="000000"/>
            </w:tcBorders>
            <w:tcMar>
              <w:top w:w="60" w:type="dxa"/>
              <w:left w:w="60" w:type="dxa"/>
              <w:bottom w:w="60" w:type="dxa"/>
              <w:right w:w="60" w:type="dxa"/>
            </w:tcMar>
            <w:vAlign w:val="center"/>
          </w:tcPr>
          <w:p w14:paraId="795D57E9" w14:textId="77777777" w:rsidR="00B93099" w:rsidRDefault="00000000">
            <w:pPr>
              <w:spacing w:before="0" w:line="360" w:lineRule="auto"/>
              <w:jc w:val="center"/>
            </w:pPr>
            <w:r>
              <w:rPr>
                <w:rFonts w:eastAsia="Times New Roman"/>
              </w:rPr>
              <w:t>Full image cls.</w:t>
            </w:r>
          </w:p>
        </w:tc>
        <w:tc>
          <w:tcPr>
            <w:tcW w:w="0" w:type="auto"/>
            <w:tcBorders>
              <w:bottom w:val="single" w:sz="16" w:space="0" w:color="000000"/>
            </w:tcBorders>
            <w:tcMar>
              <w:top w:w="60" w:type="dxa"/>
              <w:left w:w="60" w:type="dxa"/>
              <w:bottom w:w="60" w:type="dxa"/>
              <w:right w:w="60" w:type="dxa"/>
            </w:tcMar>
            <w:vAlign w:val="center"/>
          </w:tcPr>
          <w:p w14:paraId="0D027E82" w14:textId="77777777" w:rsidR="00B93099" w:rsidRDefault="00000000">
            <w:pPr>
              <w:spacing w:before="0" w:line="360" w:lineRule="auto"/>
              <w:jc w:val="center"/>
            </w:pPr>
            <w:r>
              <w:rPr>
                <w:rFonts w:eastAsia="Times New Roman"/>
              </w:rPr>
              <w:t>4-bit QPEFT</w:t>
            </w:r>
          </w:p>
        </w:tc>
        <w:tc>
          <w:tcPr>
            <w:tcW w:w="0" w:type="auto"/>
            <w:tcBorders>
              <w:bottom w:val="single" w:sz="16" w:space="0" w:color="000000"/>
            </w:tcBorders>
            <w:tcMar>
              <w:top w:w="60" w:type="dxa"/>
              <w:left w:w="60" w:type="dxa"/>
              <w:bottom w:w="60" w:type="dxa"/>
              <w:right w:w="60" w:type="dxa"/>
            </w:tcMar>
            <w:vAlign w:val="center"/>
          </w:tcPr>
          <w:p w14:paraId="33BBF441" w14:textId="77777777" w:rsidR="00B93099" w:rsidRDefault="00000000">
            <w:pPr>
              <w:spacing w:before="0" w:line="360" w:lineRule="auto"/>
              <w:jc w:val="center"/>
            </w:pPr>
            <w:r>
              <w:rPr>
                <w:rFonts w:eastAsia="Times New Roman"/>
              </w:rPr>
              <w:t>4/4</w:t>
            </w:r>
          </w:p>
        </w:tc>
        <w:tc>
          <w:tcPr>
            <w:tcW w:w="0" w:type="auto"/>
            <w:tcBorders>
              <w:bottom w:val="single" w:sz="16" w:space="0" w:color="000000"/>
            </w:tcBorders>
            <w:tcMar>
              <w:top w:w="60" w:type="dxa"/>
              <w:left w:w="60" w:type="dxa"/>
              <w:bottom w:w="60" w:type="dxa"/>
              <w:right w:w="60" w:type="dxa"/>
            </w:tcMar>
            <w:vAlign w:val="center"/>
          </w:tcPr>
          <w:p w14:paraId="4C962FD7" w14:textId="77777777" w:rsidR="00B93099" w:rsidRDefault="00000000">
            <w:pPr>
              <w:spacing w:before="0" w:line="360" w:lineRule="auto"/>
              <w:jc w:val="center"/>
            </w:pPr>
            <w:r>
              <w:rPr>
                <w:rFonts w:eastAsia="Times New Roman"/>
              </w:rPr>
              <w:t>N/A</w:t>
            </w:r>
          </w:p>
        </w:tc>
        <w:tc>
          <w:tcPr>
            <w:tcW w:w="0" w:type="auto"/>
            <w:tcBorders>
              <w:bottom w:val="single" w:sz="16" w:space="0" w:color="000000"/>
            </w:tcBorders>
            <w:tcMar>
              <w:top w:w="60" w:type="dxa"/>
              <w:left w:w="60" w:type="dxa"/>
              <w:bottom w:w="60" w:type="dxa"/>
              <w:right w:w="60" w:type="dxa"/>
            </w:tcMar>
            <w:vAlign w:val="center"/>
          </w:tcPr>
          <w:p w14:paraId="38B616DC" w14:textId="77777777" w:rsidR="00B93099" w:rsidRDefault="00000000">
            <w:pPr>
              <w:spacing w:before="0" w:line="360" w:lineRule="auto"/>
              <w:jc w:val="center"/>
            </w:pPr>
            <w:r>
              <w:rPr>
                <w:rFonts w:eastAsia="Times New Roman"/>
              </w:rPr>
              <w:t>90.80</w:t>
            </w:r>
          </w:p>
        </w:tc>
        <w:tc>
          <w:tcPr>
            <w:tcW w:w="0" w:type="auto"/>
            <w:tcBorders>
              <w:bottom w:val="single" w:sz="16" w:space="0" w:color="000000"/>
            </w:tcBorders>
            <w:tcMar>
              <w:top w:w="60" w:type="dxa"/>
              <w:left w:w="60" w:type="dxa"/>
              <w:bottom w:w="60" w:type="dxa"/>
              <w:right w:w="60" w:type="dxa"/>
            </w:tcMar>
            <w:vAlign w:val="center"/>
          </w:tcPr>
          <w:p w14:paraId="3C97C1E6" w14:textId="77777777" w:rsidR="00B93099" w:rsidRDefault="00000000">
            <w:pPr>
              <w:spacing w:before="0" w:line="360" w:lineRule="auto"/>
              <w:jc w:val="center"/>
            </w:pPr>
            <w:r>
              <w:rPr>
                <w:rFonts w:eastAsia="Times New Roman"/>
              </w:rPr>
              <w:t>90.37</w:t>
            </w:r>
          </w:p>
        </w:tc>
        <w:tc>
          <w:tcPr>
            <w:tcW w:w="0" w:type="auto"/>
            <w:tcBorders>
              <w:bottom w:val="single" w:sz="16" w:space="0" w:color="000000"/>
            </w:tcBorders>
            <w:tcMar>
              <w:top w:w="60" w:type="dxa"/>
              <w:left w:w="60" w:type="dxa"/>
              <w:bottom w:w="60" w:type="dxa"/>
              <w:right w:w="60" w:type="dxa"/>
            </w:tcMar>
            <w:vAlign w:val="center"/>
          </w:tcPr>
          <w:p w14:paraId="24F67570" w14:textId="77777777" w:rsidR="00B93099" w:rsidRDefault="00000000">
            <w:pPr>
              <w:spacing w:before="0" w:line="360" w:lineRule="auto"/>
              <w:jc w:val="center"/>
            </w:pPr>
            <w:r>
              <w:rPr>
                <w:rFonts w:eastAsia="Times New Roman"/>
              </w:rPr>
              <w:t>97.84</w:t>
            </w:r>
          </w:p>
        </w:tc>
        <w:tc>
          <w:tcPr>
            <w:tcW w:w="0" w:type="auto"/>
            <w:tcBorders>
              <w:bottom w:val="single" w:sz="16" w:space="0" w:color="000000"/>
            </w:tcBorders>
            <w:tcMar>
              <w:top w:w="60" w:type="dxa"/>
              <w:left w:w="60" w:type="dxa"/>
              <w:bottom w:w="60" w:type="dxa"/>
              <w:right w:w="60" w:type="dxa"/>
            </w:tcMar>
            <w:vAlign w:val="center"/>
          </w:tcPr>
          <w:p w14:paraId="1E041E36" w14:textId="77777777" w:rsidR="00B93099" w:rsidRDefault="00000000">
            <w:pPr>
              <w:spacing w:before="0" w:line="360" w:lineRule="auto"/>
              <w:jc w:val="center"/>
            </w:pPr>
            <w:r>
              <w:rPr>
                <w:rFonts w:eastAsia="Times New Roman"/>
              </w:rPr>
              <w:t>93.00</w:t>
            </w:r>
          </w:p>
        </w:tc>
      </w:tr>
    </w:tbl>
    <w:p w14:paraId="0480BEA3" w14:textId="77777777" w:rsidR="009A36F6" w:rsidRPr="009A36F6" w:rsidRDefault="009A36F6" w:rsidP="009A36F6">
      <w:pPr>
        <w:keepNext/>
        <w:spacing w:after="60"/>
        <w:jc w:val="both"/>
        <w:rPr>
          <w:rFonts w:eastAsia="Times New Roman" w:cs="Times New Roman"/>
          <w:color w:val="000000"/>
          <w:sz w:val="21"/>
          <w:lang w:val="en-US"/>
        </w:rPr>
      </w:pPr>
      <w:r w:rsidRPr="009A36F6">
        <w:rPr>
          <w:rFonts w:eastAsia="Times New Roman" w:cs="Times New Roman"/>
          <w:color w:val="000000"/>
          <w:sz w:val="20"/>
          <w:lang w:val="en-US"/>
        </w:rPr>
        <w:t>Note. The first four rows use VTAB-style group averages. The full image classification rows use CIFAR, Food101, and SVHN columns and should not be compared as 19-task VTAB averages.</w:t>
      </w:r>
    </w:p>
    <w:p w14:paraId="5A1E26D7"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QAT baseline Tot. Avg values are 52.79 for 3-bit and 57.83 for 4-bit. Under 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-B/16 QPEFT setting, the corresponding 3/3 and 4/4 Tot. Avg values are 69.95 and 71.21. The supplementary full image classification sheet records CIFAR, Food101, and SVHN values, including 3-bit QPEFT at 89.06, 88.90, and 97.26, and 4-bit QPEFT at 90.80, 90.37, and 97.84.</w:t>
      </w:r>
    </w:p>
    <w:p w14:paraId="51C4E5B7"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4.5 Ablation Study</w:t>
      </w:r>
    </w:p>
    <w:p w14:paraId="09AD6EA2"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8 summarizes ablations on activation-shift treatment and stochastic exposure scheduling. The shift comparison tests whether a constant post-GELU shift improves the adaptive activation quantization path. The exposure-schedule rows vary the drop epoch parameter and show how the transition schedule affects the final average accuracy.</w:t>
      </w:r>
    </w:p>
    <w:p w14:paraId="5D79E576" w14:textId="77777777" w:rsidR="009A36F6" w:rsidRPr="009A36F6" w:rsidRDefault="009A36F6" w:rsidP="009A36F6">
      <w:pPr>
        <w:spacing w:line="360" w:lineRule="auto"/>
      </w:pPr>
      <w:r>
        <w:rPr>
          <w:rFonts w:eastAsia="Times New Roman"/>
          <w:b/>
        </w:rPr>
        <w:lastRenderedPageBreak/>
        <w:t>Table 8.</w:t>
      </w:r>
      <w:r>
        <w:rPr>
          <w:rFonts w:eastAsia="Times New Roman"/>
        </w:rPr>
        <w:t xml:space="preserve"> Ablation results for activation-shift treatment and stochastic exposure scheduling.</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1027"/>
        <w:gridCol w:w="1451"/>
        <w:gridCol w:w="600"/>
        <w:gridCol w:w="1697"/>
        <w:gridCol w:w="979"/>
        <w:gridCol w:w="1072"/>
        <w:gridCol w:w="1232"/>
        <w:gridCol w:w="968"/>
      </w:tblGrid>
      <w:tr w:rsidR="00B93099" w14:paraId="307A9CA1" w14:textId="77777777">
        <w:trPr>
          <w:cantSplit/>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2864CAF1" w14:textId="77777777" w:rsidR="00B93099" w:rsidRDefault="00000000">
            <w:pPr>
              <w:spacing w:before="0" w:line="360" w:lineRule="auto"/>
              <w:jc w:val="center"/>
            </w:pPr>
            <w:r>
              <w:rPr>
                <w:rFonts w:eastAsia="Times New Roman"/>
                <w:b/>
              </w:rPr>
              <w:t>Factor</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3DCA48AE" w14:textId="77777777" w:rsidR="00B93099" w:rsidRDefault="00000000">
            <w:pPr>
              <w:spacing w:before="0" w:line="360" w:lineRule="auto"/>
              <w:jc w:val="center"/>
            </w:pPr>
            <w:r>
              <w:rPr>
                <w:rFonts w:eastAsia="Times New Roman"/>
                <w:b/>
              </w:rPr>
              <w:t>Setting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14531FD8" w14:textId="77777777" w:rsidR="00B93099" w:rsidRDefault="00000000">
            <w:pPr>
              <w:spacing w:before="0" w:line="360" w:lineRule="auto"/>
              <w:jc w:val="center"/>
            </w:pPr>
            <w:r>
              <w:rPr>
                <w:rFonts w:eastAsia="Times New Roman"/>
                <w:b/>
              </w:rPr>
              <w:t>W/A</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53F952C5" w14:textId="77777777" w:rsidR="00B93099" w:rsidRDefault="00000000">
            <w:pPr>
              <w:spacing w:before="0" w:line="360" w:lineRule="auto"/>
              <w:jc w:val="center"/>
            </w:pPr>
            <w:r>
              <w:rPr>
                <w:rFonts w:eastAsia="Times New Roman"/>
                <w:b/>
              </w:rPr>
              <w:t>Params</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1EE93D57" w14:textId="77777777" w:rsidR="00B93099" w:rsidRDefault="00000000">
            <w:pPr>
              <w:spacing w:before="0" w:line="360" w:lineRule="auto"/>
              <w:jc w:val="center"/>
            </w:pPr>
            <w:r>
              <w:rPr>
                <w:rFonts w:eastAsia="Times New Roman"/>
                <w:b/>
              </w:rPr>
              <w:t>Nat.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4E2EA0D" w14:textId="77777777" w:rsidR="00B93099" w:rsidRDefault="00000000">
            <w:pPr>
              <w:spacing w:before="0" w:line="360" w:lineRule="auto"/>
              <w:jc w:val="center"/>
            </w:pPr>
            <w:r>
              <w:rPr>
                <w:rFonts w:eastAsia="Times New Roman"/>
                <w:b/>
              </w:rPr>
              <w:t>Spec.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4039DE72" w14:textId="77777777" w:rsidR="00B93099" w:rsidRDefault="00000000">
            <w:pPr>
              <w:spacing w:before="0" w:line="360" w:lineRule="auto"/>
              <w:jc w:val="center"/>
            </w:pPr>
            <w:r>
              <w:rPr>
                <w:rFonts w:eastAsia="Times New Roman"/>
                <w:b/>
              </w:rPr>
              <w:t>Struct. Avg</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0717A0A5" w14:textId="77777777" w:rsidR="00B93099" w:rsidRDefault="00000000">
            <w:pPr>
              <w:spacing w:before="0" w:line="360" w:lineRule="auto"/>
              <w:jc w:val="center"/>
            </w:pPr>
            <w:r>
              <w:rPr>
                <w:rFonts w:eastAsia="Times New Roman"/>
                <w:b/>
              </w:rPr>
              <w:t>Tot. Avg</w:t>
            </w:r>
          </w:p>
        </w:tc>
      </w:tr>
      <w:tr w:rsidR="00B93099" w14:paraId="3ABDBB3A" w14:textId="77777777">
        <w:trPr>
          <w:cantSplit/>
          <w:jc w:val="center"/>
        </w:trPr>
        <w:tc>
          <w:tcPr>
            <w:tcW w:w="0" w:type="auto"/>
            <w:tcMar>
              <w:top w:w="60" w:type="dxa"/>
              <w:left w:w="60" w:type="dxa"/>
              <w:bottom w:w="60" w:type="dxa"/>
              <w:right w:w="60" w:type="dxa"/>
            </w:tcMar>
            <w:vAlign w:val="center"/>
          </w:tcPr>
          <w:p w14:paraId="6AD7994A" w14:textId="77777777" w:rsidR="00B93099" w:rsidRDefault="00000000">
            <w:pPr>
              <w:spacing w:before="0" w:line="360" w:lineRule="auto"/>
              <w:jc w:val="center"/>
            </w:pPr>
            <w:r>
              <w:rPr>
                <w:rFonts w:eastAsia="Times New Roman"/>
              </w:rPr>
              <w:t>Shift</w:t>
            </w:r>
          </w:p>
        </w:tc>
        <w:tc>
          <w:tcPr>
            <w:tcW w:w="0" w:type="auto"/>
            <w:tcMar>
              <w:top w:w="60" w:type="dxa"/>
              <w:left w:w="60" w:type="dxa"/>
              <w:bottom w:w="60" w:type="dxa"/>
              <w:right w:w="60" w:type="dxa"/>
            </w:tcMar>
            <w:vAlign w:val="center"/>
          </w:tcPr>
          <w:p w14:paraId="6C208CB0" w14:textId="77777777" w:rsidR="00B93099" w:rsidRDefault="00000000">
            <w:pPr>
              <w:spacing w:before="0" w:line="360" w:lineRule="auto"/>
              <w:jc w:val="center"/>
            </w:pPr>
            <w:r>
              <w:rPr>
                <w:rFonts w:eastAsia="Times New Roman"/>
              </w:rPr>
              <w:t>No shift</w:t>
            </w:r>
          </w:p>
        </w:tc>
        <w:tc>
          <w:tcPr>
            <w:tcW w:w="0" w:type="auto"/>
            <w:tcMar>
              <w:top w:w="60" w:type="dxa"/>
              <w:left w:w="60" w:type="dxa"/>
              <w:bottom w:w="60" w:type="dxa"/>
              <w:right w:w="60" w:type="dxa"/>
            </w:tcMar>
            <w:vAlign w:val="center"/>
          </w:tcPr>
          <w:p w14:paraId="37C22FDA"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2FB29809" w14:textId="77777777" w:rsidR="00B93099" w:rsidRDefault="00000000">
            <w:pPr>
              <w:spacing w:before="0" w:line="360" w:lineRule="auto"/>
              <w:jc w:val="center"/>
            </w:pPr>
            <w:r>
              <w:rPr>
                <w:rFonts w:eastAsia="Times New Roman"/>
              </w:rPr>
              <w:t>165,888 + 83,328</w:t>
            </w:r>
          </w:p>
        </w:tc>
        <w:tc>
          <w:tcPr>
            <w:tcW w:w="0" w:type="auto"/>
            <w:tcMar>
              <w:top w:w="60" w:type="dxa"/>
              <w:left w:w="60" w:type="dxa"/>
              <w:bottom w:w="60" w:type="dxa"/>
              <w:right w:w="60" w:type="dxa"/>
            </w:tcMar>
            <w:vAlign w:val="center"/>
          </w:tcPr>
          <w:p w14:paraId="717F62F0" w14:textId="77777777" w:rsidR="00B93099" w:rsidRDefault="00000000">
            <w:pPr>
              <w:spacing w:before="0" w:line="360" w:lineRule="auto"/>
              <w:jc w:val="center"/>
            </w:pPr>
            <w:r>
              <w:rPr>
                <w:rFonts w:eastAsia="Times New Roman"/>
              </w:rPr>
              <w:t>65.92</w:t>
            </w:r>
          </w:p>
        </w:tc>
        <w:tc>
          <w:tcPr>
            <w:tcW w:w="0" w:type="auto"/>
            <w:tcMar>
              <w:top w:w="60" w:type="dxa"/>
              <w:left w:w="60" w:type="dxa"/>
              <w:bottom w:w="60" w:type="dxa"/>
              <w:right w:w="60" w:type="dxa"/>
            </w:tcMar>
            <w:vAlign w:val="center"/>
          </w:tcPr>
          <w:p w14:paraId="3F0390F1" w14:textId="77777777" w:rsidR="00B93099" w:rsidRDefault="00000000">
            <w:pPr>
              <w:spacing w:before="0" w:line="360" w:lineRule="auto"/>
              <w:jc w:val="center"/>
            </w:pPr>
            <w:r>
              <w:rPr>
                <w:rFonts w:eastAsia="Times New Roman"/>
              </w:rPr>
              <w:t>81.75</w:t>
            </w:r>
          </w:p>
        </w:tc>
        <w:tc>
          <w:tcPr>
            <w:tcW w:w="0" w:type="auto"/>
            <w:tcMar>
              <w:top w:w="60" w:type="dxa"/>
              <w:left w:w="60" w:type="dxa"/>
              <w:bottom w:w="60" w:type="dxa"/>
              <w:right w:w="60" w:type="dxa"/>
            </w:tcMar>
            <w:vAlign w:val="center"/>
          </w:tcPr>
          <w:p w14:paraId="06DC3BDB" w14:textId="77777777" w:rsidR="00B93099" w:rsidRDefault="00000000">
            <w:pPr>
              <w:spacing w:before="0" w:line="360" w:lineRule="auto"/>
              <w:jc w:val="center"/>
            </w:pPr>
            <w:r>
              <w:rPr>
                <w:rFonts w:eastAsia="Times New Roman"/>
              </w:rPr>
              <w:t>54.77</w:t>
            </w:r>
          </w:p>
        </w:tc>
        <w:tc>
          <w:tcPr>
            <w:tcW w:w="0" w:type="auto"/>
            <w:tcMar>
              <w:top w:w="60" w:type="dxa"/>
              <w:left w:w="60" w:type="dxa"/>
              <w:bottom w:w="60" w:type="dxa"/>
              <w:right w:w="60" w:type="dxa"/>
            </w:tcMar>
            <w:vAlign w:val="center"/>
          </w:tcPr>
          <w:p w14:paraId="49F0ECEA" w14:textId="77777777" w:rsidR="00B93099" w:rsidRDefault="00000000">
            <w:pPr>
              <w:spacing w:before="0" w:line="360" w:lineRule="auto"/>
              <w:jc w:val="center"/>
            </w:pPr>
            <w:r>
              <w:rPr>
                <w:rFonts w:eastAsia="Times New Roman"/>
              </w:rPr>
              <w:t>64.56</w:t>
            </w:r>
          </w:p>
        </w:tc>
      </w:tr>
      <w:tr w:rsidR="00B93099" w14:paraId="1EAC4FD6" w14:textId="77777777">
        <w:trPr>
          <w:cantSplit/>
          <w:jc w:val="center"/>
        </w:trPr>
        <w:tc>
          <w:tcPr>
            <w:tcW w:w="0" w:type="auto"/>
            <w:tcBorders>
              <w:bottom w:val="single" w:sz="6" w:space="0" w:color="000000"/>
            </w:tcBorders>
            <w:tcMar>
              <w:top w:w="60" w:type="dxa"/>
              <w:left w:w="60" w:type="dxa"/>
              <w:bottom w:w="60" w:type="dxa"/>
              <w:right w:w="60" w:type="dxa"/>
            </w:tcMar>
            <w:vAlign w:val="center"/>
          </w:tcPr>
          <w:p w14:paraId="1BC48154" w14:textId="77777777" w:rsidR="00B93099" w:rsidRDefault="00000000">
            <w:pPr>
              <w:spacing w:before="0" w:line="360" w:lineRule="auto"/>
              <w:jc w:val="center"/>
            </w:pPr>
            <w:r>
              <w:rPr>
                <w:rFonts w:eastAsia="Times New Roman"/>
              </w:rPr>
              <w:t>Shift</w:t>
            </w:r>
          </w:p>
        </w:tc>
        <w:tc>
          <w:tcPr>
            <w:tcW w:w="0" w:type="auto"/>
            <w:tcBorders>
              <w:bottom w:val="single" w:sz="6" w:space="0" w:color="000000"/>
            </w:tcBorders>
            <w:tcMar>
              <w:top w:w="60" w:type="dxa"/>
              <w:left w:w="60" w:type="dxa"/>
              <w:bottom w:w="60" w:type="dxa"/>
              <w:right w:w="60" w:type="dxa"/>
            </w:tcMar>
            <w:vAlign w:val="center"/>
          </w:tcPr>
          <w:p w14:paraId="5CA24483" w14:textId="77777777" w:rsidR="00B93099" w:rsidRDefault="00000000">
            <w:pPr>
              <w:spacing w:before="0" w:line="360" w:lineRule="auto"/>
              <w:jc w:val="center"/>
            </w:pPr>
            <w:r>
              <w:rPr>
                <w:rFonts w:eastAsia="Times New Roman"/>
              </w:rPr>
              <w:t>Constant shift</w:t>
            </w:r>
          </w:p>
        </w:tc>
        <w:tc>
          <w:tcPr>
            <w:tcW w:w="0" w:type="auto"/>
            <w:tcBorders>
              <w:bottom w:val="single" w:sz="6" w:space="0" w:color="000000"/>
            </w:tcBorders>
            <w:tcMar>
              <w:top w:w="60" w:type="dxa"/>
              <w:left w:w="60" w:type="dxa"/>
              <w:bottom w:w="60" w:type="dxa"/>
              <w:right w:w="60" w:type="dxa"/>
            </w:tcMar>
            <w:vAlign w:val="center"/>
          </w:tcPr>
          <w:p w14:paraId="582B3CFD" w14:textId="77777777" w:rsidR="00B93099" w:rsidRDefault="00000000">
            <w:pPr>
              <w:spacing w:before="0" w:line="360" w:lineRule="auto"/>
              <w:jc w:val="center"/>
            </w:pPr>
            <w:r>
              <w:rPr>
                <w:rFonts w:eastAsia="Times New Roman"/>
              </w:rPr>
              <w:t>3/3</w:t>
            </w:r>
          </w:p>
        </w:tc>
        <w:tc>
          <w:tcPr>
            <w:tcW w:w="0" w:type="auto"/>
            <w:tcBorders>
              <w:bottom w:val="single" w:sz="6" w:space="0" w:color="000000"/>
            </w:tcBorders>
            <w:tcMar>
              <w:top w:w="60" w:type="dxa"/>
              <w:left w:w="60" w:type="dxa"/>
              <w:bottom w:w="60" w:type="dxa"/>
              <w:right w:w="60" w:type="dxa"/>
            </w:tcMar>
            <w:vAlign w:val="center"/>
          </w:tcPr>
          <w:p w14:paraId="0DCFA93A" w14:textId="77777777" w:rsidR="00B93099" w:rsidRDefault="00000000">
            <w:pPr>
              <w:spacing w:before="0" w:line="360" w:lineRule="auto"/>
              <w:jc w:val="center"/>
            </w:pPr>
            <w:r>
              <w:rPr>
                <w:rFonts w:eastAsia="Times New Roman"/>
              </w:rPr>
              <w:t>165,888 + 83,328</w:t>
            </w:r>
          </w:p>
        </w:tc>
        <w:tc>
          <w:tcPr>
            <w:tcW w:w="0" w:type="auto"/>
            <w:tcBorders>
              <w:bottom w:val="single" w:sz="6" w:space="0" w:color="000000"/>
            </w:tcBorders>
            <w:tcMar>
              <w:top w:w="60" w:type="dxa"/>
              <w:left w:w="60" w:type="dxa"/>
              <w:bottom w:w="60" w:type="dxa"/>
              <w:right w:w="60" w:type="dxa"/>
            </w:tcMar>
            <w:vAlign w:val="center"/>
          </w:tcPr>
          <w:p w14:paraId="729BDE73" w14:textId="77777777" w:rsidR="00B93099" w:rsidRDefault="00000000">
            <w:pPr>
              <w:spacing w:before="0" w:line="360" w:lineRule="auto"/>
              <w:jc w:val="center"/>
            </w:pPr>
            <w:r>
              <w:rPr>
                <w:rFonts w:eastAsia="Times New Roman"/>
              </w:rPr>
              <w:t>73.98</w:t>
            </w:r>
          </w:p>
        </w:tc>
        <w:tc>
          <w:tcPr>
            <w:tcW w:w="0" w:type="auto"/>
            <w:tcBorders>
              <w:bottom w:val="single" w:sz="6" w:space="0" w:color="000000"/>
            </w:tcBorders>
            <w:tcMar>
              <w:top w:w="60" w:type="dxa"/>
              <w:left w:w="60" w:type="dxa"/>
              <w:bottom w:w="60" w:type="dxa"/>
              <w:right w:w="60" w:type="dxa"/>
            </w:tcMar>
            <w:vAlign w:val="center"/>
          </w:tcPr>
          <w:p w14:paraId="60B1CD73" w14:textId="77777777" w:rsidR="00B93099" w:rsidRDefault="00000000">
            <w:pPr>
              <w:spacing w:before="0" w:line="360" w:lineRule="auto"/>
              <w:jc w:val="center"/>
            </w:pPr>
            <w:r>
              <w:rPr>
                <w:rFonts w:eastAsia="Times New Roman"/>
              </w:rPr>
              <w:t>84.49</w:t>
            </w:r>
          </w:p>
        </w:tc>
        <w:tc>
          <w:tcPr>
            <w:tcW w:w="0" w:type="auto"/>
            <w:tcBorders>
              <w:bottom w:val="single" w:sz="6" w:space="0" w:color="000000"/>
            </w:tcBorders>
            <w:tcMar>
              <w:top w:w="60" w:type="dxa"/>
              <w:left w:w="60" w:type="dxa"/>
              <w:bottom w:w="60" w:type="dxa"/>
              <w:right w:w="60" w:type="dxa"/>
            </w:tcMar>
            <w:vAlign w:val="center"/>
          </w:tcPr>
          <w:p w14:paraId="20238F5E" w14:textId="77777777" w:rsidR="00B93099" w:rsidRDefault="00000000">
            <w:pPr>
              <w:spacing w:before="0" w:line="360" w:lineRule="auto"/>
              <w:jc w:val="center"/>
            </w:pPr>
            <w:r>
              <w:rPr>
                <w:rFonts w:eastAsia="Times New Roman"/>
              </w:rPr>
              <w:t>58.91</w:t>
            </w:r>
          </w:p>
        </w:tc>
        <w:tc>
          <w:tcPr>
            <w:tcW w:w="0" w:type="auto"/>
            <w:tcBorders>
              <w:bottom w:val="single" w:sz="6" w:space="0" w:color="000000"/>
            </w:tcBorders>
            <w:tcMar>
              <w:top w:w="60" w:type="dxa"/>
              <w:left w:w="60" w:type="dxa"/>
              <w:bottom w:w="60" w:type="dxa"/>
              <w:right w:w="60" w:type="dxa"/>
            </w:tcMar>
            <w:vAlign w:val="center"/>
          </w:tcPr>
          <w:p w14:paraId="0F3FD3C8" w14:textId="77777777" w:rsidR="00B93099" w:rsidRDefault="00000000">
            <w:pPr>
              <w:spacing w:before="0" w:line="360" w:lineRule="auto"/>
              <w:jc w:val="center"/>
            </w:pPr>
            <w:r>
              <w:rPr>
                <w:rFonts w:eastAsia="Times New Roman"/>
              </w:rPr>
              <w:t>69.84</w:t>
            </w:r>
          </w:p>
        </w:tc>
      </w:tr>
      <w:tr w:rsidR="00B93099" w14:paraId="03A236FD" w14:textId="77777777">
        <w:trPr>
          <w:cantSplit/>
          <w:jc w:val="center"/>
        </w:trPr>
        <w:tc>
          <w:tcPr>
            <w:tcW w:w="0" w:type="auto"/>
            <w:tcMar>
              <w:top w:w="60" w:type="dxa"/>
              <w:left w:w="60" w:type="dxa"/>
              <w:bottom w:w="60" w:type="dxa"/>
              <w:right w:w="60" w:type="dxa"/>
            </w:tcMar>
            <w:vAlign w:val="center"/>
          </w:tcPr>
          <w:p w14:paraId="537F96B6" w14:textId="77777777" w:rsidR="00B93099" w:rsidRDefault="00000000">
            <w:pPr>
              <w:spacing w:before="0" w:line="360" w:lineRule="auto"/>
              <w:jc w:val="center"/>
            </w:pPr>
            <w:r>
              <w:rPr>
                <w:rFonts w:eastAsia="Times New Roman"/>
              </w:rPr>
              <w:t>Exposure</w:t>
            </w:r>
          </w:p>
        </w:tc>
        <w:tc>
          <w:tcPr>
            <w:tcW w:w="0" w:type="auto"/>
            <w:tcMar>
              <w:top w:w="60" w:type="dxa"/>
              <w:left w:w="60" w:type="dxa"/>
              <w:bottom w:w="60" w:type="dxa"/>
              <w:right w:w="60" w:type="dxa"/>
            </w:tcMar>
            <w:vAlign w:val="center"/>
          </w:tcPr>
          <w:p w14:paraId="60C5B961" w14:textId="77777777" w:rsidR="00B93099" w:rsidRDefault="00000000">
            <w:pPr>
              <w:spacing w:before="0" w:line="360" w:lineRule="auto"/>
              <w:jc w:val="center"/>
            </w:pPr>
            <w:r>
              <w:rPr>
                <w:rFonts w:eastAsia="Times New Roman"/>
              </w:rPr>
              <w:t>drop_epc=0</w:t>
            </w:r>
          </w:p>
        </w:tc>
        <w:tc>
          <w:tcPr>
            <w:tcW w:w="0" w:type="auto"/>
            <w:tcMar>
              <w:top w:w="60" w:type="dxa"/>
              <w:left w:w="60" w:type="dxa"/>
              <w:bottom w:w="60" w:type="dxa"/>
              <w:right w:w="60" w:type="dxa"/>
            </w:tcMar>
            <w:vAlign w:val="center"/>
          </w:tcPr>
          <w:p w14:paraId="1C65A258"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0211D739" w14:textId="77777777" w:rsidR="00B93099" w:rsidRDefault="00000000">
            <w:pPr>
              <w:spacing w:before="0" w:line="360" w:lineRule="auto"/>
              <w:jc w:val="center"/>
            </w:pPr>
            <w:r>
              <w:rPr>
                <w:rFonts w:eastAsia="Times New Roman"/>
              </w:rPr>
              <w:t>165,888 + 83,340</w:t>
            </w:r>
          </w:p>
        </w:tc>
        <w:tc>
          <w:tcPr>
            <w:tcW w:w="0" w:type="auto"/>
            <w:tcMar>
              <w:top w:w="60" w:type="dxa"/>
              <w:left w:w="60" w:type="dxa"/>
              <w:bottom w:w="60" w:type="dxa"/>
              <w:right w:w="60" w:type="dxa"/>
            </w:tcMar>
            <w:vAlign w:val="center"/>
          </w:tcPr>
          <w:p w14:paraId="017A639A" w14:textId="77777777" w:rsidR="00B93099" w:rsidRDefault="00000000">
            <w:pPr>
              <w:spacing w:before="0" w:line="360" w:lineRule="auto"/>
              <w:jc w:val="center"/>
            </w:pPr>
            <w:r>
              <w:rPr>
                <w:rFonts w:eastAsia="Times New Roman"/>
              </w:rPr>
              <w:t>61.99</w:t>
            </w:r>
          </w:p>
        </w:tc>
        <w:tc>
          <w:tcPr>
            <w:tcW w:w="0" w:type="auto"/>
            <w:tcMar>
              <w:top w:w="60" w:type="dxa"/>
              <w:left w:w="60" w:type="dxa"/>
              <w:bottom w:w="60" w:type="dxa"/>
              <w:right w:w="60" w:type="dxa"/>
            </w:tcMar>
            <w:vAlign w:val="center"/>
          </w:tcPr>
          <w:p w14:paraId="4F4BBFC6" w14:textId="77777777" w:rsidR="00B93099" w:rsidRDefault="00000000">
            <w:pPr>
              <w:spacing w:before="0" w:line="360" w:lineRule="auto"/>
              <w:jc w:val="center"/>
            </w:pPr>
            <w:r>
              <w:rPr>
                <w:rFonts w:eastAsia="Times New Roman"/>
              </w:rPr>
              <w:t>82.43</w:t>
            </w:r>
          </w:p>
        </w:tc>
        <w:tc>
          <w:tcPr>
            <w:tcW w:w="0" w:type="auto"/>
            <w:tcMar>
              <w:top w:w="60" w:type="dxa"/>
              <w:left w:w="60" w:type="dxa"/>
              <w:bottom w:w="60" w:type="dxa"/>
              <w:right w:w="60" w:type="dxa"/>
            </w:tcMar>
            <w:vAlign w:val="center"/>
          </w:tcPr>
          <w:p w14:paraId="2808DB94" w14:textId="77777777" w:rsidR="00B93099" w:rsidRDefault="00000000">
            <w:pPr>
              <w:spacing w:before="0" w:line="360" w:lineRule="auto"/>
              <w:jc w:val="center"/>
            </w:pPr>
            <w:r>
              <w:rPr>
                <w:rFonts w:eastAsia="Times New Roman"/>
              </w:rPr>
              <w:t>57.12</w:t>
            </w:r>
          </w:p>
        </w:tc>
        <w:tc>
          <w:tcPr>
            <w:tcW w:w="0" w:type="auto"/>
            <w:tcMar>
              <w:top w:w="60" w:type="dxa"/>
              <w:left w:w="60" w:type="dxa"/>
              <w:bottom w:w="60" w:type="dxa"/>
              <w:right w:w="60" w:type="dxa"/>
            </w:tcMar>
            <w:vAlign w:val="center"/>
          </w:tcPr>
          <w:p w14:paraId="76DC7C87" w14:textId="77777777" w:rsidR="00B93099" w:rsidRDefault="00000000">
            <w:pPr>
              <w:spacing w:before="0" w:line="360" w:lineRule="auto"/>
              <w:jc w:val="center"/>
            </w:pPr>
            <w:r>
              <w:rPr>
                <w:rFonts w:eastAsia="Times New Roman"/>
              </w:rPr>
              <w:t>64.24</w:t>
            </w:r>
          </w:p>
        </w:tc>
      </w:tr>
      <w:tr w:rsidR="00B93099" w14:paraId="6F384B38" w14:textId="77777777">
        <w:trPr>
          <w:cantSplit/>
          <w:jc w:val="center"/>
        </w:trPr>
        <w:tc>
          <w:tcPr>
            <w:tcW w:w="0" w:type="auto"/>
            <w:tcMar>
              <w:top w:w="60" w:type="dxa"/>
              <w:left w:w="60" w:type="dxa"/>
              <w:bottom w:w="60" w:type="dxa"/>
              <w:right w:w="60" w:type="dxa"/>
            </w:tcMar>
            <w:vAlign w:val="center"/>
          </w:tcPr>
          <w:p w14:paraId="012449C7" w14:textId="77777777" w:rsidR="00B93099" w:rsidRDefault="00000000">
            <w:pPr>
              <w:spacing w:before="0" w:line="360" w:lineRule="auto"/>
              <w:jc w:val="center"/>
            </w:pPr>
            <w:r>
              <w:rPr>
                <w:rFonts w:eastAsia="Times New Roman"/>
              </w:rPr>
              <w:t>Exposure</w:t>
            </w:r>
          </w:p>
        </w:tc>
        <w:tc>
          <w:tcPr>
            <w:tcW w:w="0" w:type="auto"/>
            <w:tcMar>
              <w:top w:w="60" w:type="dxa"/>
              <w:left w:w="60" w:type="dxa"/>
              <w:bottom w:w="60" w:type="dxa"/>
              <w:right w:w="60" w:type="dxa"/>
            </w:tcMar>
            <w:vAlign w:val="center"/>
          </w:tcPr>
          <w:p w14:paraId="682EFDCE" w14:textId="77777777" w:rsidR="00B93099" w:rsidRDefault="00000000">
            <w:pPr>
              <w:spacing w:before="0" w:line="360" w:lineRule="auto"/>
              <w:jc w:val="center"/>
            </w:pPr>
            <w:r>
              <w:rPr>
                <w:rFonts w:eastAsia="Times New Roman"/>
              </w:rPr>
              <w:t>drop_epc=04</w:t>
            </w:r>
          </w:p>
        </w:tc>
        <w:tc>
          <w:tcPr>
            <w:tcW w:w="0" w:type="auto"/>
            <w:tcMar>
              <w:top w:w="60" w:type="dxa"/>
              <w:left w:w="60" w:type="dxa"/>
              <w:bottom w:w="60" w:type="dxa"/>
              <w:right w:w="60" w:type="dxa"/>
            </w:tcMar>
            <w:vAlign w:val="center"/>
          </w:tcPr>
          <w:p w14:paraId="6DCBAF9C"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3A1CEEEE" w14:textId="77777777" w:rsidR="00B93099" w:rsidRDefault="00000000">
            <w:pPr>
              <w:spacing w:before="0" w:line="360" w:lineRule="auto"/>
              <w:jc w:val="center"/>
            </w:pPr>
            <w:r>
              <w:rPr>
                <w:rFonts w:eastAsia="Times New Roman"/>
              </w:rPr>
              <w:t>165,888 + 83,340</w:t>
            </w:r>
          </w:p>
        </w:tc>
        <w:tc>
          <w:tcPr>
            <w:tcW w:w="0" w:type="auto"/>
            <w:tcMar>
              <w:top w:w="60" w:type="dxa"/>
              <w:left w:w="60" w:type="dxa"/>
              <w:bottom w:w="60" w:type="dxa"/>
              <w:right w:w="60" w:type="dxa"/>
            </w:tcMar>
            <w:vAlign w:val="center"/>
          </w:tcPr>
          <w:p w14:paraId="0306F2A9" w14:textId="77777777" w:rsidR="00B93099" w:rsidRDefault="00000000">
            <w:pPr>
              <w:spacing w:before="0" w:line="360" w:lineRule="auto"/>
              <w:jc w:val="center"/>
            </w:pPr>
            <w:r>
              <w:rPr>
                <w:rFonts w:eastAsia="Times New Roman"/>
              </w:rPr>
              <w:t>74.11</w:t>
            </w:r>
          </w:p>
        </w:tc>
        <w:tc>
          <w:tcPr>
            <w:tcW w:w="0" w:type="auto"/>
            <w:tcMar>
              <w:top w:w="60" w:type="dxa"/>
              <w:left w:w="60" w:type="dxa"/>
              <w:bottom w:w="60" w:type="dxa"/>
              <w:right w:w="60" w:type="dxa"/>
            </w:tcMar>
            <w:vAlign w:val="center"/>
          </w:tcPr>
          <w:p w14:paraId="3C97FAD6" w14:textId="77777777" w:rsidR="00B93099" w:rsidRDefault="00000000">
            <w:pPr>
              <w:spacing w:before="0" w:line="360" w:lineRule="auto"/>
              <w:jc w:val="center"/>
            </w:pPr>
            <w:r>
              <w:rPr>
                <w:rFonts w:eastAsia="Times New Roman"/>
              </w:rPr>
              <w:t>84.34</w:t>
            </w:r>
          </w:p>
        </w:tc>
        <w:tc>
          <w:tcPr>
            <w:tcW w:w="0" w:type="auto"/>
            <w:tcMar>
              <w:top w:w="60" w:type="dxa"/>
              <w:left w:w="60" w:type="dxa"/>
              <w:bottom w:w="60" w:type="dxa"/>
              <w:right w:w="60" w:type="dxa"/>
            </w:tcMar>
            <w:vAlign w:val="center"/>
          </w:tcPr>
          <w:p w14:paraId="2D7EBB7D" w14:textId="77777777" w:rsidR="00B93099" w:rsidRDefault="00000000">
            <w:pPr>
              <w:spacing w:before="0" w:line="360" w:lineRule="auto"/>
              <w:jc w:val="center"/>
            </w:pPr>
            <w:r>
              <w:rPr>
                <w:rFonts w:eastAsia="Times New Roman"/>
              </w:rPr>
              <w:t>59.28</w:t>
            </w:r>
          </w:p>
        </w:tc>
        <w:tc>
          <w:tcPr>
            <w:tcW w:w="0" w:type="auto"/>
            <w:tcMar>
              <w:top w:w="60" w:type="dxa"/>
              <w:left w:w="60" w:type="dxa"/>
              <w:bottom w:w="60" w:type="dxa"/>
              <w:right w:w="60" w:type="dxa"/>
            </w:tcMar>
            <w:vAlign w:val="center"/>
          </w:tcPr>
          <w:p w14:paraId="71EB696C" w14:textId="77777777" w:rsidR="00B93099" w:rsidRDefault="00000000">
            <w:pPr>
              <w:spacing w:before="0" w:line="360" w:lineRule="auto"/>
              <w:jc w:val="center"/>
            </w:pPr>
            <w:r>
              <w:rPr>
                <w:rFonts w:eastAsia="Times New Roman"/>
              </w:rPr>
              <w:t>70.02</w:t>
            </w:r>
          </w:p>
        </w:tc>
      </w:tr>
      <w:tr w:rsidR="00B93099" w14:paraId="74D3039F" w14:textId="77777777">
        <w:trPr>
          <w:cantSplit/>
          <w:jc w:val="center"/>
        </w:trPr>
        <w:tc>
          <w:tcPr>
            <w:tcW w:w="0" w:type="auto"/>
            <w:tcMar>
              <w:top w:w="60" w:type="dxa"/>
              <w:left w:w="60" w:type="dxa"/>
              <w:bottom w:w="60" w:type="dxa"/>
              <w:right w:w="60" w:type="dxa"/>
            </w:tcMar>
            <w:vAlign w:val="center"/>
          </w:tcPr>
          <w:p w14:paraId="5DAA8E44" w14:textId="77777777" w:rsidR="00B93099" w:rsidRDefault="00000000">
            <w:pPr>
              <w:spacing w:before="0" w:line="360" w:lineRule="auto"/>
              <w:jc w:val="center"/>
            </w:pPr>
            <w:r>
              <w:rPr>
                <w:rFonts w:eastAsia="Times New Roman"/>
              </w:rPr>
              <w:t>Exposure</w:t>
            </w:r>
          </w:p>
        </w:tc>
        <w:tc>
          <w:tcPr>
            <w:tcW w:w="0" w:type="auto"/>
            <w:tcMar>
              <w:top w:w="60" w:type="dxa"/>
              <w:left w:w="60" w:type="dxa"/>
              <w:bottom w:w="60" w:type="dxa"/>
              <w:right w:w="60" w:type="dxa"/>
            </w:tcMar>
            <w:vAlign w:val="center"/>
          </w:tcPr>
          <w:p w14:paraId="7320A855" w14:textId="77777777" w:rsidR="00B93099" w:rsidRDefault="00000000">
            <w:pPr>
              <w:spacing w:before="0" w:line="360" w:lineRule="auto"/>
              <w:jc w:val="center"/>
            </w:pPr>
            <w:r>
              <w:rPr>
                <w:rFonts w:eastAsia="Times New Roman"/>
              </w:rPr>
              <w:t>drop_epc=05</w:t>
            </w:r>
          </w:p>
        </w:tc>
        <w:tc>
          <w:tcPr>
            <w:tcW w:w="0" w:type="auto"/>
            <w:tcMar>
              <w:top w:w="60" w:type="dxa"/>
              <w:left w:w="60" w:type="dxa"/>
              <w:bottom w:w="60" w:type="dxa"/>
              <w:right w:w="60" w:type="dxa"/>
            </w:tcMar>
            <w:vAlign w:val="center"/>
          </w:tcPr>
          <w:p w14:paraId="46E6B8B8"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1C493DCB" w14:textId="77777777" w:rsidR="00B93099" w:rsidRDefault="00000000">
            <w:pPr>
              <w:spacing w:before="0" w:line="360" w:lineRule="auto"/>
              <w:jc w:val="center"/>
            </w:pPr>
            <w:r>
              <w:rPr>
                <w:rFonts w:eastAsia="Times New Roman"/>
              </w:rPr>
              <w:t>165,888 + 83,340</w:t>
            </w:r>
          </w:p>
        </w:tc>
        <w:tc>
          <w:tcPr>
            <w:tcW w:w="0" w:type="auto"/>
            <w:tcMar>
              <w:top w:w="60" w:type="dxa"/>
              <w:left w:w="60" w:type="dxa"/>
              <w:bottom w:w="60" w:type="dxa"/>
              <w:right w:w="60" w:type="dxa"/>
            </w:tcMar>
            <w:vAlign w:val="center"/>
          </w:tcPr>
          <w:p w14:paraId="40D44B25" w14:textId="77777777" w:rsidR="00B93099" w:rsidRDefault="00000000">
            <w:pPr>
              <w:spacing w:before="0" w:line="360" w:lineRule="auto"/>
              <w:jc w:val="center"/>
            </w:pPr>
            <w:r>
              <w:rPr>
                <w:rFonts w:eastAsia="Times New Roman"/>
              </w:rPr>
              <w:t>74.28</w:t>
            </w:r>
          </w:p>
        </w:tc>
        <w:tc>
          <w:tcPr>
            <w:tcW w:w="0" w:type="auto"/>
            <w:tcMar>
              <w:top w:w="60" w:type="dxa"/>
              <w:left w:w="60" w:type="dxa"/>
              <w:bottom w:w="60" w:type="dxa"/>
              <w:right w:w="60" w:type="dxa"/>
            </w:tcMar>
            <w:vAlign w:val="center"/>
          </w:tcPr>
          <w:p w14:paraId="2B539F56" w14:textId="77777777" w:rsidR="00B93099" w:rsidRDefault="00000000">
            <w:pPr>
              <w:spacing w:before="0" w:line="360" w:lineRule="auto"/>
              <w:jc w:val="center"/>
            </w:pPr>
            <w:r>
              <w:rPr>
                <w:rFonts w:eastAsia="Times New Roman"/>
              </w:rPr>
              <w:t>84.13</w:t>
            </w:r>
          </w:p>
        </w:tc>
        <w:tc>
          <w:tcPr>
            <w:tcW w:w="0" w:type="auto"/>
            <w:tcMar>
              <w:top w:w="60" w:type="dxa"/>
              <w:left w:w="60" w:type="dxa"/>
              <w:bottom w:w="60" w:type="dxa"/>
              <w:right w:w="60" w:type="dxa"/>
            </w:tcMar>
            <w:vAlign w:val="center"/>
          </w:tcPr>
          <w:p w14:paraId="4214785D" w14:textId="77777777" w:rsidR="00B93099" w:rsidRDefault="00000000">
            <w:pPr>
              <w:spacing w:before="0" w:line="360" w:lineRule="auto"/>
              <w:jc w:val="center"/>
            </w:pPr>
            <w:r>
              <w:rPr>
                <w:rFonts w:eastAsia="Times New Roman"/>
              </w:rPr>
              <w:t>59.38</w:t>
            </w:r>
          </w:p>
        </w:tc>
        <w:tc>
          <w:tcPr>
            <w:tcW w:w="0" w:type="auto"/>
            <w:tcMar>
              <w:top w:w="60" w:type="dxa"/>
              <w:left w:w="60" w:type="dxa"/>
              <w:bottom w:w="60" w:type="dxa"/>
              <w:right w:w="60" w:type="dxa"/>
            </w:tcMar>
            <w:vAlign w:val="center"/>
          </w:tcPr>
          <w:p w14:paraId="265A64A0" w14:textId="77777777" w:rsidR="00B93099" w:rsidRDefault="00000000">
            <w:pPr>
              <w:spacing w:before="0" w:line="360" w:lineRule="auto"/>
              <w:jc w:val="center"/>
            </w:pPr>
            <w:r>
              <w:rPr>
                <w:rFonts w:eastAsia="Times New Roman"/>
              </w:rPr>
              <w:t>70.08</w:t>
            </w:r>
          </w:p>
        </w:tc>
      </w:tr>
      <w:tr w:rsidR="00B93099" w14:paraId="2B0E6B0A" w14:textId="77777777">
        <w:trPr>
          <w:cantSplit/>
          <w:jc w:val="center"/>
        </w:trPr>
        <w:tc>
          <w:tcPr>
            <w:tcW w:w="0" w:type="auto"/>
            <w:tcMar>
              <w:top w:w="60" w:type="dxa"/>
              <w:left w:w="60" w:type="dxa"/>
              <w:bottom w:w="60" w:type="dxa"/>
              <w:right w:w="60" w:type="dxa"/>
            </w:tcMar>
            <w:vAlign w:val="center"/>
          </w:tcPr>
          <w:p w14:paraId="5E3EDF20" w14:textId="77777777" w:rsidR="00B93099" w:rsidRDefault="00000000">
            <w:pPr>
              <w:spacing w:before="0" w:line="360" w:lineRule="auto"/>
              <w:jc w:val="center"/>
            </w:pPr>
            <w:r>
              <w:rPr>
                <w:rFonts w:eastAsia="Times New Roman"/>
              </w:rPr>
              <w:t>Exposure</w:t>
            </w:r>
          </w:p>
        </w:tc>
        <w:tc>
          <w:tcPr>
            <w:tcW w:w="0" w:type="auto"/>
            <w:tcMar>
              <w:top w:w="60" w:type="dxa"/>
              <w:left w:w="60" w:type="dxa"/>
              <w:bottom w:w="60" w:type="dxa"/>
              <w:right w:w="60" w:type="dxa"/>
            </w:tcMar>
            <w:vAlign w:val="center"/>
          </w:tcPr>
          <w:p w14:paraId="2D02ABEA" w14:textId="77777777" w:rsidR="00B93099" w:rsidRDefault="00000000">
            <w:pPr>
              <w:spacing w:before="0" w:line="360" w:lineRule="auto"/>
              <w:jc w:val="center"/>
            </w:pPr>
            <w:r>
              <w:rPr>
                <w:rFonts w:eastAsia="Times New Roman"/>
              </w:rPr>
              <w:t>drop_epc=07</w:t>
            </w:r>
          </w:p>
        </w:tc>
        <w:tc>
          <w:tcPr>
            <w:tcW w:w="0" w:type="auto"/>
            <w:tcMar>
              <w:top w:w="60" w:type="dxa"/>
              <w:left w:w="60" w:type="dxa"/>
              <w:bottom w:w="60" w:type="dxa"/>
              <w:right w:w="60" w:type="dxa"/>
            </w:tcMar>
            <w:vAlign w:val="center"/>
          </w:tcPr>
          <w:p w14:paraId="5A89E8F4" w14:textId="77777777" w:rsidR="00B93099" w:rsidRDefault="00000000">
            <w:pPr>
              <w:spacing w:before="0" w:line="360" w:lineRule="auto"/>
              <w:jc w:val="center"/>
            </w:pPr>
            <w:r>
              <w:rPr>
                <w:rFonts w:eastAsia="Times New Roman"/>
              </w:rPr>
              <w:t>3/3</w:t>
            </w:r>
          </w:p>
        </w:tc>
        <w:tc>
          <w:tcPr>
            <w:tcW w:w="0" w:type="auto"/>
            <w:tcMar>
              <w:top w:w="60" w:type="dxa"/>
              <w:left w:w="60" w:type="dxa"/>
              <w:bottom w:w="60" w:type="dxa"/>
              <w:right w:w="60" w:type="dxa"/>
            </w:tcMar>
            <w:vAlign w:val="center"/>
          </w:tcPr>
          <w:p w14:paraId="77BAB446" w14:textId="77777777" w:rsidR="00B93099" w:rsidRDefault="00000000">
            <w:pPr>
              <w:spacing w:before="0" w:line="360" w:lineRule="auto"/>
              <w:jc w:val="center"/>
            </w:pPr>
            <w:r>
              <w:rPr>
                <w:rFonts w:eastAsia="Times New Roman"/>
              </w:rPr>
              <w:t>165,888 + 83,340</w:t>
            </w:r>
          </w:p>
        </w:tc>
        <w:tc>
          <w:tcPr>
            <w:tcW w:w="0" w:type="auto"/>
            <w:tcMar>
              <w:top w:w="60" w:type="dxa"/>
              <w:left w:w="60" w:type="dxa"/>
              <w:bottom w:w="60" w:type="dxa"/>
              <w:right w:w="60" w:type="dxa"/>
            </w:tcMar>
            <w:vAlign w:val="center"/>
          </w:tcPr>
          <w:p w14:paraId="50A2E740" w14:textId="77777777" w:rsidR="00B93099" w:rsidRDefault="00000000">
            <w:pPr>
              <w:spacing w:before="0" w:line="360" w:lineRule="auto"/>
              <w:jc w:val="center"/>
            </w:pPr>
            <w:r>
              <w:rPr>
                <w:rFonts w:eastAsia="Times New Roman"/>
              </w:rPr>
              <w:t>74.27</w:t>
            </w:r>
          </w:p>
        </w:tc>
        <w:tc>
          <w:tcPr>
            <w:tcW w:w="0" w:type="auto"/>
            <w:tcMar>
              <w:top w:w="60" w:type="dxa"/>
              <w:left w:w="60" w:type="dxa"/>
              <w:bottom w:w="60" w:type="dxa"/>
              <w:right w:w="60" w:type="dxa"/>
            </w:tcMar>
            <w:vAlign w:val="center"/>
          </w:tcPr>
          <w:p w14:paraId="148E6BFA" w14:textId="77777777" w:rsidR="00B93099" w:rsidRDefault="00000000">
            <w:pPr>
              <w:spacing w:before="0" w:line="360" w:lineRule="auto"/>
              <w:jc w:val="center"/>
            </w:pPr>
            <w:r>
              <w:rPr>
                <w:rFonts w:eastAsia="Times New Roman"/>
              </w:rPr>
              <w:t>84.84</w:t>
            </w:r>
          </w:p>
        </w:tc>
        <w:tc>
          <w:tcPr>
            <w:tcW w:w="0" w:type="auto"/>
            <w:tcMar>
              <w:top w:w="60" w:type="dxa"/>
              <w:left w:w="60" w:type="dxa"/>
              <w:bottom w:w="60" w:type="dxa"/>
              <w:right w:w="60" w:type="dxa"/>
            </w:tcMar>
            <w:vAlign w:val="center"/>
          </w:tcPr>
          <w:p w14:paraId="36D1149C" w14:textId="77777777" w:rsidR="00B93099" w:rsidRDefault="00000000">
            <w:pPr>
              <w:spacing w:before="0" w:line="360" w:lineRule="auto"/>
              <w:jc w:val="center"/>
            </w:pPr>
            <w:r>
              <w:rPr>
                <w:rFonts w:eastAsia="Times New Roman"/>
              </w:rPr>
              <w:t>58.88</w:t>
            </w:r>
          </w:p>
        </w:tc>
        <w:tc>
          <w:tcPr>
            <w:tcW w:w="0" w:type="auto"/>
            <w:tcMar>
              <w:top w:w="60" w:type="dxa"/>
              <w:left w:w="60" w:type="dxa"/>
              <w:bottom w:w="60" w:type="dxa"/>
              <w:right w:w="60" w:type="dxa"/>
            </w:tcMar>
            <w:vAlign w:val="center"/>
          </w:tcPr>
          <w:p w14:paraId="0E1086C2" w14:textId="77777777" w:rsidR="00B93099" w:rsidRDefault="00000000">
            <w:pPr>
              <w:spacing w:before="0" w:line="360" w:lineRule="auto"/>
              <w:jc w:val="center"/>
            </w:pPr>
            <w:r>
              <w:rPr>
                <w:rFonts w:eastAsia="Times New Roman"/>
              </w:rPr>
              <w:t>70.01</w:t>
            </w:r>
          </w:p>
        </w:tc>
      </w:tr>
      <w:tr w:rsidR="00B93099" w14:paraId="40E29A06" w14:textId="77777777">
        <w:trPr>
          <w:cantSplit/>
          <w:jc w:val="center"/>
        </w:trPr>
        <w:tc>
          <w:tcPr>
            <w:tcW w:w="0" w:type="auto"/>
            <w:tcBorders>
              <w:bottom w:val="single" w:sz="16" w:space="0" w:color="000000"/>
            </w:tcBorders>
            <w:tcMar>
              <w:top w:w="60" w:type="dxa"/>
              <w:left w:w="60" w:type="dxa"/>
              <w:bottom w:w="60" w:type="dxa"/>
              <w:right w:w="60" w:type="dxa"/>
            </w:tcMar>
            <w:vAlign w:val="center"/>
          </w:tcPr>
          <w:p w14:paraId="632D18B3" w14:textId="77777777" w:rsidR="00B93099" w:rsidRDefault="00000000">
            <w:pPr>
              <w:spacing w:before="0" w:line="360" w:lineRule="auto"/>
              <w:jc w:val="center"/>
            </w:pPr>
            <w:r>
              <w:rPr>
                <w:rFonts w:eastAsia="Times New Roman"/>
              </w:rPr>
              <w:t>Exposure</w:t>
            </w:r>
          </w:p>
        </w:tc>
        <w:tc>
          <w:tcPr>
            <w:tcW w:w="0" w:type="auto"/>
            <w:tcBorders>
              <w:bottom w:val="single" w:sz="16" w:space="0" w:color="000000"/>
            </w:tcBorders>
            <w:tcMar>
              <w:top w:w="60" w:type="dxa"/>
              <w:left w:w="60" w:type="dxa"/>
              <w:bottom w:w="60" w:type="dxa"/>
              <w:right w:w="60" w:type="dxa"/>
            </w:tcMar>
            <w:vAlign w:val="center"/>
          </w:tcPr>
          <w:p w14:paraId="54198276" w14:textId="77777777" w:rsidR="00B93099" w:rsidRDefault="00000000">
            <w:pPr>
              <w:spacing w:before="0" w:line="360" w:lineRule="auto"/>
              <w:jc w:val="center"/>
            </w:pPr>
            <w:r>
              <w:rPr>
                <w:rFonts w:eastAsia="Times New Roman"/>
              </w:rPr>
              <w:t>drop_epc=10</w:t>
            </w:r>
          </w:p>
        </w:tc>
        <w:tc>
          <w:tcPr>
            <w:tcW w:w="0" w:type="auto"/>
            <w:tcBorders>
              <w:bottom w:val="single" w:sz="16" w:space="0" w:color="000000"/>
            </w:tcBorders>
            <w:tcMar>
              <w:top w:w="60" w:type="dxa"/>
              <w:left w:w="60" w:type="dxa"/>
              <w:bottom w:w="60" w:type="dxa"/>
              <w:right w:w="60" w:type="dxa"/>
            </w:tcMar>
            <w:vAlign w:val="center"/>
          </w:tcPr>
          <w:p w14:paraId="71AED73C" w14:textId="77777777" w:rsidR="00B93099" w:rsidRDefault="00000000">
            <w:pPr>
              <w:spacing w:before="0" w:line="360" w:lineRule="auto"/>
              <w:jc w:val="center"/>
            </w:pPr>
            <w:r>
              <w:rPr>
                <w:rFonts w:eastAsia="Times New Roman"/>
              </w:rPr>
              <w:t>3/3</w:t>
            </w:r>
          </w:p>
        </w:tc>
        <w:tc>
          <w:tcPr>
            <w:tcW w:w="0" w:type="auto"/>
            <w:tcBorders>
              <w:bottom w:val="single" w:sz="16" w:space="0" w:color="000000"/>
            </w:tcBorders>
            <w:tcMar>
              <w:top w:w="60" w:type="dxa"/>
              <w:left w:w="60" w:type="dxa"/>
              <w:bottom w:w="60" w:type="dxa"/>
              <w:right w:w="60" w:type="dxa"/>
            </w:tcMar>
            <w:vAlign w:val="center"/>
          </w:tcPr>
          <w:p w14:paraId="5B8407FD" w14:textId="77777777" w:rsidR="00B93099" w:rsidRDefault="00000000">
            <w:pPr>
              <w:spacing w:before="0" w:line="360" w:lineRule="auto"/>
              <w:jc w:val="center"/>
            </w:pPr>
            <w:r>
              <w:rPr>
                <w:rFonts w:eastAsia="Times New Roman"/>
              </w:rPr>
              <w:t>165,888 + 83,340</w:t>
            </w:r>
          </w:p>
        </w:tc>
        <w:tc>
          <w:tcPr>
            <w:tcW w:w="0" w:type="auto"/>
            <w:tcBorders>
              <w:bottom w:val="single" w:sz="16" w:space="0" w:color="000000"/>
            </w:tcBorders>
            <w:tcMar>
              <w:top w:w="60" w:type="dxa"/>
              <w:left w:w="60" w:type="dxa"/>
              <w:bottom w:w="60" w:type="dxa"/>
              <w:right w:w="60" w:type="dxa"/>
            </w:tcMar>
            <w:vAlign w:val="center"/>
          </w:tcPr>
          <w:p w14:paraId="73336407" w14:textId="77777777" w:rsidR="00B93099" w:rsidRDefault="00000000">
            <w:pPr>
              <w:spacing w:before="0" w:line="360" w:lineRule="auto"/>
              <w:jc w:val="center"/>
            </w:pPr>
            <w:r>
              <w:rPr>
                <w:rFonts w:eastAsia="Times New Roman"/>
              </w:rPr>
              <w:t>73.70</w:t>
            </w:r>
          </w:p>
        </w:tc>
        <w:tc>
          <w:tcPr>
            <w:tcW w:w="0" w:type="auto"/>
            <w:tcBorders>
              <w:bottom w:val="single" w:sz="16" w:space="0" w:color="000000"/>
            </w:tcBorders>
            <w:tcMar>
              <w:top w:w="60" w:type="dxa"/>
              <w:left w:w="60" w:type="dxa"/>
              <w:bottom w:w="60" w:type="dxa"/>
              <w:right w:w="60" w:type="dxa"/>
            </w:tcMar>
            <w:vAlign w:val="center"/>
          </w:tcPr>
          <w:p w14:paraId="159148B2" w14:textId="77777777" w:rsidR="00B93099" w:rsidRDefault="00000000">
            <w:pPr>
              <w:spacing w:before="0" w:line="360" w:lineRule="auto"/>
              <w:jc w:val="center"/>
            </w:pPr>
            <w:r>
              <w:rPr>
                <w:rFonts w:eastAsia="Times New Roman"/>
              </w:rPr>
              <w:t>84.11</w:t>
            </w:r>
          </w:p>
        </w:tc>
        <w:tc>
          <w:tcPr>
            <w:tcW w:w="0" w:type="auto"/>
            <w:tcBorders>
              <w:bottom w:val="single" w:sz="16" w:space="0" w:color="000000"/>
            </w:tcBorders>
            <w:tcMar>
              <w:top w:w="60" w:type="dxa"/>
              <w:left w:w="60" w:type="dxa"/>
              <w:bottom w:w="60" w:type="dxa"/>
              <w:right w:w="60" w:type="dxa"/>
            </w:tcMar>
            <w:vAlign w:val="center"/>
          </w:tcPr>
          <w:p w14:paraId="019E9ABA" w14:textId="77777777" w:rsidR="00B93099" w:rsidRDefault="00000000">
            <w:pPr>
              <w:spacing w:before="0" w:line="360" w:lineRule="auto"/>
              <w:jc w:val="center"/>
            </w:pPr>
            <w:r>
              <w:rPr>
                <w:rFonts w:eastAsia="Times New Roman"/>
              </w:rPr>
              <w:t>57.86</w:t>
            </w:r>
          </w:p>
        </w:tc>
        <w:tc>
          <w:tcPr>
            <w:tcW w:w="0" w:type="auto"/>
            <w:tcBorders>
              <w:bottom w:val="single" w:sz="16" w:space="0" w:color="000000"/>
            </w:tcBorders>
            <w:tcMar>
              <w:top w:w="60" w:type="dxa"/>
              <w:left w:w="60" w:type="dxa"/>
              <w:bottom w:w="60" w:type="dxa"/>
              <w:right w:w="60" w:type="dxa"/>
            </w:tcMar>
            <w:vAlign w:val="center"/>
          </w:tcPr>
          <w:p w14:paraId="3CA27EAD" w14:textId="77777777" w:rsidR="00B93099" w:rsidRDefault="00000000">
            <w:pPr>
              <w:spacing w:before="0" w:line="360" w:lineRule="auto"/>
              <w:jc w:val="center"/>
            </w:pPr>
            <w:r>
              <w:rPr>
                <w:rFonts w:eastAsia="Times New Roman"/>
              </w:rPr>
              <w:t>69.22</w:t>
            </w:r>
          </w:p>
        </w:tc>
      </w:tr>
    </w:tbl>
    <w:p w14:paraId="503BC20D"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The shift factor uses post-gelu-shift = 0.17. The drop_epc factor is treated as an empirical schedule factor.</w:t>
      </w:r>
    </w:p>
    <w:p w14:paraId="1F905FD1"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shift ablation records a Tot. Avg of 64.56 without shift and 69.84 when a constant post-GELU shift of 0.17 is used. The stochastic exposure schedule reaches its highest Tot. Avg at drop_epc=05, with a value of 70.08. The range from drop_epc=04 to drop_epc=07 remains stable at approximately 70.0, suggesting that a moderate exposure schedule is preferable to either very early or very delayed exposure.</w:t>
      </w:r>
    </w:p>
    <w:p w14:paraId="00B88868"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9" w:name="_Toc228286511"/>
      <w:r w:rsidRPr="009A36F6">
        <w:rPr>
          <w:rFonts w:eastAsia="Times New Roman" w:cs="Times New Roman"/>
          <w:b/>
          <w:bCs/>
          <w:color w:val="000000"/>
          <w:sz w:val="28"/>
          <w:szCs w:val="26"/>
          <w:lang w:val="en-US"/>
        </w:rPr>
        <w:t xml:space="preserve">4.6 </w:t>
      </w:r>
      <w:proofErr w:type="spellStart"/>
      <w:r w:rsidRPr="009A36F6">
        <w:rPr>
          <w:rFonts w:eastAsia="Times New Roman" w:cs="Times New Roman"/>
          <w:b/>
          <w:bCs/>
          <w:color w:val="000000"/>
          <w:sz w:val="28"/>
          <w:szCs w:val="26"/>
          <w:lang w:val="en-US"/>
        </w:rPr>
        <w:t>TensorBoard</w:t>
      </w:r>
      <w:proofErr w:type="spellEnd"/>
      <w:r w:rsidRPr="009A36F6">
        <w:rPr>
          <w:rFonts w:eastAsia="Times New Roman" w:cs="Times New Roman"/>
          <w:b/>
          <w:bCs/>
          <w:color w:val="000000"/>
          <w:sz w:val="28"/>
          <w:szCs w:val="26"/>
          <w:lang w:val="en-US"/>
        </w:rPr>
        <w:t xml:space="preserve"> Case Study on CIFAR</w:t>
      </w:r>
      <w:bookmarkEnd w:id="29"/>
    </w:p>
    <w:p w14:paraId="4255A917"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Figures 5 and 6 present the CIFAR case-study diagnostics used to inspect training dynamics. Figure 5 shows the validation Acc@1 trajectory, while Figure 6 reports representative gradient traces for LoRA and quantization-related parameters. These diagnostics provide a qualitative view of the optimization process for one run and are not used as a substitute for multi-task or multi-seed validation.</w:t>
      </w:r>
    </w:p>
    <w:p w14:paraId="6B44B0BE"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lastRenderedPageBreak/>
        <w:t>Figure 5. CIFAR case-study training trajectory for 3-bit QPEFT, showing the validation Acc@1 curve obtained from the recorded training logs.</w:t>
      </w:r>
    </w:p>
    <w:p w14:paraId="453D6913"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TensorBoard diagnostics are useful for assessing whether the training trajectory is plausible and whether representative trainable components receive non-degenerate gradients. Their role is diagnostic rather than statistical.</w:t>
      </w:r>
    </w:p>
    <w:p w14:paraId="5FF4E813"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Figure 6. Gradient diagnostics for representative LoRA and quantization-related parameters in the CIFAR case study.</w:t>
      </w:r>
    </w:p>
    <w:p w14:paraId="51780980"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recorded CIFAR run includes gradient traces for attention quantizer parameters, MLP LoRA_B parameters, and qkv LoRA_B parameters. These traces support optimization analysis for the case study, but broader conclusions require repeated runs and task-level evaluation.</w:t>
      </w:r>
    </w:p>
    <w:p w14:paraId="05116339"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0" w:name="_Toc228286512"/>
      <w:r w:rsidRPr="009A36F6">
        <w:rPr>
          <w:rFonts w:eastAsia="Times New Roman" w:cs="Times New Roman"/>
          <w:b/>
          <w:bCs/>
          <w:color w:val="000000"/>
          <w:sz w:val="28"/>
          <w:szCs w:val="26"/>
          <w:lang w:val="en-US"/>
        </w:rPr>
        <w:t>4.7 Parameter Efficiency and Summary of Findings</w:t>
      </w:r>
      <w:bookmarkEnd w:id="30"/>
    </w:p>
    <w:p w14:paraId="07182E85"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9 summarizes the trainable parameter entries associated with QPEFT. The table does not infer hardware speedup or memory reduction. It reports the trainable adaptation and quantization-related components used in the evaluated configurations.</w:t>
      </w:r>
    </w:p>
    <w:p w14:paraId="45BD4942" w14:textId="77777777" w:rsidR="009A36F6" w:rsidRPr="009A36F6" w:rsidRDefault="009A36F6" w:rsidP="009A36F6">
      <w:pPr>
        <w:spacing w:line="360" w:lineRule="auto"/>
      </w:pPr>
      <w:r>
        <w:rPr>
          <w:rFonts w:eastAsia="Times New Roman"/>
          <w:b/>
        </w:rPr>
        <w:t>Table 9.</w:t>
      </w:r>
      <w:r>
        <w:rPr>
          <w:rFonts w:eastAsia="Times New Roman"/>
        </w:rPr>
        <w:t xml:space="preserve"> Trainable parameter summary for evaluated QPEFT configurations.</w:t>
      </w:r>
    </w:p>
    <w:tbl>
      <w:tblPr>
        <w:tblW w:w="5000" w:type="pct"/>
        <w:jc w:val="center"/>
        <w:tblBorders>
          <w:top w:val="single" w:sz="16" w:space="0" w:color="000000"/>
          <w:left w:val="nil"/>
          <w:bottom w:val="single" w:sz="16" w:space="0" w:color="000000"/>
          <w:right w:val="nil"/>
          <w:insideH w:val="single" w:sz="4" w:space="0" w:color="000000"/>
          <w:insideV w:val="nil"/>
        </w:tblBorders>
        <w:tblCellMar>
          <w:top w:w="40" w:type="dxa"/>
          <w:left w:w="40" w:type="dxa"/>
          <w:bottom w:w="40" w:type="dxa"/>
          <w:right w:w="40" w:type="dxa"/>
        </w:tblCellMar>
        <w:tblLook w:val="0620" w:firstRow="1" w:lastRow="0" w:firstColumn="0" w:lastColumn="0" w:noHBand="1" w:noVBand="1"/>
      </w:tblPr>
      <w:tblGrid>
        <w:gridCol w:w="1657"/>
        <w:gridCol w:w="966"/>
        <w:gridCol w:w="1671"/>
        <w:gridCol w:w="1237"/>
        <w:gridCol w:w="3495"/>
      </w:tblGrid>
      <w:tr w:rsidR="00B93099" w14:paraId="6D65CCF9" w14:textId="77777777">
        <w:trPr>
          <w:cantSplit/>
          <w:tblHeader/>
          <w:jc w:val="center"/>
        </w:trPr>
        <w:tc>
          <w:tcPr>
            <w:tcW w:w="0" w:type="auto"/>
            <w:tcBorders>
              <w:top w:val="single" w:sz="16" w:space="0" w:color="000000"/>
              <w:bottom w:val="single" w:sz="6" w:space="0" w:color="000000"/>
            </w:tcBorders>
            <w:tcMar>
              <w:top w:w="60" w:type="dxa"/>
              <w:left w:w="60" w:type="dxa"/>
              <w:bottom w:w="60" w:type="dxa"/>
              <w:right w:w="60" w:type="dxa"/>
            </w:tcMar>
            <w:vAlign w:val="center"/>
          </w:tcPr>
          <w:p w14:paraId="09B03183" w14:textId="77777777" w:rsidR="00B93099" w:rsidRDefault="00000000">
            <w:pPr>
              <w:spacing w:before="0" w:line="360" w:lineRule="auto"/>
              <w:jc w:val="center"/>
            </w:pPr>
            <w:r>
              <w:rPr>
                <w:rFonts w:eastAsia="Times New Roman"/>
                <w:b/>
              </w:rPr>
              <w:t>Configuration</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47681B79" w14:textId="77777777" w:rsidR="00B93099" w:rsidRDefault="00000000">
            <w:pPr>
              <w:spacing w:before="0" w:line="360" w:lineRule="auto"/>
              <w:jc w:val="center"/>
            </w:pPr>
            <w:r>
              <w:rPr>
                <w:rFonts w:eastAsia="Times New Roman"/>
                <w:b/>
              </w:rPr>
              <w:t>W/A scope</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7FF2C33A" w14:textId="77777777" w:rsidR="00B93099" w:rsidRDefault="00000000">
            <w:pPr>
              <w:spacing w:before="0" w:line="360" w:lineRule="auto"/>
              <w:jc w:val="center"/>
            </w:pPr>
            <w:r>
              <w:rPr>
                <w:rFonts w:eastAsia="Times New Roman"/>
                <w:b/>
              </w:rPr>
              <w:t>Trainable components</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1F3872D8" w14:textId="77777777" w:rsidR="00B93099" w:rsidRDefault="00000000">
            <w:pPr>
              <w:spacing w:before="0" w:line="360" w:lineRule="auto"/>
              <w:jc w:val="center"/>
            </w:pPr>
            <w:r>
              <w:rPr>
                <w:rFonts w:eastAsia="Times New Roman"/>
                <w:b/>
              </w:rPr>
              <w:t>Total trainable</w:t>
            </w:r>
          </w:p>
        </w:tc>
        <w:tc>
          <w:tcPr>
            <w:tcW w:w="0" w:type="auto"/>
            <w:tcBorders>
              <w:top w:val="single" w:sz="16" w:space="0" w:color="000000"/>
              <w:bottom w:val="single" w:sz="6" w:space="0" w:color="000000"/>
            </w:tcBorders>
            <w:tcMar>
              <w:top w:w="60" w:type="dxa"/>
              <w:left w:w="60" w:type="dxa"/>
              <w:bottom w:w="60" w:type="dxa"/>
              <w:right w:w="60" w:type="dxa"/>
            </w:tcMar>
            <w:vAlign w:val="center"/>
          </w:tcPr>
          <w:p w14:paraId="539A9C2A" w14:textId="77777777" w:rsidR="00B93099" w:rsidRDefault="00000000">
            <w:pPr>
              <w:spacing w:before="0" w:line="360" w:lineRule="auto"/>
              <w:jc w:val="center"/>
            </w:pPr>
            <w:r>
              <w:rPr>
                <w:rFonts w:eastAsia="Times New Roman"/>
                <w:b/>
              </w:rPr>
              <w:t>Interpretation</w:t>
            </w:r>
          </w:p>
        </w:tc>
      </w:tr>
      <w:tr w:rsidR="00B93099" w14:paraId="3B1DA2D7" w14:textId="77777777">
        <w:trPr>
          <w:cantSplit/>
          <w:jc w:val="center"/>
        </w:trPr>
        <w:tc>
          <w:tcPr>
            <w:tcW w:w="0" w:type="auto"/>
            <w:tcMar>
              <w:top w:w="60" w:type="dxa"/>
              <w:left w:w="60" w:type="dxa"/>
              <w:bottom w:w="60" w:type="dxa"/>
              <w:right w:w="60" w:type="dxa"/>
            </w:tcMar>
            <w:vAlign w:val="center"/>
          </w:tcPr>
          <w:p w14:paraId="757564DD" w14:textId="77777777" w:rsidR="00B93099" w:rsidRDefault="00000000">
            <w:pPr>
              <w:spacing w:before="0" w:line="360" w:lineRule="auto"/>
              <w:jc w:val="center"/>
            </w:pPr>
            <w:r>
              <w:rPr>
                <w:rFonts w:eastAsia="Times New Roman"/>
              </w:rPr>
              <w:t>ViT-B/16 QPEFT</w:t>
            </w:r>
          </w:p>
        </w:tc>
        <w:tc>
          <w:tcPr>
            <w:tcW w:w="0" w:type="auto"/>
            <w:tcMar>
              <w:top w:w="60" w:type="dxa"/>
              <w:left w:w="60" w:type="dxa"/>
              <w:bottom w:w="60" w:type="dxa"/>
              <w:right w:w="60" w:type="dxa"/>
            </w:tcMar>
            <w:vAlign w:val="center"/>
          </w:tcPr>
          <w:p w14:paraId="33AB6E98" w14:textId="77777777" w:rsidR="00B93099" w:rsidRDefault="00000000">
            <w:pPr>
              <w:spacing w:before="0" w:line="360" w:lineRule="auto"/>
              <w:jc w:val="center"/>
            </w:pPr>
            <w:r>
              <w:rPr>
                <w:rFonts w:eastAsia="Times New Roman"/>
              </w:rPr>
              <w:t>3/3 and 4/4</w:t>
            </w:r>
          </w:p>
        </w:tc>
        <w:tc>
          <w:tcPr>
            <w:tcW w:w="0" w:type="auto"/>
            <w:tcMar>
              <w:top w:w="60" w:type="dxa"/>
              <w:left w:w="60" w:type="dxa"/>
              <w:bottom w:w="60" w:type="dxa"/>
              <w:right w:w="60" w:type="dxa"/>
            </w:tcMar>
            <w:vAlign w:val="center"/>
          </w:tcPr>
          <w:p w14:paraId="52BE7DE2" w14:textId="77777777" w:rsidR="00B93099" w:rsidRDefault="00000000">
            <w:pPr>
              <w:spacing w:before="0" w:line="360" w:lineRule="auto"/>
              <w:jc w:val="center"/>
            </w:pPr>
            <w:r>
              <w:rPr>
                <w:rFonts w:eastAsia="Times New Roman"/>
              </w:rPr>
              <w:t>165,888 + 83,484</w:t>
            </w:r>
          </w:p>
        </w:tc>
        <w:tc>
          <w:tcPr>
            <w:tcW w:w="0" w:type="auto"/>
            <w:tcMar>
              <w:top w:w="60" w:type="dxa"/>
              <w:left w:w="60" w:type="dxa"/>
              <w:bottom w:w="60" w:type="dxa"/>
              <w:right w:w="60" w:type="dxa"/>
            </w:tcMar>
            <w:vAlign w:val="center"/>
          </w:tcPr>
          <w:p w14:paraId="70F01792" w14:textId="77777777" w:rsidR="00B93099" w:rsidRDefault="00000000">
            <w:pPr>
              <w:spacing w:before="0" w:line="360" w:lineRule="auto"/>
              <w:jc w:val="center"/>
            </w:pPr>
            <w:r>
              <w:rPr>
                <w:rFonts w:eastAsia="Times New Roman"/>
              </w:rPr>
              <w:t>249,372</w:t>
            </w:r>
          </w:p>
        </w:tc>
        <w:tc>
          <w:tcPr>
            <w:tcW w:w="0" w:type="auto"/>
            <w:tcMar>
              <w:top w:w="60" w:type="dxa"/>
              <w:left w:w="60" w:type="dxa"/>
              <w:bottom w:w="60" w:type="dxa"/>
              <w:right w:w="60" w:type="dxa"/>
            </w:tcMar>
            <w:vAlign w:val="center"/>
          </w:tcPr>
          <w:p w14:paraId="45C53F63" w14:textId="77777777" w:rsidR="00B93099" w:rsidRDefault="00000000">
            <w:pPr>
              <w:spacing w:before="0" w:line="360" w:lineRule="auto"/>
              <w:jc w:val="center"/>
            </w:pPr>
            <w:r>
              <w:rPr>
                <w:rFonts w:eastAsia="Times New Roman"/>
              </w:rPr>
              <w:t>LoRA and quantization-related terms are reported separately.</w:t>
            </w:r>
          </w:p>
        </w:tc>
      </w:tr>
      <w:tr w:rsidR="00B93099" w14:paraId="4CA8C69F" w14:textId="77777777">
        <w:trPr>
          <w:cantSplit/>
          <w:jc w:val="center"/>
        </w:trPr>
        <w:tc>
          <w:tcPr>
            <w:tcW w:w="0" w:type="auto"/>
            <w:tcBorders>
              <w:bottom w:val="single" w:sz="16" w:space="0" w:color="000000"/>
            </w:tcBorders>
            <w:tcMar>
              <w:top w:w="60" w:type="dxa"/>
              <w:left w:w="60" w:type="dxa"/>
              <w:bottom w:w="60" w:type="dxa"/>
              <w:right w:w="60" w:type="dxa"/>
            </w:tcMar>
            <w:vAlign w:val="center"/>
          </w:tcPr>
          <w:p w14:paraId="7AFCDED4" w14:textId="77777777" w:rsidR="00B93099" w:rsidRDefault="00000000">
            <w:pPr>
              <w:spacing w:before="0" w:line="360" w:lineRule="auto"/>
              <w:jc w:val="center"/>
            </w:pPr>
            <w:r>
              <w:rPr>
                <w:rFonts w:eastAsia="Times New Roman"/>
              </w:rPr>
              <w:t>ViT-L/16 QPEFT</w:t>
            </w:r>
          </w:p>
        </w:tc>
        <w:tc>
          <w:tcPr>
            <w:tcW w:w="0" w:type="auto"/>
            <w:tcBorders>
              <w:bottom w:val="single" w:sz="16" w:space="0" w:color="000000"/>
            </w:tcBorders>
            <w:tcMar>
              <w:top w:w="60" w:type="dxa"/>
              <w:left w:w="60" w:type="dxa"/>
              <w:bottom w:w="60" w:type="dxa"/>
              <w:right w:w="60" w:type="dxa"/>
            </w:tcMar>
            <w:vAlign w:val="center"/>
          </w:tcPr>
          <w:p w14:paraId="51FD6B38" w14:textId="77777777" w:rsidR="00B93099" w:rsidRDefault="00000000">
            <w:pPr>
              <w:spacing w:before="0" w:line="360" w:lineRule="auto"/>
              <w:jc w:val="center"/>
            </w:pPr>
            <w:r>
              <w:rPr>
                <w:rFonts w:eastAsia="Times New Roman"/>
              </w:rPr>
              <w:t>2/2, 3/3 and 4/4</w:t>
            </w:r>
          </w:p>
        </w:tc>
        <w:tc>
          <w:tcPr>
            <w:tcW w:w="0" w:type="auto"/>
            <w:tcBorders>
              <w:bottom w:val="single" w:sz="16" w:space="0" w:color="000000"/>
            </w:tcBorders>
            <w:tcMar>
              <w:top w:w="60" w:type="dxa"/>
              <w:left w:w="60" w:type="dxa"/>
              <w:bottom w:w="60" w:type="dxa"/>
              <w:right w:w="60" w:type="dxa"/>
            </w:tcMar>
            <w:vAlign w:val="center"/>
          </w:tcPr>
          <w:p w14:paraId="02071518" w14:textId="77777777" w:rsidR="00B93099" w:rsidRDefault="00000000">
            <w:pPr>
              <w:spacing w:before="0" w:line="360" w:lineRule="auto"/>
              <w:jc w:val="center"/>
            </w:pPr>
            <w:r>
              <w:rPr>
                <w:rFonts w:eastAsia="Times New Roman"/>
              </w:rPr>
              <w:t>442,368 + 222,168</w:t>
            </w:r>
          </w:p>
        </w:tc>
        <w:tc>
          <w:tcPr>
            <w:tcW w:w="0" w:type="auto"/>
            <w:tcBorders>
              <w:bottom w:val="single" w:sz="16" w:space="0" w:color="000000"/>
            </w:tcBorders>
            <w:tcMar>
              <w:top w:w="60" w:type="dxa"/>
              <w:left w:w="60" w:type="dxa"/>
              <w:bottom w:w="60" w:type="dxa"/>
              <w:right w:w="60" w:type="dxa"/>
            </w:tcMar>
            <w:vAlign w:val="center"/>
          </w:tcPr>
          <w:p w14:paraId="64C0F3B6" w14:textId="77777777" w:rsidR="00B93099" w:rsidRDefault="00000000">
            <w:pPr>
              <w:spacing w:before="0" w:line="360" w:lineRule="auto"/>
              <w:jc w:val="center"/>
            </w:pPr>
            <w:r>
              <w:rPr>
                <w:rFonts w:eastAsia="Times New Roman"/>
              </w:rPr>
              <w:t>664,536</w:t>
            </w:r>
          </w:p>
        </w:tc>
        <w:tc>
          <w:tcPr>
            <w:tcW w:w="0" w:type="auto"/>
            <w:tcBorders>
              <w:bottom w:val="single" w:sz="16" w:space="0" w:color="000000"/>
            </w:tcBorders>
            <w:tcMar>
              <w:top w:w="60" w:type="dxa"/>
              <w:left w:w="60" w:type="dxa"/>
              <w:bottom w:w="60" w:type="dxa"/>
              <w:right w:w="60" w:type="dxa"/>
            </w:tcMar>
            <w:vAlign w:val="center"/>
          </w:tcPr>
          <w:p w14:paraId="59527D96" w14:textId="77777777" w:rsidR="00B93099" w:rsidRDefault="00000000">
            <w:pPr>
              <w:spacing w:before="0" w:line="360" w:lineRule="auto"/>
              <w:jc w:val="center"/>
            </w:pPr>
            <w:r>
              <w:rPr>
                <w:rFonts w:eastAsia="Times New Roman"/>
              </w:rPr>
              <w:t>The larger backbone uses more trainable adaptation and quantization parameters.</w:t>
            </w:r>
          </w:p>
        </w:tc>
      </w:tr>
    </w:tbl>
    <w:p w14:paraId="01D8A785"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The sums are arithmetic summaries of the reported LoRA and quantization-related parameter components. They should be interpreted as trainable components, not as measured runtime efficiency.</w:t>
      </w:r>
    </w:p>
    <w:p w14:paraId="6F9F400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main findings are therefore bounded by the evaluated configurations. First, the VTAB-style results support reporting QPEFT on both ViT-B/16 and ViT-L/16. Second, the 3-bit and 4-bit QPEFT rows retain higher Tot. Avg values than the matched QAT-style baselines in Table 7. Third, the PTQ comparison in Table 6 indicates that QPEFT is competitive with strong PTQ methods in several low-bit settings, especially at 3-bit precision.</w:t>
      </w:r>
    </w:p>
    <w:p w14:paraId="4B692F68"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These findings do not imply hardware acceleration, state-of-the-art performance, full multi-seed robustness, dense prediction generalization, or deployment-ready integer inference. Deeper interpretation of these results is given in Section 5.</w:t>
      </w:r>
    </w:p>
    <w:p w14:paraId="1D4C7CEE" w14:textId="77777777" w:rsidR="009A36F6" w:rsidRPr="009A36F6" w:rsidRDefault="009A36F6" w:rsidP="009A36F6">
      <w:pPr>
        <w:keepNext/>
        <w:keepLines/>
        <w:spacing w:before="0" w:after="120" w:line="360" w:lineRule="auto"/>
        <w:outlineLvl w:val="0"/>
        <w:rPr>
          <w:rFonts w:ascii="Calibri" w:eastAsia="MS Gothic" w:hAnsi="Calibri" w:cs="Times New Roman"/>
          <w:b/>
          <w:bCs/>
          <w:color w:val="000000"/>
          <w:sz w:val="32"/>
          <w:szCs w:val="28"/>
          <w:lang w:val="en-US"/>
        </w:rPr>
      </w:pPr>
      <w:bookmarkStart w:id="31" w:name="_Toc228286513"/>
      <w:r w:rsidRPr="009A36F6">
        <w:rPr>
          <w:rFonts w:eastAsia="Times New Roman" w:cs="Times New Roman"/>
          <w:b/>
          <w:bCs/>
          <w:color w:val="000000"/>
          <w:sz w:val="32"/>
          <w:szCs w:val="28"/>
          <w:lang w:val="en-US"/>
        </w:rPr>
        <w:lastRenderedPageBreak/>
        <w:t>5 Discussion</w:t>
      </w:r>
      <w:bookmarkEnd w:id="31"/>
    </w:p>
    <w:p w14:paraId="1A616944"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2" w:name="_Toc228286514"/>
      <w:r w:rsidRPr="009A36F6">
        <w:rPr>
          <w:rFonts w:eastAsia="Times New Roman" w:cs="Times New Roman"/>
          <w:b/>
          <w:bCs/>
          <w:color w:val="000000"/>
          <w:sz w:val="28"/>
          <w:szCs w:val="26"/>
          <w:lang w:val="en-US"/>
        </w:rPr>
        <w:t>5.1 Interpretation of Main Findings</w:t>
      </w:r>
      <w:bookmarkEnd w:id="32"/>
    </w:p>
    <w:p w14:paraId="26100F06" w14:textId="77777777" w:rsidR="009A36F6" w:rsidRPr="009A36F6" w:rsidRDefault="009A36F6" w:rsidP="009A36F6">
      <w:pPr>
        <w:spacing w:line="360" w:lineRule="auto"/>
        <w:jc w:val="both"/>
      </w:pPr>
      <w:r>
        <w:rPr>
          <w:rFonts w:eastAsia="Times New Roman"/>
        </w:rPr>
        <w:t>The central finding from Section 4 is that Quantized Parameter-Efficient Fine-Tuning (QPEFT) can preserve a substantial part of the full-precision adaptation performance when Vision Transformer (ViT) models are pushed into 3-bit and 4-bit fake quantization settings. This conclusion is not based on a single diagnostic run, but on VTAB-style results for ViT-B/16 and ViT-L/16 across Natural, Specialized, and Structured task groups. The evaluated configurations support a broader interpretation than the earlier CIFAR-only case study: the proposed combination of low-rank adaptation, learnable quantization parameters, and progressive quantization exposure is consistently associated with competitive low-bit accuracy retention under the tested classification-oriented adaptation protocol.</w:t>
      </w:r>
    </w:p>
    <w:p w14:paraId="511D314B"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the reported 3-bit and 4-bit QPEFT Tot. Avg values are 69.95 and 71.21, compared with the FP32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reference of 73.49. The absolute gap is therefore visible but controlled. This pattern suggests that the low-rank adaptation path </w:t>
      </w:r>
      <w:proofErr w:type="gramStart"/>
      <w:r w:rsidRPr="009A36F6">
        <w:rPr>
          <w:rFonts w:eastAsia="Times New Roman" w:cs="Times New Roman"/>
          <w:color w:val="000000"/>
          <w:lang w:val="en-US"/>
        </w:rPr>
        <w:t>is able to</w:t>
      </w:r>
      <w:proofErr w:type="gramEnd"/>
      <w:r w:rsidRPr="009A36F6">
        <w:rPr>
          <w:rFonts w:eastAsia="Times New Roman" w:cs="Times New Roman"/>
          <w:color w:val="000000"/>
          <w:lang w:val="en-US"/>
        </w:rPr>
        <w:t xml:space="preserve"> compensate for a large part of the quantization-induced perturbation, while the remaining loss reflects the limited representational precision of the 3-bit and 4-bit forward path. The important point is not that low-bit </w:t>
      </w:r>
      <w:proofErr w:type="gramStart"/>
      <w:r w:rsidRPr="009A36F6">
        <w:rPr>
          <w:rFonts w:eastAsia="Times New Roman" w:cs="Times New Roman"/>
          <w:color w:val="000000"/>
          <w:lang w:val="en-US"/>
        </w:rPr>
        <w:t>quantization</w:t>
      </w:r>
      <w:proofErr w:type="gramEnd"/>
      <w:r w:rsidRPr="009A36F6">
        <w:rPr>
          <w:rFonts w:eastAsia="Times New Roman" w:cs="Times New Roman"/>
          <w:color w:val="000000"/>
          <w:lang w:val="en-US"/>
        </w:rPr>
        <w:t xml:space="preserve"> becomes lossless. Rather, the result indicates that the model can be adapted to the low-bit constraint without the severe collapse that often appears when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activations and attention-related tensors are quantized directly.</w:t>
      </w:r>
    </w:p>
    <w:p w14:paraId="67F8FB76"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ViT-L/16 results provide a second and more informative perspective. ViT-L/16 retains performance better than ViT-B/16 under the 3-bit and 4-bit settings. The 4-bit QPEFT result reaches a Tot. Avg of 73.68, which is very close to the FP32 LoRA reference of 73.71. This result should not be interpreted as a general scaling law, but it suggests that a larger pre-trained representation may offer more redundancy and adaptation capacity under low-bit perturbations.</w:t>
      </w:r>
    </w:p>
    <w:p w14:paraId="55D3C950"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2-bit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result further clarifies the boundary of this interpretation. </w:t>
      </w:r>
      <w:proofErr w:type="gramStart"/>
      <w:r w:rsidRPr="009A36F6">
        <w:rPr>
          <w:rFonts w:eastAsia="Times New Roman" w:cs="Times New Roman"/>
          <w:color w:val="000000"/>
          <w:lang w:val="en-US"/>
        </w:rPr>
        <w:t>Its</w:t>
      </w:r>
      <w:proofErr w:type="gramEnd"/>
      <w:r w:rsidRPr="009A36F6">
        <w:rPr>
          <w:rFonts w:eastAsia="Times New Roman" w:cs="Times New Roman"/>
          <w:color w:val="000000"/>
          <w:lang w:val="en-US"/>
        </w:rPr>
        <w:t xml:space="preserve"> Tot. Avg of 61.92 is substantially lower than the 3-bit and 4-bit cases, even though it remains above several tested post-training quantization baselines at the same nominal bit-width. This indicates that the co-optimization framework improves </w:t>
      </w:r>
      <w:proofErr w:type="gramStart"/>
      <w:r w:rsidRPr="009A36F6">
        <w:rPr>
          <w:rFonts w:eastAsia="Times New Roman" w:cs="Times New Roman"/>
          <w:color w:val="000000"/>
          <w:lang w:val="en-US"/>
        </w:rPr>
        <w:t>robustness, but</w:t>
      </w:r>
      <w:proofErr w:type="gramEnd"/>
      <w:r w:rsidRPr="009A36F6">
        <w:rPr>
          <w:rFonts w:eastAsia="Times New Roman" w:cs="Times New Roman"/>
          <w:color w:val="000000"/>
          <w:lang w:val="en-US"/>
        </w:rPr>
        <w:t xml:space="preserve"> does not remove the fundamental difficulty of ultra-aggressive discretization. Two-bit weight and activation quantization imposes a much coarser representational grid, and the available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and quantization-related degrees of freedom are not sufficient to fully recover the higher-precision adaptation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w:t>
      </w:r>
      <w:r w:rsidRPr="009A36F6">
        <w:rPr>
          <w:rFonts w:eastAsia="Times New Roman" w:cs="Times New Roman"/>
          <w:color w:val="000000"/>
          <w:lang w:val="en-US"/>
        </w:rPr>
        <w:lastRenderedPageBreak/>
        <w:t>This is consistent with the broader intuition that the transition from 4-bit to 3-bit is severe, while the transition from 3-bit to 2-bit can enter a qualitatively more unstable regime.</w:t>
      </w:r>
    </w:p>
    <w:p w14:paraId="38DEEE09"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Across both backbones, Structured tasks remain persistently more difficult than Natural and Specialized tasks. This is an important observation because it prevents the discussion from reducing the project to a single average number. Natural tasks often rely heavily on transferred visual appearance features, and Specialized tasks can benefit from strong pretrained representation when the domain shift is manageable. Structured tasks, by contrast, include tasks that require geometric sensitivity, counting, spatial reasoning, or controlled visual relation understanding. These tasks are likely more vulnerable to small perturbations in token representation, attention maps, and intermediate activation distributions. Low-bit quantization can distort precisely those subtle relational cues, so the weaker Structured results are not an incidental failure. They reveal where the current QPEFT design still faces its strongest challenge.</w:t>
      </w:r>
    </w:p>
    <w:p w14:paraId="5B5E9F4B"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overall interpretation is therefore balanced. Section 4 supports the effectiveness of QPEFT as a fake-QAT-style, parameter-efficient adaptation framework for low-bit ViT classification. The results are strongest for 3-bit and 4-bit settings, especially on ViT-L/16, and weaker for the most aggressive 2-bit setting.</w:t>
      </w:r>
    </w:p>
    <w:p w14:paraId="5811D9C9"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3" w:name="_Toc228286515"/>
      <w:r w:rsidRPr="009A36F6">
        <w:rPr>
          <w:rFonts w:eastAsia="Times New Roman" w:cs="Times New Roman"/>
          <w:b/>
          <w:bCs/>
          <w:color w:val="000000"/>
          <w:sz w:val="28"/>
          <w:szCs w:val="26"/>
          <w:lang w:val="en-US"/>
        </w:rPr>
        <w:t>5.2 Relation to PTQ, QAT, and PEFT Baselines</w:t>
      </w:r>
      <w:bookmarkEnd w:id="33"/>
    </w:p>
    <w:p w14:paraId="3FDCD02F"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The comparison with Post-Training Quantization (PTQ) baselines leads to a nuanced conclusion. Well-designed PTQ methods remain competitive in some 4-bit settings. At the same time, several PTQ baselines degrade sharply at 3-bit precision, while QPEFT retains stronger average accuracy by combining low-bit simulation with trainable LoRA-based adaptation.</w:t>
      </w:r>
    </w:p>
    <w:p w14:paraId="152B5E96"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advantage of QPEFT becomes clearer when the bit-width is reduced or when the backbone is more sensitive to direct post-training quantization. In the PTQ comparison, ViT-B/16 3-bit QPEFT reaches 69.95 Tot. Avg, while the best matched PTQ result reported in Section 4 is QDrop at 61.72. At 4-bit precision, AdaLog remains strong on ViT-B/16 with 70.16 Tot. Avg, but QPEFT reaches 71.21 under the same backbone family.</w:t>
      </w:r>
    </w:p>
    <w:p w14:paraId="3BD86D38"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This pattern is plausible from the perspective of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quantization sensitivity. </w:t>
      </w:r>
      <w:proofErr w:type="spellStart"/>
      <w:r w:rsidRPr="009A36F6">
        <w:rPr>
          <w:rFonts w:eastAsia="Times New Roman" w:cs="Times New Roman"/>
          <w:color w:val="000000"/>
          <w:lang w:val="en-US"/>
        </w:rPr>
        <w:t>ViTs</w:t>
      </w:r>
      <w:proofErr w:type="spellEnd"/>
      <w:r w:rsidRPr="009A36F6">
        <w:rPr>
          <w:rFonts w:eastAsia="Times New Roman" w:cs="Times New Roman"/>
          <w:color w:val="000000"/>
          <w:lang w:val="en-US"/>
        </w:rPr>
        <w:t xml:space="preserve"> contain components such as </w:t>
      </w:r>
      <w:proofErr w:type="spellStart"/>
      <w:r w:rsidRPr="009A36F6">
        <w:rPr>
          <w:rFonts w:eastAsia="Times New Roman" w:cs="Times New Roman"/>
          <w:color w:val="000000"/>
          <w:lang w:val="en-US"/>
        </w:rPr>
        <w:t>LayerNorm</w:t>
      </w:r>
      <w:proofErr w:type="spellEnd"/>
      <w:r w:rsidRPr="009A36F6">
        <w:rPr>
          <w:rFonts w:eastAsia="Times New Roman" w:cs="Times New Roman"/>
          <w:color w:val="000000"/>
          <w:lang w:val="en-US"/>
        </w:rPr>
        <w:t xml:space="preserve">, </w:t>
      </w:r>
      <w:proofErr w:type="spellStart"/>
      <w:r w:rsidRPr="009A36F6">
        <w:rPr>
          <w:rFonts w:eastAsia="Times New Roman" w:cs="Times New Roman"/>
          <w:color w:val="000000"/>
          <w:lang w:val="en-US"/>
        </w:rPr>
        <w:t>Softmax</w:t>
      </w:r>
      <w:proofErr w:type="spellEnd"/>
      <w:r w:rsidRPr="009A36F6">
        <w:rPr>
          <w:rFonts w:eastAsia="Times New Roman" w:cs="Times New Roman"/>
          <w:color w:val="000000"/>
          <w:lang w:val="en-US"/>
        </w:rPr>
        <w:t xml:space="preserve">, Gaussian Error Linear Unit (GELU) activations, and multi-head self-attention that can produce activation distributions with inter-channel variation, asymmetry, or long-tailed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PTQ methods address these issues through </w:t>
      </w:r>
      <w:r w:rsidRPr="009A36F6">
        <w:rPr>
          <w:rFonts w:eastAsia="Times New Roman" w:cs="Times New Roman"/>
          <w:color w:val="000000"/>
          <w:lang w:val="en-US"/>
        </w:rPr>
        <w:lastRenderedPageBreak/>
        <w:t xml:space="preserve">quantizer design, scale reparameterization, activation-specific transforms, or reconstruction objectives. QPEFT takes a different route: it allows a small set of trainable adaptation and quantization parameters to respond to the simulated quantization noise during task adaptation. This does not make PTQ obsolete. It means that, in the evaluation record, the adaptation capacity introduced by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and learnable quantization parameters </w:t>
      </w:r>
      <w:proofErr w:type="gramStart"/>
      <w:r w:rsidRPr="009A36F6">
        <w:rPr>
          <w:rFonts w:eastAsia="Times New Roman" w:cs="Times New Roman"/>
          <w:color w:val="000000"/>
          <w:lang w:val="en-US"/>
        </w:rPr>
        <w:t>is</w:t>
      </w:r>
      <w:proofErr w:type="gramEnd"/>
      <w:r w:rsidRPr="009A36F6">
        <w:rPr>
          <w:rFonts w:eastAsia="Times New Roman" w:cs="Times New Roman"/>
          <w:color w:val="000000"/>
          <w:lang w:val="en-US"/>
        </w:rPr>
        <w:t xml:space="preserve"> particularly helpful when the low-bit constraint is too strong for calibration-style correction alone.</w:t>
      </w:r>
    </w:p>
    <w:p w14:paraId="78E2D72E"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Quantization-Aware Training (QAT) comparison leads to a different conclusion. The QAT-style baselines sheet in Section 4 reports direct QAT-style optimization without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-style adaptation, with Tot. Avg values of 52.79 for 3-bit and 57.83 for 4-bit. These baselines are much lower than the corresponding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-B/16 QPEFT results of 69.95 and 71.21. The interpretation should be limited to this project setting. It does not prove that QPEFT universally dominates all QAT methods, because modern full-model QAT methods may use different schedules, losses, initialization strategies, distillation objectives, or oscillation-control mechanisms. What the sheet does show is that directly applying quantization-aware optimization without a parameter-efficient adaptation path is less stable under the present data, model, and training configuration.</w:t>
      </w:r>
    </w:p>
    <w:p w14:paraId="3165F7BF" w14:textId="77777777" w:rsidR="009A36F6" w:rsidRPr="009A36F6" w:rsidRDefault="009A36F6" w:rsidP="009A36F6">
      <w:pPr>
        <w:spacing w:line="360" w:lineRule="auto"/>
        <w:jc w:val="both"/>
      </w:pPr>
      <w:r>
        <w:rPr>
          <w:rFonts w:eastAsia="Times New Roman"/>
        </w:rPr>
        <w:t>This result is important for the method claim because QPEFT is not a standard full-model QAT method. The backbone is mostly frozen, while LoRA parameters, the classification head, and selected quantization-related parameters are trained. This design gives the model enough flexibility to compensate for low-bit perturbations, but avoids the instability and cost of updating the entire pretrained backbone. In this sense, QPEFT is closer to quantization-aware parameter-efficient fine-tuning than to either pure PTQ or conventional full-model QAT. The reported results support this positioning: the method benefits from including quantization effects during optimization, while also benefiting from the regularization and efficiency of a restricted trainable parameter set.</w:t>
      </w:r>
    </w:p>
    <w:p w14:paraId="2FDE33ED"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relationship to Parameter-Efficient Fine-Tuning (PEFT) baselines is also nuanced. The FP32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rows establish the upper reference for parameter-efficient adaptation without low-bit constraints, and QPEFT should be judged by how much of that reference it preserves after quantization. The results indicate that the gap is small 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at 3-bit and 4-bit, and larger but still controlled 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Therefore, the contribution is not simply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can adapt </w:t>
      </w:r>
      <w:proofErr w:type="spellStart"/>
      <w:r w:rsidRPr="009A36F6">
        <w:rPr>
          <w:rFonts w:eastAsia="Times New Roman" w:cs="Times New Roman"/>
          <w:color w:val="000000"/>
          <w:lang w:val="en-US"/>
        </w:rPr>
        <w:t>ViTs</w:t>
      </w:r>
      <w:proofErr w:type="spellEnd"/>
      <w:r w:rsidRPr="009A36F6">
        <w:rPr>
          <w:rFonts w:eastAsia="Times New Roman" w:cs="Times New Roman"/>
          <w:color w:val="000000"/>
          <w:lang w:val="en-US"/>
        </w:rPr>
        <w:t xml:space="preserve">, since that is already known from the PEFT literature. The contribution is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-style adaptation remains useful when the model is simultaneously trained under fake </w:t>
      </w:r>
      <w:r w:rsidRPr="009A36F6">
        <w:rPr>
          <w:rFonts w:eastAsia="Times New Roman" w:cs="Times New Roman"/>
          <w:color w:val="000000"/>
          <w:lang w:val="en-US"/>
        </w:rPr>
        <w:lastRenderedPageBreak/>
        <w:t>quantization, and that this coupling can be more stable than treating quantization and adaptation as two separate stages.</w:t>
      </w:r>
    </w:p>
    <w:p w14:paraId="7A7AE742"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4" w:name="_Toc228286516"/>
      <w:r w:rsidRPr="009A36F6">
        <w:rPr>
          <w:rFonts w:eastAsia="Times New Roman" w:cs="Times New Roman"/>
          <w:b/>
          <w:bCs/>
          <w:color w:val="000000"/>
          <w:sz w:val="28"/>
          <w:szCs w:val="26"/>
          <w:lang w:val="en-US"/>
        </w:rPr>
        <w:t>5.3 What the Ablations Suggest</w:t>
      </w:r>
      <w:bookmarkEnd w:id="34"/>
    </w:p>
    <w:p w14:paraId="5806B8D9" w14:textId="77777777" w:rsidR="009A36F6" w:rsidRPr="009A36F6" w:rsidRDefault="009A36F6" w:rsidP="009A36F6">
      <w:pPr>
        <w:spacing w:line="360" w:lineRule="auto"/>
        <w:jc w:val="both"/>
      </w:pPr>
      <w:r>
        <w:rPr>
          <w:rFonts w:eastAsia="Times New Roman"/>
        </w:rPr>
        <w:t>The ablation results in Section 4 are useful because they link the observed performance to specific empirical design factors. The shift ablation compares a no-shift setting with a post-GELU shift setting. The reported Tot. Avg increases from 64.56 to 69.84 when the constant post-GELU shift is used. This does not, by itself, prove a complete causal theory, but it strongly suggests that post-GELU activation handling is an important part of the method's stability. It also matches the broader problem structure of ViT quantization, where post-GELU activations can be asymmetric and difficult to approximate with a simple low-bit grid.</w:t>
      </w:r>
    </w:p>
    <w:p w14:paraId="14EE5000"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The most direct interpretation is that the shift improves the alignment between the activation distribution and the adaptive activation quantizer. GELU produces negative values in a narrow interval and positive values with a broader range. Under low-bit quantization, a poorly aligned quantization grid can waste representational levels or introduce uneven clipping and rounding errors. A constant shift can make the distribution more compatible with the quantizer, allowing the same bit budget to represent useful activation regions more effectively. This mechanism is especially relevant for the MLP branch, where post-GELU tensors feed into the second linear layer and can propagate quantization error through subsequent residual computations.</w:t>
      </w:r>
    </w:p>
    <w:p w14:paraId="157FCA7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shift result is consistent with the known difficulty of quantizing asymmetric post-GELU activations. It supports treating post-GELU activation handling as an important design factor in low-bit QPEFT.</w:t>
      </w:r>
    </w:p>
    <w:p w14:paraId="628644F7"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ablation provides a complementary view of the progressive exposure mechanism. Section 4 reports that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=05 gives the best Tot. Avg of 70.08, and that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values from 04 to 07 form a stable range. In contrast, no dropping or very early exposure is weaker, </w:t>
      </w:r>
      <w:proofErr w:type="gramStart"/>
      <w:r w:rsidRPr="009A36F6">
        <w:rPr>
          <w:rFonts w:eastAsia="Times New Roman" w:cs="Times New Roman"/>
          <w:color w:val="000000"/>
          <w:lang w:val="en-US"/>
        </w:rPr>
        <w:t>and overly</w:t>
      </w:r>
      <w:proofErr w:type="gramEnd"/>
      <w:r w:rsidRPr="009A36F6">
        <w:rPr>
          <w:rFonts w:eastAsia="Times New Roman" w:cs="Times New Roman"/>
          <w:color w:val="000000"/>
          <w:lang w:val="en-US"/>
        </w:rPr>
        <w:t xml:space="preserve"> late schedules do not provide the same benefit. The practical implication is that the model benefits from a moderate schedule that neither exposes the adaptation parameters to the full low-bit disturbance too abruptly nor delays quantization exposure for so long that the final low-bit evaluation distribution becomes insufficiently learned.</w:t>
      </w:r>
    </w:p>
    <w:p w14:paraId="5410917E"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This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is consistent with the intended role of Stochastic Element-wise Exposure to Quantization (SEEQ). Early in training, retaining more continuous values can smooth the </w:t>
      </w:r>
      <w:r w:rsidRPr="009A36F6">
        <w:rPr>
          <w:rFonts w:eastAsia="Times New Roman" w:cs="Times New Roman"/>
          <w:color w:val="000000"/>
          <w:lang w:val="en-US"/>
        </w:rPr>
        <w:lastRenderedPageBreak/>
        <w:t xml:space="preserve">optimization landscape and reduce the risk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parameters chase unstable quantization noise. Later in training, increasing exposure to dequantized low-bit values improves alignment between the trained adaptation path and the quantized evaluation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A moderate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schedule therefore creates a curriculum over numerical noise. It allows the model to first find a task-relevant adaptation direction and then refine that direction under stronger quantization constraints.</w:t>
      </w:r>
    </w:p>
    <w:p w14:paraId="1AAA7FD8"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exposure-schedule ablation suggests that gradually exposing the model to quantized values is useful, but the schedule must be tuned. Very early exposure can destabilize adaptation, while overly delayed exposure reduces the opportunity to adapt to the low-bit forward path.</w:t>
      </w:r>
    </w:p>
    <w:p w14:paraId="19F7389E"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5" w:name="_Toc228286517"/>
      <w:r w:rsidRPr="009A36F6">
        <w:rPr>
          <w:rFonts w:eastAsia="Times New Roman" w:cs="Times New Roman"/>
          <w:b/>
          <w:bCs/>
          <w:color w:val="000000"/>
          <w:sz w:val="28"/>
          <w:szCs w:val="26"/>
          <w:lang w:val="en-US"/>
        </w:rPr>
        <w:t>5.4 Reliability and Reproducibility</w:t>
      </w:r>
      <w:bookmarkEnd w:id="35"/>
    </w:p>
    <w:p w14:paraId="3C43D340" w14:textId="77777777" w:rsidR="009A36F6" w:rsidRPr="009A36F6" w:rsidRDefault="009A36F6" w:rsidP="009A36F6">
      <w:pPr>
        <w:spacing w:line="360" w:lineRule="auto"/>
        <w:jc w:val="both"/>
      </w:pPr>
      <w:r>
        <w:rPr>
          <w:rFonts w:eastAsia="Times New Roman"/>
        </w:rPr>
        <w:t>The reliability of the findings is stronger than in the earlier project stage because the evaluation now covers multiple levels: VTAB-style results for ViT-B/16 and ViT-L/16, multiple bit-widths, PTQ comparisons, QAT-style baselines, supplementary full-image classification results, ablations, and TensorBoard diagnostics.</w:t>
      </w:r>
    </w:p>
    <w:p w14:paraId="110C0D87"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evaluation protocol separates task-level accuracy from optimization diagnostics. The VTAB-style results are the primary basis for classification-oriented downstream adaptation. The PTQ and QAT-style comparisons provide baseline context, while the CIFAR training curves explain optimization behavior at a finer level.</w:t>
      </w:r>
    </w:p>
    <w:p w14:paraId="166FAE44"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Reproducibility is supported by the implementation structure described in the Methods and Results sections. The training entry, configuration choices, bit-width settings, LoRA injection targets, quantization settings, and recorded results form a traceable chain from implementation to reported numbers. This is sufficient for a final-year engineering report, although a stronger research artifact would release all scripts, logs, and checkpoints in a curated repository.</w:t>
      </w:r>
    </w:p>
    <w:p w14:paraId="557D1F59"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TensorBoard diagnostics add depth but not breadth. They provide deeper analysis only for the CIFAR case study, including the training trajectory and selected gradient behaviours for LoRA and quantizer-related parameters.</w:t>
      </w:r>
    </w:p>
    <w:p w14:paraId="3C287F76"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6" w:name="_Toc228286518"/>
      <w:r w:rsidRPr="009A36F6">
        <w:rPr>
          <w:rFonts w:eastAsia="Times New Roman" w:cs="Times New Roman"/>
          <w:b/>
          <w:bCs/>
          <w:color w:val="000000"/>
          <w:sz w:val="28"/>
          <w:szCs w:val="26"/>
          <w:lang w:val="en-US"/>
        </w:rPr>
        <w:t>5.5 Limitations and Threats to Validity</w:t>
      </w:r>
      <w:bookmarkEnd w:id="36"/>
    </w:p>
    <w:p w14:paraId="78AE9B72"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The main limitation is that the evaluation appears to rely on limited seed coverage. Single-seed or narrow-seed results are useful for establishing feasibility, but they cannot fully characterize variance. A stronger validation would repeat key ViT-B/16 and ViT-L/16 configurations across multiple random seeds and report means and standard deviations.</w:t>
      </w:r>
    </w:p>
    <w:p w14:paraId="5D8E4C7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lastRenderedPageBreak/>
        <w:t>There are also data integrity risks when many task-wise results are aggregated manually. The safest interpretation is to treat the reported values as a coherent experimental summary that still benefits from final cross-checking against raw logs and independent reruns.</w:t>
      </w:r>
    </w:p>
    <w:p w14:paraId="37193CCA" w14:textId="77777777" w:rsidR="009A36F6" w:rsidRPr="009A36F6" w:rsidRDefault="009A36F6" w:rsidP="009A36F6">
      <w:pPr>
        <w:spacing w:line="360" w:lineRule="auto"/>
        <w:jc w:val="both"/>
      </w:pPr>
      <w:r>
        <w:rPr>
          <w:rFonts w:eastAsia="Times New Roman"/>
        </w:rPr>
        <w:t>Baseline fairness is another constraint. PTQ, QAT, and QPEFT methods have different assumptions, trainable parameter sets, calibration requirements, and hyperparameter sensitivities. A perfectly fair comparison would require method-specific tuning budgets and matched data protocols. The current comparison is still meaningful because it reflects a consistent project setting and evaluation protocol, but it should not be presented as a universal ranking of all PTQ, QAT, and PEFT methods. The absence of real integer runtime deployment is a related limitation. The reported results are based on fake quantization and simulated low-bit behaviour, so they support accuracy retention under quantization simulation rather than measured speed, latency, memory bandwidth, or energy gains on integer hardware.</w:t>
      </w:r>
    </w:p>
    <w:p w14:paraId="5E3DE201"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evaluation combines multiple sources of information, including task-level accuracy tables, supplementary classification results, ablations, and diagnostic training logs. This combination is appropriate for an engineering final report, but future work should consolidate these records into a single reproducible evaluation pipeline.</w:t>
      </w:r>
    </w:p>
    <w:p w14:paraId="07142B4A"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Two implementation-related limitations remain. First, the shift and exposure-schedule factors should be documented more explicitly in code-level terms. Second, the study focuses on fake quantization and does not yet include integer export or runtime benchmarking.</w:t>
      </w:r>
    </w:p>
    <w:p w14:paraId="2BCD7114" w14:textId="77777777" w:rsidR="002F7916" w:rsidRPr="00A64F53" w:rsidRDefault="002F7916" w:rsidP="002F7916">
      <w:pPr>
        <w:pStyle w:val="1"/>
      </w:pPr>
      <w:bookmarkStart w:id="37" w:name="_Toc228286519"/>
      <w:r w:rsidRPr="00A64F53">
        <w:lastRenderedPageBreak/>
        <w:t>6 Conclusions and Future Work</w:t>
      </w:r>
      <w:bookmarkEnd w:id="37"/>
    </w:p>
    <w:p w14:paraId="0377D2C7" w14:textId="77777777" w:rsidR="002F7916" w:rsidRDefault="002F7916" w:rsidP="002F7916">
      <w:pPr>
        <w:pStyle w:val="2"/>
      </w:pPr>
      <w:bookmarkStart w:id="38" w:name="_Toc228286520"/>
      <w:r>
        <w:t>6.1 Conclusions</w:t>
      </w:r>
      <w:bookmarkEnd w:id="38"/>
    </w:p>
    <w:p w14:paraId="26DDCCD9" w14:textId="77777777" w:rsidR="002F7916" w:rsidRDefault="002F7916" w:rsidP="002F7916">
      <w:pPr>
        <w:pStyle w:val="BEngBody"/>
        <w:jc w:val="both"/>
      </w:pPr>
      <w:r>
        <w:t>This project investigated how ultra-low-bit Vision Transformer (</w:t>
      </w:r>
      <w:proofErr w:type="spellStart"/>
      <w:r>
        <w:t>ViT</w:t>
      </w:r>
      <w:proofErr w:type="spellEnd"/>
      <w:r>
        <w:t>) adaptation can be made more stable when the available downstream data and trainable parameter budget are both constrained. The central problem was not simply to quantize a pretrained model after training, nor to perform conventional full-model Quantization-Aware Training (QAT). Instead, the project asked whether quantization and Parameter-Efficient Fine-Tuning (PEFT) can be coupled so that the adaptation path learns under the same low-bit numerical perturbations that will be present during evaluation.</w:t>
      </w:r>
    </w:p>
    <w:p w14:paraId="26086F49" w14:textId="77777777" w:rsidR="002F7916" w:rsidRDefault="002F7916" w:rsidP="002F7916">
      <w:pPr>
        <w:pStyle w:val="BEngBody"/>
        <w:ind w:firstLine="357"/>
        <w:jc w:val="both"/>
      </w:pPr>
      <w:r>
        <w:t xml:space="preserve">The resulting framework, Quantized Parameter-Efficient Fine-Tuning (QPEFT), was developed as a fake-QAT-style adaptation pipeline for </w:t>
      </w:r>
      <w:proofErr w:type="spellStart"/>
      <w:r>
        <w:t>ViT</w:t>
      </w:r>
      <w:proofErr w:type="spellEnd"/>
      <w:r>
        <w:t xml:space="preserve"> models. The implemented version keeps most of the pretrained backbone frozen, injects Low-Rank Adaptation (</w:t>
      </w:r>
      <w:proofErr w:type="spellStart"/>
      <w:r>
        <w:t>LoRA</w:t>
      </w:r>
      <w:proofErr w:type="spellEnd"/>
      <w:r>
        <w:t>) modules into selected attention and multilayer perceptron projections, and jointly optimizes the trainable adapters, the classification head, and selected quantization-related parameters. This design gives the model a limited but targeted adaptation space, rather than relying on either static post-training calibration or expensive full-backbone retraining.</w:t>
      </w:r>
    </w:p>
    <w:p w14:paraId="2CA1FDD1" w14:textId="77777777" w:rsidR="002F7916" w:rsidRDefault="002F7916" w:rsidP="002F7916">
      <w:pPr>
        <w:pStyle w:val="BEngBody"/>
        <w:ind w:firstLine="357"/>
        <w:jc w:val="both"/>
      </w:pPr>
      <w:r>
        <w:t xml:space="preserve">A key methodological component is Stochastic Element-wise Exposure to Quantization (SEEQ). SEEQ expresses the training-time idea that individual tensor elements can be exposed either to their continuous full-precision values or to their dequantized low-bit counterparts. In practical terms, this prevents the model from being forced into the full low-bit regime at the beginning of optimization. It also gives the </w:t>
      </w:r>
      <w:proofErr w:type="spellStart"/>
      <w:r>
        <w:t>LoRA</w:t>
      </w:r>
      <w:proofErr w:type="spellEnd"/>
      <w:r>
        <w:t xml:space="preserve"> path and learnable quantization parameters an opportunity to absorb quantization noise progressively. The method therefore treats quantization as part of downstream adaptation, rather than as an afterthought applied after the adapter has already been learned.</w:t>
      </w:r>
    </w:p>
    <w:p w14:paraId="5D92FA8A" w14:textId="77777777" w:rsidR="002F7916" w:rsidRDefault="002F7916" w:rsidP="002F7916">
      <w:pPr>
        <w:pStyle w:val="BEngBody"/>
        <w:ind w:firstLine="357"/>
        <w:jc w:val="both"/>
      </w:pPr>
      <w:r>
        <w:rPr>
          <w:rFonts w:cs="Times New Roman"/>
          <w:szCs w:val="24"/>
        </w:rPr>
        <w:t>The experimental results support the main claim within the evaluated configurations. The VTAB-style results show that LoRA-based QPEFT preserves competitive performance under 3-bit and 4-bit fake quantization for both ViT-B/16 and ViT-L/16. In the reported ViT-B/16 setting, the 3-bit and 4-bit QPEFT rows reach Tot. Avg values of 69.95 and 71.21. In the ViT-L/16 setting, the corresponding values are 72.99 and 73.68.</w:t>
      </w:r>
    </w:p>
    <w:p w14:paraId="6AA26223" w14:textId="77777777" w:rsidR="002F7916" w:rsidRDefault="002F7916" w:rsidP="002F7916">
      <w:pPr>
        <w:pStyle w:val="BEngBody"/>
        <w:ind w:firstLine="357"/>
        <w:jc w:val="both"/>
      </w:pPr>
      <w:r>
        <w:rPr>
          <w:rFonts w:cs="Times New Roman"/>
          <w:szCs w:val="24"/>
        </w:rPr>
        <w:t xml:space="preserve">The comparison with Post-Training Quantization (PTQ) baselines leads to a nuanced conclusion. Well-designed PTQ methods remain competitive in some 4-bit settings. At the same time, several PTQ baselines degrade sharply at 3-bit precision, while QPEFT retains </w:t>
      </w:r>
      <w:r>
        <w:rPr>
          <w:rFonts w:cs="Times New Roman"/>
          <w:szCs w:val="24"/>
        </w:rPr>
        <w:lastRenderedPageBreak/>
        <w:t>stronger average accuracy by combining low-bit simulation with trainable LoRA-based adaptation.</w:t>
      </w:r>
    </w:p>
    <w:p w14:paraId="729BC908" w14:textId="77777777" w:rsidR="002F7916" w:rsidRDefault="002F7916" w:rsidP="002F7916">
      <w:pPr>
        <w:pStyle w:val="BEngBody"/>
        <w:ind w:firstLine="357"/>
        <w:jc w:val="both"/>
      </w:pPr>
      <w:r>
        <w:rPr>
          <w:rFonts w:cs="Times New Roman"/>
          <w:szCs w:val="24"/>
        </w:rPr>
        <w:t>The QAT-style baseline comparison also clarifies the contribution of PEFT. Direct low-bit optimization without LoRA-style adaptation is less stable than the corresponding QPEFT configurations in the evaluated setting. This does not imply that QPEFT universally dominates all QAT algorithms, but it supports the value of combining quantization-aware training dynamics with parameter-efficient downstream adaptation.</w:t>
      </w:r>
    </w:p>
    <w:p w14:paraId="5D7C1C75" w14:textId="77777777" w:rsidR="002F7916" w:rsidRDefault="002F7916" w:rsidP="002F7916">
      <w:pPr>
        <w:pStyle w:val="BEngBody"/>
        <w:ind w:firstLine="357"/>
        <w:jc w:val="both"/>
      </w:pPr>
      <w:r>
        <w:rPr>
          <w:rFonts w:cs="Times New Roman"/>
          <w:szCs w:val="24"/>
        </w:rPr>
        <w:t>The ablation study further supports the design rationale. The shift result suggests that post-GELU activation handling is important, and the exposure-schedule result suggests that gradual quantization exposure improves stability when compared with poorly timed exposure schedules.</w:t>
      </w:r>
    </w:p>
    <w:p w14:paraId="7D5CABB6" w14:textId="77777777" w:rsidR="002F7916" w:rsidRDefault="002F7916" w:rsidP="00004906">
      <w:pPr>
        <w:spacing w:line="360" w:lineRule="auto"/>
        <w:jc w:val="both"/>
      </w:pPr>
      <w:r>
        <w:rPr>
          <w:rFonts w:eastAsia="Times New Roman"/>
        </w:rPr>
        <w:t>Overall, the project demonstrates a coherent and reproducible route for studying low-bit ViT adaptation through the combination of LoRA-based PEFT, learnable quantization parameters, adaptive activation quantization, and progressive stochastic exposure. The most important conclusion is that low-bit ViT adaptation benefits from being optimized under the quantized numerical condition, but it does not necessarily require updating the entire backbone. This provides a practical middle ground between efficient PTQ and costly full-model QAT, while keeping the claims bounded to fake quantization and classification-oriented VTAB-style evaluation.</w:t>
      </w:r>
    </w:p>
    <w:p w14:paraId="673464F1" w14:textId="77777777" w:rsidR="002F7916" w:rsidRDefault="002F7916" w:rsidP="002F7916">
      <w:pPr>
        <w:pStyle w:val="2"/>
      </w:pPr>
      <w:bookmarkStart w:id="39" w:name="_Toc228286521"/>
      <w:r>
        <w:t>6.2 Future Work</w:t>
      </w:r>
      <w:bookmarkEnd w:id="39"/>
    </w:p>
    <w:p w14:paraId="60116D41" w14:textId="77777777" w:rsidR="002F7916" w:rsidRDefault="002F7916" w:rsidP="002F7916">
      <w:pPr>
        <w:pStyle w:val="BEngBody"/>
        <w:jc w:val="both"/>
      </w:pPr>
      <w:r>
        <w:rPr>
          <w:rFonts w:cs="Times New Roman"/>
          <w:szCs w:val="24"/>
        </w:rPr>
        <w:t>The current results are sufficient to justify QPEFT as a promising framework for low-bit ViT adaptation, but several extensions are needed before the method can be treated as a general deployment solution. The following directions extend the project from a validated final-year study toward a stronger research artifact.</w:t>
      </w:r>
    </w:p>
    <w:p w14:paraId="1799528C" w14:textId="77777777" w:rsidR="002F7916" w:rsidRDefault="002F7916" w:rsidP="002F7916">
      <w:pPr>
        <w:pStyle w:val="BEngBullet"/>
        <w:ind w:left="425" w:hanging="142"/>
        <w:jc w:val="both"/>
      </w:pPr>
      <w:r>
        <w:rPr>
          <w:rFonts w:cs="Times New Roman"/>
          <w:szCs w:val="24"/>
        </w:rPr>
        <w:t>• Broader and cleaner validation. The first priority is to repeat the key ViT-B/16 and ViT-L/16 configurations across multiple random seeds and to verify task-level results against raw logs. This would allow the reportable results to move from single-run trends to mean and variance estimates.</w:t>
      </w:r>
    </w:p>
    <w:p w14:paraId="700088F7" w14:textId="77777777" w:rsidR="002F7916" w:rsidRDefault="002F7916" w:rsidP="002F7916">
      <w:pPr>
        <w:pStyle w:val="BEngBullet"/>
        <w:ind w:left="425" w:hanging="142"/>
        <w:jc w:val="both"/>
      </w:pPr>
      <w:r>
        <w:t xml:space="preserve">• </w:t>
      </w:r>
      <w:r>
        <w:rPr>
          <w:b/>
        </w:rPr>
        <w:t xml:space="preserve">Dense prediction tasks. </w:t>
      </w:r>
      <w:r>
        <w:t xml:space="preserve">The current evaluation is </w:t>
      </w:r>
      <w:r w:rsidR="00004906">
        <w:t>classification oriented</w:t>
      </w:r>
      <w:r>
        <w:t xml:space="preserve">. A natural next step is to test whether QPEFT remains stable on object detection and semantic segmentation, where spatial localization, token-level detail, and feature quantization can </w:t>
      </w:r>
      <w:r>
        <w:lastRenderedPageBreak/>
        <w:t xml:space="preserve">be more fragile than image-level classification. These experiments should be positioned as validation of generality, not as </w:t>
      </w:r>
      <w:proofErr w:type="gramStart"/>
      <w:r>
        <w:t>assumed</w:t>
      </w:r>
      <w:proofErr w:type="gramEnd"/>
      <w:r>
        <w:t xml:space="preserve"> consequences of the current VTAB results.</w:t>
      </w:r>
    </w:p>
    <w:p w14:paraId="5F937034" w14:textId="77777777" w:rsidR="002F7916" w:rsidRDefault="002F7916" w:rsidP="002F7916">
      <w:pPr>
        <w:pStyle w:val="BEngBullet"/>
        <w:ind w:left="425" w:hanging="142"/>
        <w:jc w:val="both"/>
      </w:pPr>
      <w:r>
        <w:t xml:space="preserve">• </w:t>
      </w:r>
      <w:r>
        <w:rPr>
          <w:b/>
        </w:rPr>
        <w:t xml:space="preserve">Backbone and module sensitivity. </w:t>
      </w:r>
      <w:r>
        <w:t xml:space="preserve">Future experiments should include larger </w:t>
      </w:r>
      <w:proofErr w:type="spellStart"/>
      <w:r>
        <w:t>ViT</w:t>
      </w:r>
      <w:proofErr w:type="spellEnd"/>
      <w:r>
        <w:t xml:space="preserve"> backbones and a more systematic study of sensitive modules. Mixed-precision protection for </w:t>
      </w:r>
      <w:proofErr w:type="spellStart"/>
      <w:r>
        <w:t>LayerNorm</w:t>
      </w:r>
      <w:proofErr w:type="spellEnd"/>
      <w:r>
        <w:t xml:space="preserve">, </w:t>
      </w:r>
      <w:proofErr w:type="spellStart"/>
      <w:r>
        <w:t>Softmax</w:t>
      </w:r>
      <w:proofErr w:type="spellEnd"/>
      <w:r>
        <w:t>, post-GELU activations, or attention projections may help identify where full low-bit quantization is unnecessary or harmful. This direction is especially relevant because current results suggest that model scale and activation treatment both influence low-bit retention.</w:t>
      </w:r>
    </w:p>
    <w:p w14:paraId="36445A20" w14:textId="77777777" w:rsidR="002F7916" w:rsidRPr="00004906" w:rsidRDefault="002F7916" w:rsidP="002F7916">
      <w:pPr>
        <w:pStyle w:val="BEngBullet"/>
        <w:ind w:left="425" w:hanging="142"/>
        <w:jc w:val="both"/>
        <w:rPr>
          <w:rFonts w:eastAsiaTheme="minorEastAsia"/>
          <w:lang w:eastAsia="zh-CN"/>
        </w:rPr>
      </w:pPr>
      <w:r>
        <w:rPr>
          <w:rFonts w:cs="Times New Roman"/>
          <w:szCs w:val="24"/>
        </w:rPr>
        <w:t>• Stronger ablation and PEFT coverage. The shift and drop_epc factors should be documented at implementation level and then evaluated with a broader ablation protocol. Beyond LoRA, future work could compare alternative PEFT variants such as adapters, selective tuning, or weight-decomposed low-rank adaptation.</w:t>
      </w:r>
    </w:p>
    <w:p w14:paraId="7742524A" w14:textId="77777777" w:rsidR="00004906" w:rsidRDefault="002F7916" w:rsidP="002F7916">
      <w:pPr>
        <w:pStyle w:val="BEngBullet"/>
        <w:ind w:left="425" w:hanging="142"/>
        <w:jc w:val="both"/>
        <w:rPr>
          <w:rFonts w:eastAsiaTheme="minorEastAsia"/>
          <w:lang w:eastAsia="zh-CN"/>
        </w:rPr>
      </w:pPr>
      <w:r>
        <w:t xml:space="preserve">• </w:t>
      </w:r>
      <w:r>
        <w:rPr>
          <w:b/>
        </w:rPr>
        <w:t xml:space="preserve">Hardware-grounded deployment evaluation. </w:t>
      </w:r>
      <w:r>
        <w:t xml:space="preserve">The present project studies fake quantization and accuracy retention. A deployment-oriented extension should export </w:t>
      </w:r>
      <w:proofErr w:type="gramStart"/>
      <w:r>
        <w:t>real</w:t>
      </w:r>
      <w:proofErr w:type="gramEnd"/>
      <w:r>
        <w:t xml:space="preserve"> low-bit or integer-compatible models, measure latency, memory use, and energy on a defined hardware target, and separate simulated compression from actual runtime benefit. </w:t>
      </w:r>
    </w:p>
    <w:p w14:paraId="465BEAD3" w14:textId="77777777" w:rsidR="00004906" w:rsidRDefault="00004906" w:rsidP="002F7916">
      <w:pPr>
        <w:pStyle w:val="BEngBullet"/>
        <w:ind w:left="425" w:hanging="142"/>
        <w:jc w:val="both"/>
        <w:rPr>
          <w:rFonts w:eastAsiaTheme="minorEastAsia"/>
          <w:lang w:eastAsia="zh-CN"/>
        </w:rPr>
      </w:pPr>
    </w:p>
    <w:p w14:paraId="4F4C89ED" w14:textId="77777777" w:rsidR="002F7916" w:rsidRDefault="002F7916" w:rsidP="00004906">
      <w:pPr>
        <w:pStyle w:val="BEngBullet"/>
        <w:ind w:firstLineChars="150" w:firstLine="360"/>
        <w:jc w:val="both"/>
      </w:pPr>
      <w:r>
        <w:t>This would turn QPEFT from an optimization study into a more complete compression and deployment pipeline.</w:t>
      </w:r>
    </w:p>
    <w:p w14:paraId="46542ACE" w14:textId="77777777" w:rsidR="00010300" w:rsidRDefault="00010300" w:rsidP="00C11ED8">
      <w:pPr>
        <w:pStyle w:val="1"/>
        <w:spacing w:line="360" w:lineRule="auto"/>
      </w:pPr>
      <w:bookmarkStart w:id="40" w:name="_Toc228286522"/>
      <w:r w:rsidRPr="00010300">
        <w:lastRenderedPageBreak/>
        <w:t>References</w:t>
      </w:r>
      <w:bookmarkEnd w:id="40"/>
    </w:p>
    <w:p w14:paraId="25FAF548" w14:textId="77777777" w:rsidR="00C11ED8" w:rsidRDefault="00C11ED8" w:rsidP="00C11ED8">
      <w:pPr>
        <w:spacing w:line="360" w:lineRule="auto"/>
        <w:ind w:left="403" w:hanging="403"/>
        <w:jc w:val="both"/>
      </w:pPr>
      <w:r>
        <w:rPr>
          <w:rFonts w:eastAsia="Times New Roman"/>
          <w:color w:val="000000"/>
        </w:rPr>
        <w:t>[1]</w:t>
      </w:r>
      <w:r>
        <w:rPr>
          <w:rFonts w:hint="eastAsia"/>
          <w:color w:val="000000"/>
          <w:lang w:eastAsia="zh-CN"/>
        </w:rPr>
        <w:t xml:space="preserve"> </w:t>
      </w:r>
      <w:proofErr w:type="spellStart"/>
      <w:proofErr w:type="gramStart"/>
      <w:r>
        <w:rPr>
          <w:rFonts w:eastAsia="Times New Roman"/>
          <w:color w:val="000000"/>
        </w:rPr>
        <w:t>A.Vaswani</w:t>
      </w:r>
      <w:proofErr w:type="spellEnd"/>
      <w:proofErr w:type="gramEnd"/>
      <w:r>
        <w:rPr>
          <w:rFonts w:eastAsia="Times New Roman"/>
          <w:color w:val="000000"/>
        </w:rPr>
        <w:t xml:space="preserve"> et al., "Attention is all you need," in Advances in Neural Information Processing Systems, vol. 30, 2017.</w:t>
      </w:r>
    </w:p>
    <w:p w14:paraId="27A099D5" w14:textId="77777777" w:rsidR="00C11ED8" w:rsidRDefault="00C11ED8" w:rsidP="00C11ED8">
      <w:pPr>
        <w:spacing w:line="360" w:lineRule="auto"/>
        <w:ind w:left="403" w:hanging="403"/>
        <w:jc w:val="both"/>
      </w:pPr>
      <w:r>
        <w:rPr>
          <w:rFonts w:eastAsia="Times New Roman"/>
          <w:color w:val="000000"/>
        </w:rPr>
        <w:t xml:space="preserve">[2] A. </w:t>
      </w:r>
      <w:proofErr w:type="spellStart"/>
      <w:r>
        <w:rPr>
          <w:rFonts w:eastAsia="Times New Roman"/>
          <w:color w:val="000000"/>
        </w:rPr>
        <w:t>Dosovitskiy</w:t>
      </w:r>
      <w:proofErr w:type="spellEnd"/>
      <w:r>
        <w:rPr>
          <w:rFonts w:eastAsia="Times New Roman"/>
          <w:color w:val="000000"/>
        </w:rPr>
        <w:t xml:space="preserve"> et al., "An image is worth 16x16 words: Transformers for image recognition at scale," in Proc. Int. Conf. Learning Representations, 2021.</w:t>
      </w:r>
    </w:p>
    <w:p w14:paraId="573A4F94" w14:textId="77777777" w:rsidR="00C11ED8" w:rsidRDefault="00C11ED8" w:rsidP="00C11ED8">
      <w:pPr>
        <w:spacing w:line="360" w:lineRule="auto"/>
        <w:ind w:left="403" w:hanging="403"/>
        <w:jc w:val="both"/>
      </w:pPr>
      <w:r>
        <w:rPr>
          <w:rFonts w:eastAsia="Times New Roman"/>
          <w:color w:val="000000"/>
        </w:rPr>
        <w:t xml:space="preserve">[3] H. </w:t>
      </w:r>
      <w:proofErr w:type="spellStart"/>
      <w:r>
        <w:rPr>
          <w:rFonts w:eastAsia="Times New Roman"/>
          <w:color w:val="000000"/>
        </w:rPr>
        <w:t>Touvron</w:t>
      </w:r>
      <w:proofErr w:type="spellEnd"/>
      <w:r>
        <w:rPr>
          <w:rFonts w:eastAsia="Times New Roman"/>
          <w:color w:val="000000"/>
        </w:rPr>
        <w:t xml:space="preserve">, M. Cord, M. </w:t>
      </w:r>
      <w:proofErr w:type="spellStart"/>
      <w:r>
        <w:rPr>
          <w:rFonts w:eastAsia="Times New Roman"/>
          <w:color w:val="000000"/>
        </w:rPr>
        <w:t>Douze</w:t>
      </w:r>
      <w:proofErr w:type="spellEnd"/>
      <w:r>
        <w:rPr>
          <w:rFonts w:eastAsia="Times New Roman"/>
          <w:color w:val="000000"/>
        </w:rPr>
        <w:t xml:space="preserve">, F. Massa, A. </w:t>
      </w:r>
      <w:proofErr w:type="spellStart"/>
      <w:r>
        <w:rPr>
          <w:rFonts w:eastAsia="Times New Roman"/>
          <w:color w:val="000000"/>
        </w:rPr>
        <w:t>Sablayrolles</w:t>
      </w:r>
      <w:proofErr w:type="spellEnd"/>
      <w:r>
        <w:rPr>
          <w:rFonts w:eastAsia="Times New Roman"/>
          <w:color w:val="000000"/>
        </w:rPr>
        <w:t>, and H. Jegou, "Training data-efficient image transformers &amp; distillation through attention," in Proc. Int. Conf. Machine Learning, vol. 139, pp. 10347-10357, 2021.</w:t>
      </w:r>
    </w:p>
    <w:p w14:paraId="730BBA61" w14:textId="77777777" w:rsidR="00C11ED8" w:rsidRDefault="00C11ED8" w:rsidP="00C11ED8">
      <w:pPr>
        <w:spacing w:line="360" w:lineRule="auto"/>
        <w:ind w:left="403" w:hanging="403"/>
        <w:jc w:val="both"/>
      </w:pPr>
      <w:r>
        <w:rPr>
          <w:rFonts w:eastAsia="Times New Roman"/>
          <w:color w:val="000000"/>
        </w:rPr>
        <w:t>[4] Z. Liu et al., "Swin Transformer: Hierarchical vision transformer using shifted windows," in Proc. IEEE/CVF Int. Conf. Computer Vision, pp. 10012-10022, 2021.</w:t>
      </w:r>
    </w:p>
    <w:p w14:paraId="23F9FE5F" w14:textId="77777777" w:rsidR="00C11ED8" w:rsidRDefault="00C11ED8" w:rsidP="00C11ED8">
      <w:pPr>
        <w:spacing w:line="360" w:lineRule="auto"/>
        <w:ind w:left="403" w:hanging="403"/>
        <w:jc w:val="both"/>
      </w:pPr>
      <w:r>
        <w:rPr>
          <w:rFonts w:eastAsia="Times New Roman"/>
          <w:color w:val="000000"/>
        </w:rPr>
        <w:t>[5] X. Zhai et al., "A large-scale study of representation learning with the visual task adaptation benchmark," arXiv:1910.04867, 2019.</w:t>
      </w:r>
    </w:p>
    <w:p w14:paraId="48A041FA" w14:textId="77777777" w:rsidR="00C11ED8" w:rsidRDefault="00C11ED8" w:rsidP="00C11ED8">
      <w:pPr>
        <w:spacing w:line="360" w:lineRule="auto"/>
        <w:ind w:left="403" w:hanging="403"/>
        <w:jc w:val="both"/>
      </w:pPr>
      <w:r>
        <w:rPr>
          <w:rFonts w:eastAsia="Times New Roman"/>
          <w:color w:val="000000"/>
        </w:rPr>
        <w:t>[6] B. Jacob et al., "Quantization and training of neural networks for efficient integer-arithmetic-only inference," in Proc. IEEE/CVF Conf. Computer Vision and Pattern Recognition, pp. 2704-2713, 2018.</w:t>
      </w:r>
    </w:p>
    <w:p w14:paraId="470FE7E4" w14:textId="77777777" w:rsidR="00C11ED8" w:rsidRDefault="00C11ED8" w:rsidP="00C11ED8">
      <w:pPr>
        <w:spacing w:line="360" w:lineRule="auto"/>
        <w:ind w:left="403" w:hanging="403"/>
        <w:jc w:val="both"/>
      </w:pPr>
      <w:r>
        <w:rPr>
          <w:rFonts w:eastAsia="Times New Roman"/>
          <w:color w:val="000000"/>
        </w:rPr>
        <w:t xml:space="preserve">[7] S. K. Esser, J. L. McKinstry, D. </w:t>
      </w:r>
      <w:proofErr w:type="spellStart"/>
      <w:r>
        <w:rPr>
          <w:rFonts w:eastAsia="Times New Roman"/>
          <w:color w:val="000000"/>
        </w:rPr>
        <w:t>Bablani</w:t>
      </w:r>
      <w:proofErr w:type="spellEnd"/>
      <w:r>
        <w:rPr>
          <w:rFonts w:eastAsia="Times New Roman"/>
          <w:color w:val="000000"/>
        </w:rPr>
        <w:t>, R. Appuswamy, and D. S. Modha, "Learned step size quantization," in Proc. Int. Conf. Learning Representations, 2020.</w:t>
      </w:r>
    </w:p>
    <w:p w14:paraId="483FE806" w14:textId="77777777" w:rsidR="00C11ED8" w:rsidRDefault="00C11ED8" w:rsidP="00C11ED8">
      <w:pPr>
        <w:spacing w:line="360" w:lineRule="auto"/>
        <w:ind w:left="403" w:hanging="403"/>
        <w:jc w:val="both"/>
      </w:pPr>
      <w:r>
        <w:rPr>
          <w:rFonts w:eastAsia="Times New Roman"/>
          <w:color w:val="000000"/>
        </w:rPr>
        <w:t xml:space="preserve">[8] M. Nagel, M. van Baalen, T. </w:t>
      </w:r>
      <w:proofErr w:type="spellStart"/>
      <w:r>
        <w:rPr>
          <w:rFonts w:eastAsia="Times New Roman"/>
          <w:color w:val="000000"/>
        </w:rPr>
        <w:t>Blankevoort</w:t>
      </w:r>
      <w:proofErr w:type="spellEnd"/>
      <w:r>
        <w:rPr>
          <w:rFonts w:eastAsia="Times New Roman"/>
          <w:color w:val="000000"/>
        </w:rPr>
        <w:t>, and M. Welling, "Data-free quantization through weight equalization and bias correction," in Proc. IEEE/CVF Int. Conf. Computer Vision, pp. 1325-1334, 2019.</w:t>
      </w:r>
    </w:p>
    <w:p w14:paraId="56B511FC" w14:textId="77777777" w:rsidR="00C11ED8" w:rsidRDefault="00C11ED8" w:rsidP="00C11ED8">
      <w:pPr>
        <w:spacing w:line="360" w:lineRule="auto"/>
        <w:ind w:left="403" w:hanging="403"/>
        <w:jc w:val="both"/>
      </w:pPr>
      <w:r>
        <w:rPr>
          <w:rFonts w:eastAsia="Times New Roman"/>
          <w:color w:val="000000"/>
        </w:rPr>
        <w:t xml:space="preserve">[9] M. Nagel, R. A. Amjad, M. van Baalen, C. Louizos, and T. </w:t>
      </w:r>
      <w:proofErr w:type="spellStart"/>
      <w:r>
        <w:rPr>
          <w:rFonts w:eastAsia="Times New Roman"/>
          <w:color w:val="000000"/>
        </w:rPr>
        <w:t>Blankevoort</w:t>
      </w:r>
      <w:proofErr w:type="spellEnd"/>
      <w:r>
        <w:rPr>
          <w:rFonts w:eastAsia="Times New Roman"/>
          <w:color w:val="000000"/>
        </w:rPr>
        <w:t>, "Up or down? Adaptive rounding for post-training quantization," in Proc. Int. Conf. Machine Learning, vol. 119, pp. 7197-7206, 2020.</w:t>
      </w:r>
    </w:p>
    <w:p w14:paraId="7B7FC849" w14:textId="77777777" w:rsidR="00C11ED8" w:rsidRDefault="00C11ED8" w:rsidP="00C11ED8">
      <w:pPr>
        <w:spacing w:line="360" w:lineRule="auto"/>
        <w:ind w:left="403" w:hanging="403"/>
        <w:jc w:val="both"/>
      </w:pPr>
      <w:r>
        <w:rPr>
          <w:rFonts w:eastAsia="Times New Roman"/>
          <w:color w:val="000000"/>
        </w:rPr>
        <w:t>[10]</w:t>
      </w:r>
      <w:r>
        <w:rPr>
          <w:rFonts w:hint="eastAsia"/>
          <w:color w:val="000000"/>
          <w:lang w:eastAsia="zh-CN"/>
        </w:rPr>
        <w:t xml:space="preserve"> </w:t>
      </w:r>
      <w:r>
        <w:rPr>
          <w:rFonts w:eastAsia="Times New Roman"/>
          <w:color w:val="000000"/>
        </w:rPr>
        <w:t>Y.</w:t>
      </w:r>
      <w:r>
        <w:rPr>
          <w:rFonts w:hint="eastAsia"/>
          <w:color w:val="000000"/>
          <w:lang w:eastAsia="zh-CN"/>
        </w:rPr>
        <w:t xml:space="preserve"> </w:t>
      </w:r>
      <w:r>
        <w:rPr>
          <w:rFonts w:eastAsia="Times New Roman"/>
          <w:color w:val="000000"/>
        </w:rPr>
        <w:t>Li et al., "BRECQ: Pushing the limit of post-training quantization by block reconstruction," in Proc. Int. Conf. Learning Representations, 2021.</w:t>
      </w:r>
    </w:p>
    <w:p w14:paraId="70338D41" w14:textId="77777777" w:rsidR="00C11ED8" w:rsidRDefault="00C11ED8" w:rsidP="00C11ED8">
      <w:pPr>
        <w:spacing w:line="360" w:lineRule="auto"/>
        <w:ind w:left="403" w:hanging="403"/>
        <w:jc w:val="both"/>
      </w:pPr>
      <w:r>
        <w:rPr>
          <w:rFonts w:eastAsia="Times New Roman"/>
          <w:color w:val="000000"/>
        </w:rPr>
        <w:t>[11] X. Wei, R. Gong, Y. Li, X. Liu, and F. Yu, "</w:t>
      </w:r>
      <w:proofErr w:type="spellStart"/>
      <w:r>
        <w:rPr>
          <w:rFonts w:eastAsia="Times New Roman"/>
          <w:color w:val="000000"/>
        </w:rPr>
        <w:t>QDrop</w:t>
      </w:r>
      <w:proofErr w:type="spellEnd"/>
      <w:r>
        <w:rPr>
          <w:rFonts w:eastAsia="Times New Roman"/>
          <w:color w:val="000000"/>
        </w:rPr>
        <w:t>: Randomly dropping quantization for extremely low-bit post-training quantization," in Proc. Int. Conf. Learning Representations, 2022.</w:t>
      </w:r>
    </w:p>
    <w:p w14:paraId="04BEF6D2" w14:textId="77777777" w:rsidR="00C11ED8" w:rsidRDefault="00C11ED8" w:rsidP="00C11ED8">
      <w:pPr>
        <w:spacing w:line="360" w:lineRule="auto"/>
        <w:ind w:left="403" w:hanging="403"/>
        <w:jc w:val="both"/>
      </w:pPr>
      <w:r>
        <w:rPr>
          <w:rFonts w:eastAsia="Times New Roman"/>
          <w:color w:val="000000"/>
        </w:rPr>
        <w:t>[12] Y. Lin, T. Zhang, P. Sun, Z. Li, and S. Zhou, "FQ-</w:t>
      </w:r>
      <w:proofErr w:type="spellStart"/>
      <w:r>
        <w:rPr>
          <w:rFonts w:eastAsia="Times New Roman"/>
          <w:color w:val="000000"/>
        </w:rPr>
        <w:t>ViT</w:t>
      </w:r>
      <w:proofErr w:type="spellEnd"/>
      <w:r>
        <w:rPr>
          <w:rFonts w:eastAsia="Times New Roman"/>
          <w:color w:val="000000"/>
        </w:rPr>
        <w:t>: Post-training quantization for fully quantized vision transformer," in Proc. Int. Joint Conf. Artificial Intelligence, pp. 1173-1179, 2022.</w:t>
      </w:r>
    </w:p>
    <w:p w14:paraId="2D0F81AD" w14:textId="77777777" w:rsidR="00C11ED8" w:rsidRDefault="00C11ED8" w:rsidP="00C11ED8">
      <w:pPr>
        <w:spacing w:line="360" w:lineRule="auto"/>
        <w:ind w:left="403" w:hanging="403"/>
        <w:jc w:val="both"/>
      </w:pPr>
      <w:r>
        <w:rPr>
          <w:rFonts w:eastAsia="Times New Roman"/>
          <w:color w:val="000000"/>
        </w:rPr>
        <w:lastRenderedPageBreak/>
        <w:t>[13] Z. Liu et al., "Post-training quantization for vision transformer," in Advances in Neural Information Processing Systems, vol. 34, pp. 28092-28103, 2021.</w:t>
      </w:r>
    </w:p>
    <w:p w14:paraId="46EE83D8" w14:textId="77777777" w:rsidR="00C11ED8" w:rsidRDefault="00C11ED8" w:rsidP="00C11ED8">
      <w:pPr>
        <w:spacing w:line="360" w:lineRule="auto"/>
        <w:ind w:left="403" w:hanging="403"/>
        <w:jc w:val="both"/>
      </w:pPr>
      <w:r>
        <w:rPr>
          <w:rFonts w:eastAsia="Times New Roman"/>
          <w:color w:val="000000"/>
        </w:rPr>
        <w:t>[14] Z. Yuan, C. Xue, Y. Chen, Q. Wu, and G. Sun, "PTQ4ViT: Post-training quantization for vision transformers with twin uniform quantization," in Computer Vision - ECCV 2022, pp. 191-207, 2022.</w:t>
      </w:r>
    </w:p>
    <w:p w14:paraId="4744BF93" w14:textId="77777777" w:rsidR="00C11ED8" w:rsidRDefault="00C11ED8" w:rsidP="00C11ED8">
      <w:pPr>
        <w:spacing w:line="360" w:lineRule="auto"/>
        <w:ind w:left="403" w:hanging="403"/>
        <w:jc w:val="both"/>
      </w:pPr>
      <w:r>
        <w:rPr>
          <w:rFonts w:eastAsia="Times New Roman"/>
          <w:color w:val="000000"/>
        </w:rPr>
        <w:t>[15] Z. Li, J. Xiao, L. Yang, and Q. Gu, "</w:t>
      </w:r>
      <w:proofErr w:type="spellStart"/>
      <w:r>
        <w:rPr>
          <w:rFonts w:eastAsia="Times New Roman"/>
          <w:color w:val="000000"/>
        </w:rPr>
        <w:t>RepQ-ViT</w:t>
      </w:r>
      <w:proofErr w:type="spellEnd"/>
      <w:r>
        <w:rPr>
          <w:rFonts w:eastAsia="Times New Roman"/>
          <w:color w:val="000000"/>
        </w:rPr>
        <w:t>: Scale reparameterization for post-training quantization of vision transformers," in Proc. IEEE/CVF Int. Conf. Computer Vision, 2023.</w:t>
      </w:r>
    </w:p>
    <w:p w14:paraId="33763688" w14:textId="77777777" w:rsidR="00C11ED8" w:rsidRDefault="00C11ED8" w:rsidP="00C11ED8">
      <w:pPr>
        <w:spacing w:line="360" w:lineRule="auto"/>
        <w:ind w:left="403" w:hanging="403"/>
        <w:jc w:val="both"/>
      </w:pPr>
      <w:r>
        <w:rPr>
          <w:rFonts w:eastAsia="Times New Roman"/>
          <w:color w:val="000000"/>
        </w:rPr>
        <w:t>[16] Z. Wu, J. Chen, H. Zhong, D. Huang, and Y. Wang, "</w:t>
      </w:r>
      <w:proofErr w:type="spellStart"/>
      <w:r>
        <w:rPr>
          <w:rFonts w:eastAsia="Times New Roman"/>
          <w:color w:val="000000"/>
        </w:rPr>
        <w:t>AdaLog</w:t>
      </w:r>
      <w:proofErr w:type="spellEnd"/>
      <w:r>
        <w:rPr>
          <w:rFonts w:eastAsia="Times New Roman"/>
          <w:color w:val="000000"/>
        </w:rPr>
        <w:t>: Post-training quantization for vision transformers with adaptive logarithm quantizer," in Computer Vision - ECCV 2024, pp. 411-427, 2024.</w:t>
      </w:r>
    </w:p>
    <w:p w14:paraId="5916C7DC" w14:textId="77777777" w:rsidR="00C11ED8" w:rsidRDefault="00C11ED8" w:rsidP="00C11ED8">
      <w:pPr>
        <w:spacing w:line="360" w:lineRule="auto"/>
        <w:ind w:left="403" w:hanging="403"/>
        <w:jc w:val="both"/>
      </w:pPr>
      <w:r>
        <w:rPr>
          <w:rFonts w:eastAsia="Times New Roman"/>
          <w:color w:val="000000"/>
        </w:rPr>
        <w:t>[17] Y. Zhong, J. Hu, M. Chen, and R. Ji, "I&amp;S-</w:t>
      </w:r>
      <w:proofErr w:type="spellStart"/>
      <w:r>
        <w:rPr>
          <w:rFonts w:eastAsia="Times New Roman"/>
          <w:color w:val="000000"/>
        </w:rPr>
        <w:t>ViT</w:t>
      </w:r>
      <w:proofErr w:type="spellEnd"/>
      <w:r>
        <w:rPr>
          <w:rFonts w:eastAsia="Times New Roman"/>
          <w:color w:val="000000"/>
        </w:rPr>
        <w:t xml:space="preserve">: An inclusive &amp; stable method for pushing the limit of post-training </w:t>
      </w:r>
      <w:proofErr w:type="spellStart"/>
      <w:r>
        <w:rPr>
          <w:rFonts w:eastAsia="Times New Roman"/>
          <w:color w:val="000000"/>
        </w:rPr>
        <w:t>ViTs</w:t>
      </w:r>
      <w:proofErr w:type="spellEnd"/>
      <w:r>
        <w:rPr>
          <w:rFonts w:eastAsia="Times New Roman"/>
          <w:color w:val="000000"/>
        </w:rPr>
        <w:t xml:space="preserve"> quantization," arXiv:2311.10126, 2024.</w:t>
      </w:r>
    </w:p>
    <w:p w14:paraId="59FE3590" w14:textId="77777777" w:rsidR="00C11ED8" w:rsidRDefault="00C11ED8" w:rsidP="00C11ED8">
      <w:pPr>
        <w:spacing w:line="360" w:lineRule="auto"/>
        <w:ind w:left="403" w:hanging="403"/>
        <w:jc w:val="both"/>
      </w:pPr>
      <w:r>
        <w:rPr>
          <w:rFonts w:eastAsia="Times New Roman"/>
          <w:color w:val="000000"/>
        </w:rPr>
        <w:t>[18] Z. Wu, J. Zhang, J. Chen, J. Guo, D. Huang, and Y. Wang, "APHQ-</w:t>
      </w:r>
      <w:proofErr w:type="spellStart"/>
      <w:r>
        <w:rPr>
          <w:rFonts w:eastAsia="Times New Roman"/>
          <w:color w:val="000000"/>
        </w:rPr>
        <w:t>ViT</w:t>
      </w:r>
      <w:proofErr w:type="spellEnd"/>
      <w:r>
        <w:rPr>
          <w:rFonts w:eastAsia="Times New Roman"/>
          <w:color w:val="000000"/>
        </w:rPr>
        <w:t>: Post-training quantization with average perturbation Hessian based reconstruction for vision transformers," in Proc. IEEE/CVF Conf. Computer Vision and Pattern Recognition, 2025.</w:t>
      </w:r>
    </w:p>
    <w:p w14:paraId="0859ABB5" w14:textId="77777777" w:rsidR="00C11ED8" w:rsidRDefault="00C11ED8" w:rsidP="00C11ED8">
      <w:pPr>
        <w:spacing w:line="360" w:lineRule="auto"/>
        <w:ind w:left="403" w:hanging="403"/>
        <w:jc w:val="both"/>
      </w:pPr>
      <w:r>
        <w:rPr>
          <w:rFonts w:eastAsia="Times New Roman"/>
          <w:color w:val="000000"/>
        </w:rPr>
        <w:t>[19] Z. Wu, S. Wang, J. Zhang, J. Chen, and Y. Wang, "FIMA-Q: Post-training quantization for vision transformers by Fisher information matrix approximation," in Proc. IEEE/CVF Conf. Computer Vision and Pattern Recognition, 2025.</w:t>
      </w:r>
    </w:p>
    <w:p w14:paraId="731D02C9" w14:textId="77777777" w:rsidR="00C11ED8" w:rsidRDefault="00C11ED8" w:rsidP="00C11ED8">
      <w:pPr>
        <w:spacing w:line="360" w:lineRule="auto"/>
        <w:ind w:left="403" w:hanging="403"/>
        <w:jc w:val="both"/>
      </w:pPr>
      <w:r>
        <w:rPr>
          <w:rFonts w:eastAsia="Times New Roman"/>
          <w:color w:val="000000"/>
        </w:rPr>
        <w:t>[20] Y. Li, S. Xu, B. Zhang, X. Cao, P. Gao, and G. Guo, "Q-</w:t>
      </w:r>
      <w:proofErr w:type="spellStart"/>
      <w:r>
        <w:rPr>
          <w:rFonts w:eastAsia="Times New Roman"/>
          <w:color w:val="000000"/>
        </w:rPr>
        <w:t>ViT</w:t>
      </w:r>
      <w:proofErr w:type="spellEnd"/>
      <w:r>
        <w:rPr>
          <w:rFonts w:eastAsia="Times New Roman"/>
          <w:color w:val="000000"/>
        </w:rPr>
        <w:t>: Accurate and fully quantized low-bit vision transformer," in Advances in Neural Information Processing Systems, vol. 35, pp. 34451-34463, 2022.</w:t>
      </w:r>
    </w:p>
    <w:p w14:paraId="3B00D686" w14:textId="77777777" w:rsidR="00C11ED8" w:rsidRDefault="00C11ED8" w:rsidP="00C11ED8">
      <w:pPr>
        <w:spacing w:line="360" w:lineRule="auto"/>
        <w:ind w:left="403" w:hanging="403"/>
        <w:jc w:val="both"/>
      </w:pPr>
      <w:r>
        <w:rPr>
          <w:rFonts w:eastAsia="Times New Roman"/>
          <w:color w:val="000000"/>
        </w:rPr>
        <w:t>[21]</w:t>
      </w:r>
      <w:r>
        <w:rPr>
          <w:rFonts w:hint="eastAsia"/>
          <w:color w:val="000000"/>
          <w:lang w:eastAsia="zh-CN"/>
        </w:rPr>
        <w:t xml:space="preserve"> </w:t>
      </w:r>
      <w:r>
        <w:rPr>
          <w:rFonts w:eastAsia="Times New Roman"/>
          <w:color w:val="000000"/>
        </w:rPr>
        <w:t>S.</w:t>
      </w:r>
      <w:r>
        <w:rPr>
          <w:rFonts w:hint="eastAsia"/>
          <w:color w:val="000000"/>
          <w:lang w:eastAsia="zh-CN"/>
        </w:rPr>
        <w:t>-</w:t>
      </w:r>
      <w:r>
        <w:rPr>
          <w:rFonts w:eastAsia="Times New Roman"/>
          <w:color w:val="000000"/>
        </w:rPr>
        <w:t>Y. Liu, Z. Liu, and K.-T. Cheng, "Oscillation-free quantization for low-bit vision transformers," in Proc. Int. Conf. Machine Learning, vol. 202, pp. 21813-21824, 2023.</w:t>
      </w:r>
    </w:p>
    <w:p w14:paraId="2A32B61C" w14:textId="77777777" w:rsidR="00C11ED8" w:rsidRDefault="00C11ED8" w:rsidP="00C11ED8">
      <w:pPr>
        <w:spacing w:line="360" w:lineRule="auto"/>
        <w:ind w:left="403" w:hanging="403"/>
        <w:jc w:val="both"/>
      </w:pPr>
      <w:r>
        <w:rPr>
          <w:rFonts w:eastAsia="Times New Roman"/>
          <w:color w:val="000000"/>
        </w:rPr>
        <w:t xml:space="preserve">[22] M. Nagel, M. </w:t>
      </w:r>
      <w:proofErr w:type="spellStart"/>
      <w:r>
        <w:rPr>
          <w:rFonts w:eastAsia="Times New Roman"/>
          <w:color w:val="000000"/>
        </w:rPr>
        <w:t>Fournarakis</w:t>
      </w:r>
      <w:proofErr w:type="spellEnd"/>
      <w:r>
        <w:rPr>
          <w:rFonts w:eastAsia="Times New Roman"/>
          <w:color w:val="000000"/>
        </w:rPr>
        <w:t xml:space="preserve">, Y. Bondarenko, and T. </w:t>
      </w:r>
      <w:proofErr w:type="spellStart"/>
      <w:r>
        <w:rPr>
          <w:rFonts w:eastAsia="Times New Roman"/>
          <w:color w:val="000000"/>
        </w:rPr>
        <w:t>Blankevoort</w:t>
      </w:r>
      <w:proofErr w:type="spellEnd"/>
      <w:r>
        <w:rPr>
          <w:rFonts w:eastAsia="Times New Roman"/>
          <w:color w:val="000000"/>
        </w:rPr>
        <w:t>, "Overcoming oscillations in quantization-aware training," in Proc. Int. Conf. Machine Learning, vol. 162, pp. 16318-16330, 2022.</w:t>
      </w:r>
    </w:p>
    <w:p w14:paraId="76812B6E" w14:textId="77777777" w:rsidR="00C11ED8" w:rsidRDefault="00C11ED8" w:rsidP="00C11ED8">
      <w:pPr>
        <w:spacing w:line="360" w:lineRule="auto"/>
        <w:ind w:left="403" w:hanging="403"/>
        <w:jc w:val="both"/>
      </w:pPr>
      <w:r>
        <w:rPr>
          <w:rFonts w:eastAsia="Times New Roman"/>
          <w:color w:val="000000"/>
        </w:rPr>
        <w:t>[23] M. van Baalen et al., "Simulated quantization, real power savings," in Proc. IEEE/CVF Conf. Computer Vision and Pattern Recognition Workshops, pp. 2756-2760, 2022.</w:t>
      </w:r>
    </w:p>
    <w:p w14:paraId="546C244E" w14:textId="77777777" w:rsidR="00C11ED8" w:rsidRDefault="00C11ED8" w:rsidP="00C11ED8">
      <w:pPr>
        <w:spacing w:line="360" w:lineRule="auto"/>
        <w:ind w:left="403" w:hanging="403"/>
        <w:jc w:val="both"/>
      </w:pPr>
      <w:r>
        <w:rPr>
          <w:rFonts w:eastAsia="Times New Roman"/>
          <w:color w:val="000000"/>
        </w:rPr>
        <w:t>[24] E. J. Hu et al., "</w:t>
      </w:r>
      <w:proofErr w:type="spellStart"/>
      <w:r>
        <w:rPr>
          <w:rFonts w:eastAsia="Times New Roman"/>
          <w:color w:val="000000"/>
        </w:rPr>
        <w:t>LoRA</w:t>
      </w:r>
      <w:proofErr w:type="spellEnd"/>
      <w:r>
        <w:rPr>
          <w:rFonts w:eastAsia="Times New Roman"/>
          <w:color w:val="000000"/>
        </w:rPr>
        <w:t>: Low-rank adaptation of large language models," in Proc. Int. Conf. Learning Representations, 2022.</w:t>
      </w:r>
    </w:p>
    <w:p w14:paraId="53B99C3A" w14:textId="77777777" w:rsidR="00C11ED8" w:rsidRDefault="00C11ED8" w:rsidP="00C11ED8">
      <w:pPr>
        <w:spacing w:line="360" w:lineRule="auto"/>
        <w:ind w:left="403" w:hanging="403"/>
        <w:jc w:val="both"/>
      </w:pPr>
      <w:r>
        <w:rPr>
          <w:rFonts w:eastAsia="Times New Roman"/>
          <w:color w:val="000000"/>
        </w:rPr>
        <w:t>[25] M. Jia et al., "Visual prompt tuning," in Computer Vision - ECCV 2022, pp. 709-727, 2022.</w:t>
      </w:r>
    </w:p>
    <w:p w14:paraId="12AB3963" w14:textId="77777777" w:rsidR="00C11ED8" w:rsidRDefault="00C11ED8" w:rsidP="00C11ED8">
      <w:pPr>
        <w:spacing w:line="360" w:lineRule="auto"/>
        <w:ind w:left="403" w:hanging="403"/>
        <w:jc w:val="both"/>
      </w:pPr>
      <w:r>
        <w:rPr>
          <w:rFonts w:eastAsia="Times New Roman"/>
          <w:color w:val="000000"/>
        </w:rPr>
        <w:lastRenderedPageBreak/>
        <w:t>[26]</w:t>
      </w:r>
      <w:r>
        <w:rPr>
          <w:rFonts w:hint="eastAsia"/>
          <w:color w:val="000000"/>
          <w:lang w:eastAsia="zh-CN"/>
        </w:rPr>
        <w:t xml:space="preserve"> </w:t>
      </w:r>
      <w:proofErr w:type="spellStart"/>
      <w:proofErr w:type="gramStart"/>
      <w:r>
        <w:rPr>
          <w:rFonts w:eastAsia="Times New Roman"/>
          <w:color w:val="000000"/>
        </w:rPr>
        <w:t>S.Chen</w:t>
      </w:r>
      <w:proofErr w:type="spellEnd"/>
      <w:proofErr w:type="gramEnd"/>
      <w:r>
        <w:rPr>
          <w:rFonts w:eastAsia="Times New Roman"/>
          <w:color w:val="000000"/>
        </w:rPr>
        <w:t xml:space="preserve"> et al., "</w:t>
      </w:r>
      <w:proofErr w:type="spellStart"/>
      <w:r>
        <w:rPr>
          <w:rFonts w:eastAsia="Times New Roman"/>
          <w:color w:val="000000"/>
        </w:rPr>
        <w:t>AdaptFormer</w:t>
      </w:r>
      <w:proofErr w:type="spellEnd"/>
      <w:r>
        <w:rPr>
          <w:rFonts w:eastAsia="Times New Roman"/>
          <w:color w:val="000000"/>
        </w:rPr>
        <w:t>: Adapting vision transformers for scalable visual recognition," in Advances in Neural Information Processing Systems, vol. 35, pp. 16664-16678, 2022.</w:t>
      </w:r>
    </w:p>
    <w:p w14:paraId="4DC5360C" w14:textId="77777777" w:rsidR="00C11ED8" w:rsidRDefault="00C11ED8" w:rsidP="00C11ED8">
      <w:pPr>
        <w:spacing w:line="360" w:lineRule="auto"/>
        <w:ind w:left="403" w:hanging="403"/>
        <w:jc w:val="both"/>
      </w:pPr>
      <w:r>
        <w:rPr>
          <w:rFonts w:eastAsia="Times New Roman"/>
          <w:color w:val="000000"/>
        </w:rPr>
        <w:t>[27] T. Liu et al., "Sparse-Tuning: Adapting vision transformers with efficient fine-tuning and inference," arXiv:2405.14700, 2024.</w:t>
      </w:r>
    </w:p>
    <w:p w14:paraId="21B75536" w14:textId="77777777" w:rsidR="00C11ED8" w:rsidRDefault="00C11ED8" w:rsidP="00C11ED8">
      <w:pPr>
        <w:spacing w:line="360" w:lineRule="auto"/>
        <w:ind w:left="403" w:hanging="403"/>
        <w:jc w:val="both"/>
      </w:pPr>
      <w:r>
        <w:rPr>
          <w:rFonts w:eastAsia="Times New Roman"/>
          <w:color w:val="000000"/>
        </w:rPr>
        <w:t>[28] S.-Y. Liu et al., "</w:t>
      </w:r>
      <w:proofErr w:type="spellStart"/>
      <w:r>
        <w:rPr>
          <w:rFonts w:eastAsia="Times New Roman"/>
          <w:color w:val="000000"/>
        </w:rPr>
        <w:t>DoRA</w:t>
      </w:r>
      <w:proofErr w:type="spellEnd"/>
      <w:r>
        <w:rPr>
          <w:rFonts w:eastAsia="Times New Roman"/>
          <w:color w:val="000000"/>
        </w:rPr>
        <w:t>: Weight-decomposed low-rank adaptation," in Proc. Int. Conf. Machine Learning, vol. 235, 2024.</w:t>
      </w:r>
    </w:p>
    <w:p w14:paraId="114CACD8" w14:textId="77777777" w:rsidR="00C11ED8" w:rsidRDefault="00C11ED8" w:rsidP="00C11ED8">
      <w:pPr>
        <w:spacing w:line="360" w:lineRule="auto"/>
        <w:ind w:left="403" w:hanging="403"/>
        <w:jc w:val="both"/>
      </w:pPr>
      <w:r>
        <w:rPr>
          <w:rFonts w:eastAsia="Times New Roman"/>
          <w:color w:val="000000"/>
        </w:rPr>
        <w:t>[29] T. Dettmers, A. Pagnoni, A. Holtzman, and L. Zettlemoyer, "</w:t>
      </w:r>
      <w:proofErr w:type="spellStart"/>
      <w:r>
        <w:rPr>
          <w:rFonts w:eastAsia="Times New Roman"/>
          <w:color w:val="000000"/>
        </w:rPr>
        <w:t>QLoRA</w:t>
      </w:r>
      <w:proofErr w:type="spellEnd"/>
      <w:r>
        <w:rPr>
          <w:rFonts w:eastAsia="Times New Roman"/>
          <w:color w:val="000000"/>
        </w:rPr>
        <w:t>: Efficient finetuning of quantized LLMs," in Advances in Neural Information Processing Systems, vol. 36, 2023.</w:t>
      </w:r>
    </w:p>
    <w:p w14:paraId="458FA519" w14:textId="77777777" w:rsidR="00C11ED8" w:rsidRDefault="00C11ED8" w:rsidP="00C11ED8">
      <w:pPr>
        <w:spacing w:line="360" w:lineRule="auto"/>
        <w:ind w:left="403" w:hanging="403"/>
        <w:jc w:val="both"/>
      </w:pPr>
      <w:r>
        <w:rPr>
          <w:rFonts w:eastAsia="Times New Roman"/>
          <w:color w:val="000000"/>
        </w:rPr>
        <w:t>[30] Z. Han, C. Gao, J. Liu, J. Zhang, and S. Q. Zhang, "Parameter-efficient fine-tuning for large models: A comprehensive survey," arXiv:2403.14608, 2024.</w:t>
      </w:r>
    </w:p>
    <w:p w14:paraId="32BD86A0" w14:textId="77777777" w:rsidR="00C11ED8" w:rsidRDefault="00C11ED8" w:rsidP="00C11ED8">
      <w:pPr>
        <w:spacing w:line="360" w:lineRule="auto"/>
        <w:ind w:left="403" w:hanging="403"/>
        <w:jc w:val="both"/>
      </w:pPr>
      <w:r>
        <w:rPr>
          <w:rFonts w:eastAsia="Times New Roman"/>
          <w:color w:val="000000"/>
        </w:rPr>
        <w:t>[31] N. J. Prottasha et al., "PEFT A2Z: Parameter-efficient fine-tuning survey for large language and vision models," arXiv:2504.14117, 2025.</w:t>
      </w:r>
    </w:p>
    <w:p w14:paraId="2BE27A19" w14:textId="77777777" w:rsidR="00C11ED8" w:rsidRPr="00C11ED8" w:rsidRDefault="00C11ED8" w:rsidP="009A3A82">
      <w:pPr>
        <w:pStyle w:val="a6"/>
        <w:spacing w:line="360" w:lineRule="auto"/>
        <w:rPr>
          <w:lang w:eastAsia="zh-CN"/>
        </w:rPr>
      </w:pPr>
    </w:p>
    <w:p w14:paraId="2A72DFFC" w14:textId="77777777" w:rsidR="00A96BB6" w:rsidRPr="00010300" w:rsidRDefault="00A96BB6" w:rsidP="009A3A82">
      <w:pPr>
        <w:pStyle w:val="a6"/>
        <w:spacing w:line="360" w:lineRule="auto"/>
      </w:pPr>
    </w:p>
    <w:sectPr w:rsidR="00A96BB6" w:rsidRPr="00010300" w:rsidSect="00512E49">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C873" w14:textId="77777777" w:rsidR="00FF0685" w:rsidRDefault="00FF0685" w:rsidP="00593C19">
      <w:pPr>
        <w:spacing w:before="0"/>
      </w:pPr>
      <w:r>
        <w:separator/>
      </w:r>
    </w:p>
  </w:endnote>
  <w:endnote w:type="continuationSeparator" w:id="0">
    <w:p w14:paraId="0B5AB4E5" w14:textId="77777777" w:rsidR="00FF0685" w:rsidRDefault="00FF0685" w:rsidP="00593C1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6733" w14:textId="77777777" w:rsidR="00593C19" w:rsidRDefault="00593C19">
    <w:pPr>
      <w:pStyle w:val="ae"/>
    </w:pPr>
    <w:r>
      <w:rPr>
        <w:rFonts w:cs="Times New Roman"/>
      </w:rPr>
      <w:t>–</w:t>
    </w:r>
    <w:r>
      <w:t xml:space="preserve"> </w:t>
    </w:r>
    <w:r>
      <w:fldChar w:fldCharType="begin"/>
    </w:r>
    <w:r>
      <w:instrText xml:space="preserve"> PAGE   \* MERGEFORMAT </w:instrText>
    </w:r>
    <w:r>
      <w:fldChar w:fldCharType="separate"/>
    </w:r>
    <w:r w:rsidR="002B1317">
      <w:rPr>
        <w:noProof/>
      </w:rPr>
      <w:t>5</w:t>
    </w:r>
    <w:r>
      <w:rPr>
        <w:noProof/>
      </w:rPr>
      <w:fldChar w:fldCharType="end"/>
    </w:r>
    <w:r>
      <w:t xml:space="preserve"> </w:t>
    </w:r>
    <w:r>
      <w:rPr>
        <w:rFonts w:cs="Times New Roma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E764" w14:textId="77777777" w:rsidR="00FF0685" w:rsidRDefault="00FF0685" w:rsidP="00593C19">
      <w:pPr>
        <w:spacing w:before="0"/>
      </w:pPr>
      <w:r>
        <w:separator/>
      </w:r>
    </w:p>
  </w:footnote>
  <w:footnote w:type="continuationSeparator" w:id="0">
    <w:p w14:paraId="3ACB16B9" w14:textId="77777777" w:rsidR="00FF0685" w:rsidRDefault="00FF0685" w:rsidP="00593C1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23C44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78C03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CEC34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7F8EC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EC7A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AAB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78CF9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284B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3AEB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5CEEFE"/>
    <w:lvl w:ilvl="0">
      <w:start w:val="1"/>
      <w:numFmt w:val="bullet"/>
      <w:pStyle w:val="a"/>
      <w:lvlText w:val=""/>
      <w:lvlJc w:val="left"/>
      <w:pPr>
        <w:tabs>
          <w:tab w:val="num" w:pos="360"/>
        </w:tabs>
        <w:ind w:left="360" w:hanging="360"/>
      </w:pPr>
      <w:rPr>
        <w:rFonts w:ascii="Symbol" w:hAnsi="Symbol" w:hint="default"/>
      </w:rPr>
    </w:lvl>
  </w:abstractNum>
  <w:abstractNum w:abstractNumId="10" w15:restartNumberingAfterBreak="0">
    <w:nsid w:val="36F93E38"/>
    <w:multiLevelType w:val="hybridMultilevel"/>
    <w:tmpl w:val="3A1CD7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750149">
    <w:abstractNumId w:val="9"/>
  </w:num>
  <w:num w:numId="2" w16cid:durableId="355153856">
    <w:abstractNumId w:val="7"/>
  </w:num>
  <w:num w:numId="3" w16cid:durableId="397215179">
    <w:abstractNumId w:val="6"/>
  </w:num>
  <w:num w:numId="4" w16cid:durableId="788740872">
    <w:abstractNumId w:val="5"/>
  </w:num>
  <w:num w:numId="5" w16cid:durableId="743064736">
    <w:abstractNumId w:val="4"/>
  </w:num>
  <w:num w:numId="6" w16cid:durableId="798377203">
    <w:abstractNumId w:val="8"/>
  </w:num>
  <w:num w:numId="7" w16cid:durableId="618805683">
    <w:abstractNumId w:val="3"/>
  </w:num>
  <w:num w:numId="8" w16cid:durableId="2094475825">
    <w:abstractNumId w:val="2"/>
  </w:num>
  <w:num w:numId="9" w16cid:durableId="1641614164">
    <w:abstractNumId w:val="1"/>
  </w:num>
  <w:num w:numId="10" w16cid:durableId="1802461915">
    <w:abstractNumId w:val="0"/>
  </w:num>
  <w:num w:numId="11" w16cid:durableId="1904636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C0"/>
    <w:rsid w:val="00000EC9"/>
    <w:rsid w:val="0000358B"/>
    <w:rsid w:val="00004906"/>
    <w:rsid w:val="00010300"/>
    <w:rsid w:val="00017110"/>
    <w:rsid w:val="00030ACD"/>
    <w:rsid w:val="0005317F"/>
    <w:rsid w:val="0006773E"/>
    <w:rsid w:val="000715A4"/>
    <w:rsid w:val="000D666E"/>
    <w:rsid w:val="00112BA9"/>
    <w:rsid w:val="00115BAB"/>
    <w:rsid w:val="001703E0"/>
    <w:rsid w:val="00173537"/>
    <w:rsid w:val="001A2AEA"/>
    <w:rsid w:val="001B6D82"/>
    <w:rsid w:val="00227CFB"/>
    <w:rsid w:val="00241669"/>
    <w:rsid w:val="00281975"/>
    <w:rsid w:val="002B1317"/>
    <w:rsid w:val="002B23C0"/>
    <w:rsid w:val="002F7916"/>
    <w:rsid w:val="00315548"/>
    <w:rsid w:val="00327537"/>
    <w:rsid w:val="00330D97"/>
    <w:rsid w:val="003470B8"/>
    <w:rsid w:val="00363466"/>
    <w:rsid w:val="003709EA"/>
    <w:rsid w:val="003902CF"/>
    <w:rsid w:val="003A023F"/>
    <w:rsid w:val="003B512D"/>
    <w:rsid w:val="003C45DF"/>
    <w:rsid w:val="003F60A7"/>
    <w:rsid w:val="003F7C7F"/>
    <w:rsid w:val="004046A8"/>
    <w:rsid w:val="00413D11"/>
    <w:rsid w:val="00453C80"/>
    <w:rsid w:val="00460036"/>
    <w:rsid w:val="00466C52"/>
    <w:rsid w:val="0049797B"/>
    <w:rsid w:val="004B3A04"/>
    <w:rsid w:val="004D5D15"/>
    <w:rsid w:val="004E6D3C"/>
    <w:rsid w:val="004F2647"/>
    <w:rsid w:val="00505EFC"/>
    <w:rsid w:val="00512E49"/>
    <w:rsid w:val="00562B0A"/>
    <w:rsid w:val="00576A67"/>
    <w:rsid w:val="00593C19"/>
    <w:rsid w:val="005B4532"/>
    <w:rsid w:val="005C7407"/>
    <w:rsid w:val="005D49A4"/>
    <w:rsid w:val="005E24D9"/>
    <w:rsid w:val="00635B7D"/>
    <w:rsid w:val="00680299"/>
    <w:rsid w:val="006B2CF4"/>
    <w:rsid w:val="006D0E26"/>
    <w:rsid w:val="006D74EC"/>
    <w:rsid w:val="00706C7F"/>
    <w:rsid w:val="007119FC"/>
    <w:rsid w:val="00765285"/>
    <w:rsid w:val="007833E2"/>
    <w:rsid w:val="00787591"/>
    <w:rsid w:val="007B6EB6"/>
    <w:rsid w:val="007D7D62"/>
    <w:rsid w:val="008141BC"/>
    <w:rsid w:val="00825EDB"/>
    <w:rsid w:val="00857AFD"/>
    <w:rsid w:val="00870A7F"/>
    <w:rsid w:val="008739A7"/>
    <w:rsid w:val="00885E47"/>
    <w:rsid w:val="008B0B7C"/>
    <w:rsid w:val="008B446A"/>
    <w:rsid w:val="008D052F"/>
    <w:rsid w:val="008D77AA"/>
    <w:rsid w:val="008F1E9E"/>
    <w:rsid w:val="008F2C2C"/>
    <w:rsid w:val="008F45B3"/>
    <w:rsid w:val="00903F30"/>
    <w:rsid w:val="00977747"/>
    <w:rsid w:val="009A256C"/>
    <w:rsid w:val="009A36F6"/>
    <w:rsid w:val="009A3A82"/>
    <w:rsid w:val="009A5E73"/>
    <w:rsid w:val="009C4EA5"/>
    <w:rsid w:val="009D44B5"/>
    <w:rsid w:val="009E479B"/>
    <w:rsid w:val="009F6ED6"/>
    <w:rsid w:val="00A04DBB"/>
    <w:rsid w:val="00A429A1"/>
    <w:rsid w:val="00A50888"/>
    <w:rsid w:val="00A64F53"/>
    <w:rsid w:val="00A96BB6"/>
    <w:rsid w:val="00AF30AA"/>
    <w:rsid w:val="00AF4D01"/>
    <w:rsid w:val="00AF7356"/>
    <w:rsid w:val="00B0187C"/>
    <w:rsid w:val="00B30AC9"/>
    <w:rsid w:val="00B731BB"/>
    <w:rsid w:val="00B7500F"/>
    <w:rsid w:val="00B76127"/>
    <w:rsid w:val="00B93099"/>
    <w:rsid w:val="00BE3AEE"/>
    <w:rsid w:val="00BF3923"/>
    <w:rsid w:val="00BF5132"/>
    <w:rsid w:val="00C11ED8"/>
    <w:rsid w:val="00C21F98"/>
    <w:rsid w:val="00C52F8C"/>
    <w:rsid w:val="00C55B3E"/>
    <w:rsid w:val="00C82465"/>
    <w:rsid w:val="00CC77D7"/>
    <w:rsid w:val="00CE060E"/>
    <w:rsid w:val="00D32EAA"/>
    <w:rsid w:val="00D4392B"/>
    <w:rsid w:val="00D970C4"/>
    <w:rsid w:val="00DB17D7"/>
    <w:rsid w:val="00DB260E"/>
    <w:rsid w:val="00DB2CC2"/>
    <w:rsid w:val="00DB5AFB"/>
    <w:rsid w:val="00DC2282"/>
    <w:rsid w:val="00DE686D"/>
    <w:rsid w:val="00E463D3"/>
    <w:rsid w:val="00E469BB"/>
    <w:rsid w:val="00EA50D0"/>
    <w:rsid w:val="00EA6377"/>
    <w:rsid w:val="00EC30C0"/>
    <w:rsid w:val="00F02DCB"/>
    <w:rsid w:val="00F24696"/>
    <w:rsid w:val="00F75C60"/>
    <w:rsid w:val="00F92F99"/>
    <w:rsid w:val="00FA5A98"/>
    <w:rsid w:val="00FF068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DE73A"/>
  <w15:docId w15:val="{022F27C0-5DC9-47C1-B881-577F1D24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A2AEA"/>
    <w:pPr>
      <w:spacing w:before="60" w:after="0" w:line="240" w:lineRule="auto"/>
    </w:pPr>
    <w:rPr>
      <w:rFonts w:ascii="Times New Roman" w:hAnsi="Times New Roman"/>
      <w:sz w:val="24"/>
    </w:rPr>
  </w:style>
  <w:style w:type="paragraph" w:styleId="1">
    <w:name w:val="heading 1"/>
    <w:basedOn w:val="a0"/>
    <w:next w:val="a0"/>
    <w:link w:val="10"/>
    <w:uiPriority w:val="9"/>
    <w:qFormat/>
    <w:rsid w:val="00466C52"/>
    <w:pPr>
      <w:keepNext/>
      <w:keepLines/>
      <w:pageBreakBefore/>
      <w:tabs>
        <w:tab w:val="left" w:pos="720"/>
      </w:tabs>
      <w:spacing w:before="0" w:after="120"/>
      <w:outlineLvl w:val="0"/>
    </w:pPr>
    <w:rPr>
      <w:rFonts w:eastAsiaTheme="majorEastAsia" w:cstheme="majorBidi"/>
      <w:b/>
      <w:sz w:val="32"/>
      <w:szCs w:val="32"/>
    </w:rPr>
  </w:style>
  <w:style w:type="paragraph" w:styleId="2">
    <w:name w:val="heading 2"/>
    <w:basedOn w:val="a0"/>
    <w:next w:val="a0"/>
    <w:link w:val="20"/>
    <w:uiPriority w:val="9"/>
    <w:unhideWhenUsed/>
    <w:qFormat/>
    <w:rsid w:val="001703E0"/>
    <w:pPr>
      <w:keepNext/>
      <w:keepLines/>
      <w:tabs>
        <w:tab w:val="left" w:pos="720"/>
      </w:tabs>
      <w:spacing w:before="240"/>
      <w:outlineLvl w:val="1"/>
    </w:pPr>
    <w:rPr>
      <w:rFonts w:eastAsiaTheme="majorEastAsia" w:cstheme="majorBidi"/>
      <w:b/>
      <w:sz w:val="28"/>
      <w:szCs w:val="26"/>
    </w:rPr>
  </w:style>
  <w:style w:type="paragraph" w:styleId="3">
    <w:name w:val="heading 3"/>
    <w:basedOn w:val="a0"/>
    <w:next w:val="a0"/>
    <w:link w:val="30"/>
    <w:uiPriority w:val="9"/>
    <w:unhideWhenUsed/>
    <w:qFormat/>
    <w:rsid w:val="001703E0"/>
    <w:pPr>
      <w:keepNext/>
      <w:keepLines/>
      <w:tabs>
        <w:tab w:val="left" w:pos="1080"/>
      </w:tabs>
      <w:spacing w:before="120"/>
      <w:outlineLvl w:val="2"/>
    </w:pPr>
    <w:rPr>
      <w:rFonts w:eastAsiaTheme="majorEastAsia" w:cstheme="majorBidi"/>
      <w:b/>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0"/>
    <w:link w:val="a5"/>
    <w:uiPriority w:val="99"/>
    <w:unhideWhenUsed/>
    <w:rsid w:val="001E5D53"/>
    <w:pPr>
      <w:spacing w:before="0"/>
    </w:pPr>
    <w:rPr>
      <w:rFonts w:ascii="Consolas" w:hAnsi="Consolas"/>
      <w:sz w:val="21"/>
      <w:szCs w:val="21"/>
    </w:rPr>
  </w:style>
  <w:style w:type="character" w:customStyle="1" w:styleId="a5">
    <w:name w:val="纯文本 字符"/>
    <w:basedOn w:val="a1"/>
    <w:link w:val="a4"/>
    <w:uiPriority w:val="99"/>
    <w:rsid w:val="001E5D53"/>
    <w:rPr>
      <w:rFonts w:ascii="Consolas" w:hAnsi="Consolas"/>
      <w:sz w:val="21"/>
      <w:szCs w:val="21"/>
    </w:rPr>
  </w:style>
  <w:style w:type="paragraph" w:styleId="a6">
    <w:name w:val="Body Text"/>
    <w:basedOn w:val="a0"/>
    <w:link w:val="a7"/>
    <w:uiPriority w:val="99"/>
    <w:unhideWhenUsed/>
    <w:rsid w:val="00B30AC9"/>
    <w:pPr>
      <w:tabs>
        <w:tab w:val="left" w:pos="360"/>
      </w:tabs>
      <w:jc w:val="both"/>
    </w:pPr>
  </w:style>
  <w:style w:type="character" w:customStyle="1" w:styleId="a7">
    <w:name w:val="正文文本 字符"/>
    <w:basedOn w:val="a1"/>
    <w:link w:val="a6"/>
    <w:uiPriority w:val="99"/>
    <w:rsid w:val="00B30AC9"/>
    <w:rPr>
      <w:rFonts w:ascii="Times New Roman" w:hAnsi="Times New Roman"/>
      <w:sz w:val="24"/>
    </w:rPr>
  </w:style>
  <w:style w:type="character" w:customStyle="1" w:styleId="10">
    <w:name w:val="标题 1 字符"/>
    <w:basedOn w:val="a1"/>
    <w:link w:val="1"/>
    <w:uiPriority w:val="9"/>
    <w:rsid w:val="00466C52"/>
    <w:rPr>
      <w:rFonts w:ascii="Times New Roman" w:eastAsiaTheme="majorEastAsia" w:hAnsi="Times New Roman" w:cstheme="majorBidi"/>
      <w:b/>
      <w:sz w:val="32"/>
      <w:szCs w:val="32"/>
    </w:rPr>
  </w:style>
  <w:style w:type="character" w:customStyle="1" w:styleId="20">
    <w:name w:val="标题 2 字符"/>
    <w:basedOn w:val="a1"/>
    <w:link w:val="2"/>
    <w:uiPriority w:val="9"/>
    <w:rsid w:val="001703E0"/>
    <w:rPr>
      <w:rFonts w:ascii="Times New Roman" w:eastAsiaTheme="majorEastAsia" w:hAnsi="Times New Roman" w:cstheme="majorBidi"/>
      <w:b/>
      <w:sz w:val="28"/>
      <w:szCs w:val="26"/>
    </w:rPr>
  </w:style>
  <w:style w:type="character" w:customStyle="1" w:styleId="30">
    <w:name w:val="标题 3 字符"/>
    <w:basedOn w:val="a1"/>
    <w:link w:val="3"/>
    <w:uiPriority w:val="9"/>
    <w:rsid w:val="001703E0"/>
    <w:rPr>
      <w:rFonts w:ascii="Times New Roman" w:eastAsiaTheme="majorEastAsia" w:hAnsi="Times New Roman" w:cstheme="majorBidi"/>
      <w:b/>
      <w:sz w:val="24"/>
      <w:szCs w:val="24"/>
    </w:rPr>
  </w:style>
  <w:style w:type="paragraph" w:styleId="TOC">
    <w:name w:val="TOC Heading"/>
    <w:basedOn w:val="1"/>
    <w:next w:val="a0"/>
    <w:uiPriority w:val="39"/>
    <w:unhideWhenUsed/>
    <w:qFormat/>
    <w:rsid w:val="006D0E26"/>
    <w:pPr>
      <w:tabs>
        <w:tab w:val="clear" w:pos="720"/>
      </w:tabs>
      <w:spacing w:after="0"/>
      <w:outlineLvl w:val="9"/>
    </w:pPr>
    <w:rPr>
      <w:lang w:val="en-US"/>
    </w:rPr>
  </w:style>
  <w:style w:type="paragraph" w:styleId="TOC1">
    <w:name w:val="toc 1"/>
    <w:basedOn w:val="a0"/>
    <w:next w:val="a0"/>
    <w:autoRedefine/>
    <w:uiPriority w:val="39"/>
    <w:unhideWhenUsed/>
    <w:rsid w:val="006D0E26"/>
    <w:pPr>
      <w:spacing w:after="100"/>
    </w:pPr>
  </w:style>
  <w:style w:type="paragraph" w:styleId="TOC2">
    <w:name w:val="toc 2"/>
    <w:basedOn w:val="a0"/>
    <w:next w:val="a0"/>
    <w:autoRedefine/>
    <w:uiPriority w:val="39"/>
    <w:unhideWhenUsed/>
    <w:rsid w:val="006D0E26"/>
    <w:pPr>
      <w:spacing w:after="100"/>
      <w:ind w:left="240"/>
    </w:pPr>
  </w:style>
  <w:style w:type="paragraph" w:styleId="TOC3">
    <w:name w:val="toc 3"/>
    <w:basedOn w:val="a0"/>
    <w:next w:val="a0"/>
    <w:autoRedefine/>
    <w:uiPriority w:val="39"/>
    <w:unhideWhenUsed/>
    <w:rsid w:val="006D0E26"/>
    <w:pPr>
      <w:spacing w:after="100"/>
      <w:ind w:left="480"/>
    </w:pPr>
  </w:style>
  <w:style w:type="character" w:styleId="a8">
    <w:name w:val="Hyperlink"/>
    <w:basedOn w:val="a1"/>
    <w:uiPriority w:val="99"/>
    <w:unhideWhenUsed/>
    <w:rsid w:val="00593C19"/>
    <w:rPr>
      <w:color w:val="0070C0"/>
      <w:u w:val="single"/>
    </w:rPr>
  </w:style>
  <w:style w:type="paragraph" w:styleId="a">
    <w:name w:val="List Bullet"/>
    <w:basedOn w:val="a6"/>
    <w:uiPriority w:val="99"/>
    <w:unhideWhenUsed/>
    <w:rsid w:val="00576A67"/>
    <w:pPr>
      <w:numPr>
        <w:numId w:val="1"/>
      </w:numPr>
      <w:ind w:left="720"/>
    </w:pPr>
  </w:style>
  <w:style w:type="paragraph" w:styleId="a9">
    <w:name w:val="Quote"/>
    <w:basedOn w:val="a6"/>
    <w:next w:val="a6"/>
    <w:link w:val="aa"/>
    <w:uiPriority w:val="29"/>
    <w:qFormat/>
    <w:rsid w:val="003709EA"/>
    <w:pPr>
      <w:spacing w:before="120" w:after="60"/>
      <w:ind w:left="720" w:right="720"/>
    </w:pPr>
    <w:rPr>
      <w:iCs/>
    </w:rPr>
  </w:style>
  <w:style w:type="character" w:customStyle="1" w:styleId="aa">
    <w:name w:val="引用 字符"/>
    <w:basedOn w:val="a1"/>
    <w:link w:val="a9"/>
    <w:uiPriority w:val="29"/>
    <w:rsid w:val="003709EA"/>
    <w:rPr>
      <w:rFonts w:ascii="Times New Roman" w:hAnsi="Times New Roman"/>
      <w:iCs/>
      <w:sz w:val="24"/>
    </w:rPr>
  </w:style>
  <w:style w:type="character" w:styleId="ab">
    <w:name w:val="Placeholder Text"/>
    <w:basedOn w:val="a1"/>
    <w:uiPriority w:val="99"/>
    <w:semiHidden/>
    <w:rsid w:val="005B4532"/>
    <w:rPr>
      <w:color w:val="808080"/>
    </w:rPr>
  </w:style>
  <w:style w:type="paragraph" w:customStyle="1" w:styleId="Equation">
    <w:name w:val="Equation"/>
    <w:basedOn w:val="a0"/>
    <w:qFormat/>
    <w:rsid w:val="00AF30AA"/>
    <w:pPr>
      <w:spacing w:before="180" w:after="120"/>
      <w:jc w:val="center"/>
    </w:pPr>
    <w:rPr>
      <w:rFonts w:cs="Cambria Math"/>
    </w:rPr>
  </w:style>
  <w:style w:type="paragraph" w:customStyle="1" w:styleId="Figure">
    <w:name w:val="Figure"/>
    <w:basedOn w:val="a0"/>
    <w:next w:val="Figurecaption"/>
    <w:qFormat/>
    <w:rsid w:val="00EA6377"/>
    <w:pPr>
      <w:keepNext/>
      <w:spacing w:before="0"/>
      <w:jc w:val="center"/>
    </w:pPr>
  </w:style>
  <w:style w:type="paragraph" w:customStyle="1" w:styleId="Figurecaption">
    <w:name w:val="Figure caption"/>
    <w:basedOn w:val="a0"/>
    <w:next w:val="a6"/>
    <w:qFormat/>
    <w:rsid w:val="00EA6377"/>
    <w:pPr>
      <w:spacing w:after="120"/>
      <w:jc w:val="both"/>
    </w:pPr>
  </w:style>
  <w:style w:type="paragraph" w:styleId="ac">
    <w:name w:val="header"/>
    <w:basedOn w:val="a0"/>
    <w:link w:val="ad"/>
    <w:uiPriority w:val="99"/>
    <w:unhideWhenUsed/>
    <w:rsid w:val="00593C19"/>
    <w:pPr>
      <w:tabs>
        <w:tab w:val="center" w:pos="4513"/>
        <w:tab w:val="right" w:pos="9026"/>
      </w:tabs>
      <w:spacing w:before="0"/>
    </w:pPr>
  </w:style>
  <w:style w:type="character" w:customStyle="1" w:styleId="ad">
    <w:name w:val="页眉 字符"/>
    <w:basedOn w:val="a1"/>
    <w:link w:val="ac"/>
    <w:uiPriority w:val="99"/>
    <w:rsid w:val="00593C19"/>
    <w:rPr>
      <w:rFonts w:ascii="Times New Roman" w:hAnsi="Times New Roman"/>
      <w:sz w:val="24"/>
    </w:rPr>
  </w:style>
  <w:style w:type="paragraph" w:styleId="ae">
    <w:name w:val="footer"/>
    <w:basedOn w:val="a0"/>
    <w:link w:val="af"/>
    <w:uiPriority w:val="99"/>
    <w:unhideWhenUsed/>
    <w:rsid w:val="00593C19"/>
    <w:pPr>
      <w:tabs>
        <w:tab w:val="center" w:pos="4513"/>
        <w:tab w:val="right" w:pos="9026"/>
      </w:tabs>
      <w:spacing w:before="0"/>
      <w:jc w:val="center"/>
    </w:pPr>
  </w:style>
  <w:style w:type="character" w:customStyle="1" w:styleId="af">
    <w:name w:val="页脚 字符"/>
    <w:basedOn w:val="a1"/>
    <w:link w:val="ae"/>
    <w:uiPriority w:val="99"/>
    <w:rsid w:val="00593C19"/>
    <w:rPr>
      <w:rFonts w:ascii="Times New Roman" w:hAnsi="Times New Roman"/>
      <w:sz w:val="24"/>
    </w:rPr>
  </w:style>
  <w:style w:type="paragraph" w:styleId="af0">
    <w:name w:val="footnote text"/>
    <w:basedOn w:val="a0"/>
    <w:link w:val="af1"/>
    <w:uiPriority w:val="99"/>
    <w:semiHidden/>
    <w:unhideWhenUsed/>
    <w:rsid w:val="00F02DCB"/>
    <w:pPr>
      <w:spacing w:before="0"/>
    </w:pPr>
    <w:rPr>
      <w:sz w:val="20"/>
      <w:szCs w:val="20"/>
    </w:rPr>
  </w:style>
  <w:style w:type="character" w:customStyle="1" w:styleId="af1">
    <w:name w:val="脚注文本 字符"/>
    <w:basedOn w:val="a1"/>
    <w:link w:val="af0"/>
    <w:uiPriority w:val="99"/>
    <w:semiHidden/>
    <w:rsid w:val="00F02DCB"/>
    <w:rPr>
      <w:rFonts w:ascii="Times New Roman" w:hAnsi="Times New Roman"/>
      <w:sz w:val="20"/>
      <w:szCs w:val="20"/>
    </w:rPr>
  </w:style>
  <w:style w:type="character" w:styleId="af2">
    <w:name w:val="footnote reference"/>
    <w:basedOn w:val="a1"/>
    <w:uiPriority w:val="99"/>
    <w:semiHidden/>
    <w:unhideWhenUsed/>
    <w:rsid w:val="00F02DCB"/>
    <w:rPr>
      <w:vertAlign w:val="superscript"/>
    </w:rPr>
  </w:style>
  <w:style w:type="table" w:styleId="af3">
    <w:name w:val="Table Grid"/>
    <w:basedOn w:val="a2"/>
    <w:uiPriority w:val="39"/>
    <w:rsid w:val="00E46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a2"/>
    <w:uiPriority w:val="44"/>
    <w:rsid w:val="00E469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4">
    <w:name w:val="Balloon Text"/>
    <w:basedOn w:val="a0"/>
    <w:link w:val="af5"/>
    <w:uiPriority w:val="99"/>
    <w:semiHidden/>
    <w:unhideWhenUsed/>
    <w:rsid w:val="006D74EC"/>
    <w:pPr>
      <w:spacing w:before="0"/>
    </w:pPr>
    <w:rPr>
      <w:rFonts w:ascii="Tahoma" w:hAnsi="Tahoma" w:cs="Tahoma"/>
      <w:sz w:val="16"/>
      <w:szCs w:val="16"/>
    </w:rPr>
  </w:style>
  <w:style w:type="character" w:customStyle="1" w:styleId="af5">
    <w:name w:val="批注框文本 字符"/>
    <w:basedOn w:val="a1"/>
    <w:link w:val="af4"/>
    <w:uiPriority w:val="99"/>
    <w:semiHidden/>
    <w:rsid w:val="006D74EC"/>
    <w:rPr>
      <w:rFonts w:ascii="Tahoma" w:hAnsi="Tahoma" w:cs="Tahoma"/>
      <w:sz w:val="16"/>
      <w:szCs w:val="16"/>
    </w:rPr>
  </w:style>
  <w:style w:type="table" w:customStyle="1" w:styleId="TableGrid">
    <w:name w:val="TableGrid"/>
    <w:rsid w:val="00327537"/>
    <w:pPr>
      <w:spacing w:after="0" w:line="240" w:lineRule="auto"/>
    </w:pPr>
    <w:rPr>
      <w:lang w:eastAsia="zh-CN"/>
    </w:rPr>
    <w:tblPr>
      <w:tblCellMar>
        <w:top w:w="0" w:type="dxa"/>
        <w:left w:w="0" w:type="dxa"/>
        <w:bottom w:w="0" w:type="dxa"/>
        <w:right w:w="0" w:type="dxa"/>
      </w:tblCellMar>
    </w:tblPr>
  </w:style>
  <w:style w:type="character" w:styleId="af6">
    <w:name w:val="Strong"/>
    <w:basedOn w:val="a1"/>
    <w:uiPriority w:val="22"/>
    <w:qFormat/>
    <w:rsid w:val="003C45DF"/>
    <w:rPr>
      <w:b/>
      <w:bCs/>
    </w:rPr>
  </w:style>
  <w:style w:type="paragraph" w:customStyle="1" w:styleId="BEngBody">
    <w:name w:val="BEng Body"/>
    <w:rsid w:val="002F7916"/>
    <w:pPr>
      <w:spacing w:before="60" w:after="0" w:line="360" w:lineRule="auto"/>
    </w:pPr>
    <w:rPr>
      <w:rFonts w:ascii="Times New Roman" w:eastAsia="Times New Roman" w:hAnsi="Times New Roman"/>
      <w:color w:val="000000"/>
      <w:sz w:val="24"/>
      <w:lang w:val="en-US"/>
    </w:rPr>
  </w:style>
  <w:style w:type="paragraph" w:customStyle="1" w:styleId="BEngHeading1">
    <w:name w:val="BEng Heading 1"/>
    <w:rsid w:val="002F7916"/>
    <w:pPr>
      <w:spacing w:after="0" w:line="360" w:lineRule="auto"/>
    </w:pPr>
    <w:rPr>
      <w:rFonts w:ascii="Times New Roman" w:eastAsia="Times New Roman" w:hAnsi="Times New Roman"/>
      <w:b/>
      <w:color w:val="000000"/>
      <w:sz w:val="32"/>
      <w:lang w:val="en-US"/>
    </w:rPr>
  </w:style>
  <w:style w:type="paragraph" w:customStyle="1" w:styleId="BEngHeading2">
    <w:name w:val="BEng Heading 2"/>
    <w:rsid w:val="002F7916"/>
    <w:pPr>
      <w:spacing w:after="0" w:line="360" w:lineRule="auto"/>
    </w:pPr>
    <w:rPr>
      <w:rFonts w:ascii="Times New Roman" w:eastAsia="Times New Roman" w:hAnsi="Times New Roman"/>
      <w:b/>
      <w:color w:val="000000"/>
      <w:sz w:val="28"/>
      <w:lang w:val="en-US"/>
    </w:rPr>
  </w:style>
  <w:style w:type="paragraph" w:customStyle="1" w:styleId="BEngBullet">
    <w:name w:val="BEng Bullet"/>
    <w:rsid w:val="002F7916"/>
    <w:pPr>
      <w:spacing w:before="60" w:after="0" w:line="360" w:lineRule="auto"/>
    </w:pPr>
    <w:rPr>
      <w:rFonts w:ascii="Times New Roman" w:eastAsia="Times New Roman" w:hAnsi="Times New Roman"/>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2F559-137E-4C14-A917-B853BA6C6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48</Pages>
  <Words>15606</Words>
  <Characters>88956</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School of Engineering</Company>
  <LinksUpToDate>false</LinksUpToDate>
  <CharactersWithSpaces>104354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Davies</dc:creator>
  <cp:lastModifiedBy>HB7573</cp:lastModifiedBy>
  <cp:revision>2</cp:revision>
  <dcterms:created xsi:type="dcterms:W3CDTF">2026-04-23T11:46:00Z</dcterms:created>
  <dcterms:modified xsi:type="dcterms:W3CDTF">2026-04-28T21:13:00Z</dcterms:modified>
</cp:coreProperties>
</file>