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3D1FF" w14:textId="77777777" w:rsidR="009B7BC6" w:rsidRDefault="009B7BC6" w:rsidP="009B7BC6">
      <w:pPr>
        <w:ind w:firstLine="0"/>
      </w:pPr>
    </w:p>
    <w:p w14:paraId="56B4DA60" w14:textId="77777777" w:rsidR="009B7BC6" w:rsidRPr="009B7BC6" w:rsidRDefault="00833D6E" w:rsidP="009B7BC6">
      <w:pPr>
        <w:pStyle w:val="Heading1"/>
      </w:pPr>
      <w:r w:rsidRPr="009B7BC6">
        <w:t xml:space="preserve">The Effect of Seawater Salinity on </w:t>
      </w:r>
    </w:p>
    <w:p w14:paraId="3C6380F4" w14:textId="411ED3EC" w:rsidR="009B7BC6" w:rsidRPr="009B7BC6" w:rsidRDefault="00833D6E" w:rsidP="009B7BC6">
      <w:pPr>
        <w:pStyle w:val="Heading1"/>
      </w:pPr>
      <w:r w:rsidRPr="009B7BC6">
        <w:t>Specific Heat Capacity</w:t>
      </w:r>
    </w:p>
    <w:p w14:paraId="386CCB6D" w14:textId="2C25ACD0" w:rsidR="00833D6E" w:rsidRPr="009B7BC6" w:rsidRDefault="00833D6E" w:rsidP="009B7BC6">
      <w:pPr>
        <w:pStyle w:val="Heading2"/>
        <w:spacing w:line="312" w:lineRule="auto"/>
        <w:rPr>
          <w:sz w:val="28"/>
          <w:szCs w:val="28"/>
        </w:rPr>
      </w:pPr>
      <w:r w:rsidRPr="009B7BC6">
        <w:rPr>
          <w:sz w:val="28"/>
          <w:szCs w:val="28"/>
        </w:rPr>
        <w:t>Maggie Huang</w:t>
      </w:r>
    </w:p>
    <w:p w14:paraId="40C4F209" w14:textId="06137E35" w:rsidR="00833D6E" w:rsidRPr="009B7BC6" w:rsidRDefault="00833D6E" w:rsidP="009B7BC6">
      <w:pPr>
        <w:pStyle w:val="Heading2"/>
        <w:spacing w:line="312" w:lineRule="auto"/>
        <w:rPr>
          <w:sz w:val="28"/>
          <w:szCs w:val="28"/>
        </w:rPr>
      </w:pPr>
      <w:r w:rsidRPr="009B7BC6">
        <w:rPr>
          <w:sz w:val="28"/>
          <w:szCs w:val="28"/>
        </w:rPr>
        <w:t>Marine Science S</w:t>
      </w:r>
      <w:r w:rsidRPr="009B7BC6">
        <w:rPr>
          <w:sz w:val="28"/>
          <w:szCs w:val="28"/>
        </w:rPr>
        <w:t>L</w:t>
      </w:r>
    </w:p>
    <w:p w14:paraId="676F023F" w14:textId="153E354B" w:rsidR="00833D6E" w:rsidRPr="009B7BC6" w:rsidRDefault="00833D6E" w:rsidP="009B7BC6">
      <w:pPr>
        <w:pStyle w:val="Heading2"/>
        <w:spacing w:line="312" w:lineRule="auto"/>
        <w:rPr>
          <w:sz w:val="28"/>
          <w:szCs w:val="28"/>
        </w:rPr>
      </w:pPr>
      <w:r w:rsidRPr="009B7BC6">
        <w:rPr>
          <w:sz w:val="28"/>
          <w:szCs w:val="28"/>
        </w:rPr>
        <w:t xml:space="preserve">Laura </w:t>
      </w:r>
      <w:proofErr w:type="spellStart"/>
      <w:r w:rsidRPr="009B7BC6">
        <w:rPr>
          <w:sz w:val="28"/>
          <w:szCs w:val="28"/>
        </w:rPr>
        <w:t>Verhegge</w:t>
      </w:r>
      <w:proofErr w:type="spellEnd"/>
    </w:p>
    <w:p w14:paraId="7325B876" w14:textId="1BCE52ED" w:rsidR="00833D6E" w:rsidRPr="009B7BC6" w:rsidRDefault="00833D6E" w:rsidP="00BE2B20">
      <w:pPr>
        <w:pStyle w:val="Heading2"/>
        <w:spacing w:line="312" w:lineRule="auto"/>
      </w:pPr>
      <w:r w:rsidRPr="009B7BC6">
        <w:rPr>
          <w:sz w:val="28"/>
          <w:szCs w:val="28"/>
        </w:rPr>
        <w:t>Mar 07, 2020</w:t>
      </w:r>
    </w:p>
    <w:p w14:paraId="40A6BCD9" w14:textId="55501295" w:rsidR="009B7BC6" w:rsidRDefault="009B7BC6" w:rsidP="009B7BC6"/>
    <w:p w14:paraId="7BE5B8B7" w14:textId="77777777" w:rsidR="00BE2B20" w:rsidRDefault="00BE2B20" w:rsidP="009B7BC6"/>
    <w:p w14:paraId="5123DF54" w14:textId="49043C07" w:rsidR="00833D6E" w:rsidRPr="009B7BC6" w:rsidRDefault="00833D6E" w:rsidP="009B7BC6">
      <w:pPr>
        <w:pStyle w:val="Heading3"/>
      </w:pPr>
      <w:r w:rsidRPr="009B7BC6">
        <w:t xml:space="preserve">Introduction </w:t>
      </w:r>
    </w:p>
    <w:p w14:paraId="1B75EBF9" w14:textId="15EA767E" w:rsidR="009B7BC6" w:rsidRPr="009B7BC6" w:rsidRDefault="00833D6E" w:rsidP="009B7BC6">
      <w:r w:rsidRPr="009B7BC6">
        <w:t>As a diver, something that always troubles me is the water temperature, especially in winter.</w:t>
      </w:r>
      <w:r w:rsidR="009B7BC6" w:rsidRPr="009B7BC6">
        <w:t xml:space="preserve"> </w:t>
      </w:r>
      <w:r w:rsidRPr="009B7BC6">
        <w:t xml:space="preserve">Water, well-known for its high specific heat capacity, gains and loses heat slowly. However, every time I go diving, there is different sensible temperature. I become interested in the factors influencing the specific heat capacity of water, and salinity is what want to investigate in in this lab. </w:t>
      </w:r>
    </w:p>
    <w:p w14:paraId="21AB7A38" w14:textId="310E3C2C" w:rsidR="00833D6E" w:rsidRPr="009B7BC6" w:rsidRDefault="00833D6E" w:rsidP="009B7BC6">
      <w:r w:rsidRPr="009B7BC6">
        <w:t xml:space="preserve">The research question is how </w:t>
      </w:r>
      <w:proofErr w:type="gramStart"/>
      <w:r w:rsidRPr="009B7BC6">
        <w:t>does seawater salinity affect</w:t>
      </w:r>
      <w:proofErr w:type="gramEnd"/>
      <w:r w:rsidRPr="009B7BC6">
        <w:t xml:space="preserve"> its specific heat capacity, assuming that all other factors, like pH value, initial temperature, mass, etc., are held constant. </w:t>
      </w:r>
    </w:p>
    <w:p w14:paraId="4A7C79B4" w14:textId="218A7EA8" w:rsidR="00833D6E" w:rsidRPr="009B7BC6" w:rsidRDefault="00833D6E" w:rsidP="009B7BC6">
      <w:r w:rsidRPr="009B7BC6">
        <w:t>This report bases its finding on the first law of thermodynamics, which is expressed mathematically as the formula</w:t>
      </w:r>
      <w:r w:rsidR="00DA2B64">
        <w:t>:</w:t>
      </w:r>
    </w:p>
    <w:p w14:paraId="2455D38C" w14:textId="474C0693" w:rsidR="00833D6E" w:rsidRPr="009B7BC6" w:rsidRDefault="00F52C5C" w:rsidP="00DA2B64">
      <w:pPr>
        <w:jc w:val="center"/>
      </w:pPr>
      <m:oMath>
        <m:r>
          <w:rPr>
            <w:rFonts w:ascii="Cambria Math" w:hAnsi="Cambria Math"/>
          </w:rPr>
          <m:t>∆Q =mc∆T</m:t>
        </m:r>
      </m:oMath>
      <w:r w:rsidR="00833D6E" w:rsidRPr="009B7BC6">
        <w:t>,</w:t>
      </w:r>
    </w:p>
    <w:p w14:paraId="636B847E" w14:textId="25B4F31C" w:rsidR="00A4547B" w:rsidRDefault="00833D6E" w:rsidP="00DA2B64">
      <w:pPr>
        <w:ind w:firstLine="0"/>
      </w:pPr>
      <w:r w:rsidRPr="009B7BC6">
        <w:t xml:space="preserve">where </w:t>
      </w:r>
      <w:r w:rsidRPr="009B7BC6">
        <w:t xml:space="preserve">∆Q </w:t>
      </w:r>
      <w:r w:rsidRPr="009B7BC6">
        <w:t>is the change of heat in the syste</w:t>
      </w:r>
      <w:r w:rsidRPr="009B7BC6">
        <w:t>m</w:t>
      </w:r>
      <w:r w:rsidRPr="009B7BC6">
        <w:t xml:space="preserve">, </w:t>
      </w:r>
      <w:r w:rsidRPr="009B7BC6">
        <w:t>m</w:t>
      </w:r>
      <w:r w:rsidRPr="009B7BC6">
        <w:t xml:space="preserve"> is the mass of liquid, </w:t>
      </w:r>
      <w:r w:rsidRPr="009B7BC6">
        <w:t>c</w:t>
      </w:r>
      <w:r w:rsidRPr="009B7BC6">
        <w:t xml:space="preserve"> is the specific heat of a substance, and </w:t>
      </w:r>
      <w:r w:rsidRPr="009B7BC6">
        <w:t>∆T</w:t>
      </w:r>
      <w:r w:rsidRPr="009B7BC6">
        <w:t xml:space="preserve"> is the change in temperature. </w:t>
      </w:r>
    </w:p>
    <w:p w14:paraId="48B4C231" w14:textId="77777777" w:rsidR="00A4547B" w:rsidRDefault="00A4547B" w:rsidP="00A4547B">
      <w:r>
        <w:t>Also, according to the conservation of energy, when the water is heated, the heat it absorbs equals the amount of energy the heat source releases, assuming there is no energy loss. This is expressed mathematically as:</w:t>
      </w:r>
    </w:p>
    <w:p w14:paraId="1E71A12E" w14:textId="7432B273" w:rsidR="00A4547B" w:rsidRDefault="00F52C5C" w:rsidP="00A4547B">
      <w:pPr>
        <w:jc w:val="center"/>
      </w:pPr>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absorb</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release</m:t>
              </m:r>
            </m:sub>
          </m:sSub>
        </m:oMath>
      </m:oMathPara>
    </w:p>
    <w:p w14:paraId="4DBCBDB4" w14:textId="474A0626" w:rsidR="00A4547B" w:rsidRDefault="00A4547B" w:rsidP="00A4547B">
      <w:r>
        <w:t xml:space="preserve">Therefore, </w:t>
      </w:r>
    </w:p>
    <w:p w14:paraId="24133242" w14:textId="75B2BC9F" w:rsidR="000A7903" w:rsidRDefault="00F52C5C" w:rsidP="000A7903">
      <w:pPr>
        <w:jc w:val="center"/>
      </w:pPr>
      <m:oMath>
        <m:r>
          <w:rPr>
            <w:rFonts w:ascii="Cambria Math" w:hAnsi="Cambria Math"/>
          </w:rPr>
          <m:t>∆Q=cm∆T=Pt</m:t>
        </m:r>
      </m:oMath>
      <w:r w:rsidR="000A7903">
        <w:t xml:space="preserve">, </w:t>
      </w:r>
      <w:r>
        <w:t>so</w:t>
      </w:r>
    </w:p>
    <w:p w14:paraId="0C29374A" w14:textId="5F22826D" w:rsidR="000A7903" w:rsidRDefault="00F52C5C" w:rsidP="000A7903">
      <w:pPr>
        <w:jc w:val="center"/>
      </w:pPr>
      <m:oMath>
        <m:r>
          <w:rPr>
            <w:rFonts w:ascii="Cambria Math" w:hAnsi="Cambria Math"/>
          </w:rPr>
          <m:t>c∝t</m:t>
        </m:r>
      </m:oMath>
      <w:r>
        <w:t>,</w:t>
      </w:r>
    </w:p>
    <w:p w14:paraId="20849497" w14:textId="0278E5A5" w:rsidR="000A7903" w:rsidRDefault="000A7903" w:rsidP="000A7903">
      <w:pPr>
        <w:ind w:firstLine="0"/>
      </w:pPr>
      <w:r>
        <w:t xml:space="preserve">where P is the power of the heating source, t is the time of the heating. </w:t>
      </w:r>
    </w:p>
    <w:p w14:paraId="148C3909" w14:textId="20313BC2" w:rsidR="00F52C5C" w:rsidRDefault="000A7903" w:rsidP="004B2CCF">
      <w:r>
        <w:lastRenderedPageBreak/>
        <w:t xml:space="preserve">Based on this formula deduced, the specific heat capacity of seawater </w:t>
      </w:r>
      <w:r w:rsidR="004B2CCF">
        <w:t xml:space="preserve">proportional to </w:t>
      </w:r>
      <w:r>
        <w:t xml:space="preserve">the heating time. We hypothesize that there is a </w:t>
      </w:r>
      <w:r w:rsidR="004B2CCF">
        <w:t>negative</w:t>
      </w:r>
      <w:r>
        <w:t xml:space="preserve"> relationship between the salinity and the specific heat capacity. </w:t>
      </w:r>
      <w:r w:rsidR="004B2CCF">
        <w:t>In other words, when salinity increases, the specific heat capacity decreases.</w:t>
      </w:r>
      <w:r w:rsidR="00BE2B20">
        <w:t xml:space="preserve"> In order to show this relationship, we only need to show that salinity of seawater is proportional to the heating time required for it to rise certain temperature.</w:t>
      </w:r>
    </w:p>
    <w:p w14:paraId="0BB0890F" w14:textId="36F1DBD8" w:rsidR="00833D6E" w:rsidRPr="009B7BC6" w:rsidRDefault="004B2CCF" w:rsidP="00DA2B64">
      <w:r>
        <w:t>Aiming to prove the hypothesis</w:t>
      </w:r>
      <w:r w:rsidR="00F52C5C">
        <w:t>, this report will</w:t>
      </w:r>
      <w:r w:rsidR="00833D6E" w:rsidRPr="009B7BC6">
        <w:t xml:space="preserve"> change the salinity of seawater</w:t>
      </w:r>
      <w:r w:rsidR="00F52C5C">
        <w:t xml:space="preserve"> and keep everything else constant.</w:t>
      </w:r>
      <w:r w:rsidR="00DA2B64">
        <w:t xml:space="preserve"> </w:t>
      </w:r>
      <w:r w:rsidR="00833D6E" w:rsidRPr="009B7BC6">
        <w:t xml:space="preserve">Then by measuring the time it takes for a certain mass of that seawater to raise a certain amount, we can obtain the heat </w:t>
      </w:r>
      <w:r w:rsidR="00F52C5C">
        <w:t>absorbed</w:t>
      </w:r>
      <w:r w:rsidR="00833D6E" w:rsidRPr="009B7BC6">
        <w:t xml:space="preserve">, and thus determine the </w:t>
      </w:r>
      <w:r w:rsidR="00F52C5C">
        <w:t>relationship between</w:t>
      </w:r>
      <w:r w:rsidR="00833D6E" w:rsidRPr="009B7BC6">
        <w:t xml:space="preserve"> specific heat of that seawater sample</w:t>
      </w:r>
      <w:r w:rsidR="00F52C5C">
        <w:t xml:space="preserve"> and its salinity</w:t>
      </w:r>
      <w:r w:rsidR="00833D6E" w:rsidRPr="009B7BC6">
        <w:t>.</w:t>
      </w:r>
    </w:p>
    <w:p w14:paraId="4CE28400" w14:textId="28EECE97" w:rsidR="00833D6E" w:rsidRPr="009B7BC6" w:rsidRDefault="00833D6E" w:rsidP="009B7BC6"/>
    <w:p w14:paraId="6C78417B" w14:textId="38ED8B57" w:rsidR="00833D6E" w:rsidRPr="009B7BC6" w:rsidRDefault="00833D6E" w:rsidP="009B7BC6">
      <w:pPr>
        <w:pStyle w:val="Heading3"/>
      </w:pPr>
      <w:r w:rsidRPr="009B7BC6">
        <w:t>Method</w:t>
      </w:r>
    </w:p>
    <w:p w14:paraId="2D7D1389" w14:textId="37EC90D1" w:rsidR="00833D6E" w:rsidRPr="009B7BC6" w:rsidRDefault="009B7BC6" w:rsidP="009B7BC6">
      <w:pPr>
        <w:pStyle w:val="Heading4"/>
      </w:pPr>
      <w:r>
        <w:t xml:space="preserve"> </w:t>
      </w:r>
      <w:r w:rsidR="00833D6E" w:rsidRPr="009B7BC6">
        <w:t>Apparatus</w:t>
      </w:r>
    </w:p>
    <w:p w14:paraId="70AD210B" w14:textId="77777777" w:rsidR="00833D6E" w:rsidRPr="009B7BC6" w:rsidRDefault="00833D6E" w:rsidP="00DA2B64">
      <w:pPr>
        <w:pStyle w:val="ListParagraph"/>
        <w:numPr>
          <w:ilvl w:val="0"/>
          <w:numId w:val="8"/>
        </w:numPr>
      </w:pPr>
      <w:r w:rsidRPr="009B7BC6">
        <w:t>Five beakers of 100mL</w:t>
      </w:r>
    </w:p>
    <w:p w14:paraId="3CD9859A" w14:textId="77777777" w:rsidR="00833D6E" w:rsidRPr="009B7BC6" w:rsidRDefault="00833D6E" w:rsidP="00DA2B64">
      <w:pPr>
        <w:pStyle w:val="ListParagraph"/>
        <w:numPr>
          <w:ilvl w:val="0"/>
          <w:numId w:val="8"/>
        </w:numPr>
      </w:pPr>
      <w:r w:rsidRPr="009B7BC6">
        <w:t>A stirring rod</w:t>
      </w:r>
    </w:p>
    <w:p w14:paraId="7FE74048" w14:textId="77268D56" w:rsidR="00833D6E" w:rsidRPr="009B7BC6" w:rsidRDefault="00833D6E" w:rsidP="00DA2B64">
      <w:pPr>
        <w:pStyle w:val="ListParagraph"/>
        <w:numPr>
          <w:ilvl w:val="0"/>
          <w:numId w:val="8"/>
        </w:numPr>
      </w:pPr>
      <w:r w:rsidRPr="009B7BC6">
        <w:t xml:space="preserve">A thermometer </w:t>
      </w:r>
      <w:r w:rsidRPr="009B7BC6">
        <w:t xml:space="preserve">(± </w:t>
      </w:r>
      <w:r w:rsidRPr="009B7BC6">
        <w:t>0.5</w:t>
      </w:r>
      <w:r w:rsidRPr="009B7BC6">
        <w:t>˚C</w:t>
      </w:r>
      <w:r w:rsidRPr="009B7BC6">
        <w:t>)</w:t>
      </w:r>
    </w:p>
    <w:p w14:paraId="6599F41A" w14:textId="7035B5A8" w:rsidR="00833D6E" w:rsidRPr="009B7BC6" w:rsidRDefault="00833D6E" w:rsidP="00DA2B64">
      <w:pPr>
        <w:pStyle w:val="ListParagraph"/>
        <w:numPr>
          <w:ilvl w:val="0"/>
          <w:numId w:val="8"/>
        </w:numPr>
      </w:pPr>
      <w:r w:rsidRPr="009B7BC6">
        <w:t>Table salt</w:t>
      </w:r>
    </w:p>
    <w:p w14:paraId="5E3683A7" w14:textId="1D091A6D" w:rsidR="00833D6E" w:rsidRPr="009B7BC6" w:rsidRDefault="00833D6E" w:rsidP="00DA2B64">
      <w:pPr>
        <w:pStyle w:val="ListParagraph"/>
        <w:numPr>
          <w:ilvl w:val="0"/>
          <w:numId w:val="8"/>
        </w:numPr>
      </w:pPr>
      <w:r w:rsidRPr="009B7BC6">
        <w:t xml:space="preserve">A balance </w:t>
      </w:r>
      <w:r w:rsidRPr="009B7BC6">
        <w:t>(±</w:t>
      </w:r>
      <w:r w:rsidRPr="009B7BC6">
        <w:t xml:space="preserve"> 0.1g)</w:t>
      </w:r>
    </w:p>
    <w:p w14:paraId="6C658152" w14:textId="77777777" w:rsidR="00833D6E" w:rsidRPr="009B7BC6" w:rsidRDefault="00833D6E" w:rsidP="00DA2B64">
      <w:pPr>
        <w:pStyle w:val="ListParagraph"/>
        <w:numPr>
          <w:ilvl w:val="0"/>
          <w:numId w:val="8"/>
        </w:numPr>
      </w:pPr>
      <w:r w:rsidRPr="009B7BC6">
        <w:t>A hot plate</w:t>
      </w:r>
    </w:p>
    <w:p w14:paraId="0D1F16F6" w14:textId="77777777" w:rsidR="00833D6E" w:rsidRPr="009B7BC6" w:rsidRDefault="00833D6E" w:rsidP="00DA2B64">
      <w:pPr>
        <w:pStyle w:val="ListParagraph"/>
        <w:numPr>
          <w:ilvl w:val="0"/>
          <w:numId w:val="8"/>
        </w:numPr>
      </w:pPr>
      <w:r w:rsidRPr="009B7BC6">
        <w:t>Distilled water</w:t>
      </w:r>
    </w:p>
    <w:p w14:paraId="7CC08BB1" w14:textId="77777777" w:rsidR="00833D6E" w:rsidRPr="009B7BC6" w:rsidRDefault="00833D6E" w:rsidP="00DA2B64">
      <w:pPr>
        <w:pStyle w:val="ListParagraph"/>
        <w:numPr>
          <w:ilvl w:val="0"/>
          <w:numId w:val="8"/>
        </w:numPr>
      </w:pPr>
      <w:r w:rsidRPr="009B7BC6">
        <w:t>A dropper</w:t>
      </w:r>
    </w:p>
    <w:p w14:paraId="01BC0B94" w14:textId="77777777" w:rsidR="00833D6E" w:rsidRPr="009B7BC6" w:rsidRDefault="00833D6E" w:rsidP="00DA2B64">
      <w:pPr>
        <w:pStyle w:val="ListParagraph"/>
        <w:numPr>
          <w:ilvl w:val="0"/>
          <w:numId w:val="8"/>
        </w:numPr>
      </w:pPr>
      <w:r w:rsidRPr="009B7BC6">
        <w:t xml:space="preserve">A weigh </w:t>
      </w:r>
      <w:proofErr w:type="gramStart"/>
      <w:r w:rsidRPr="009B7BC6">
        <w:t>boat</w:t>
      </w:r>
      <w:proofErr w:type="gramEnd"/>
    </w:p>
    <w:p w14:paraId="71240FD7" w14:textId="01477695" w:rsidR="00833D6E" w:rsidRPr="009B7BC6" w:rsidRDefault="00833D6E" w:rsidP="00DA2B64">
      <w:pPr>
        <w:pStyle w:val="ListParagraph"/>
        <w:numPr>
          <w:ilvl w:val="0"/>
          <w:numId w:val="8"/>
        </w:numPr>
      </w:pPr>
      <w:r w:rsidRPr="009B7BC6">
        <w:t>A timer</w:t>
      </w:r>
    </w:p>
    <w:p w14:paraId="2D9CE156" w14:textId="767D645A" w:rsidR="00833D6E" w:rsidRPr="009B7BC6" w:rsidRDefault="00833D6E" w:rsidP="009B7BC6"/>
    <w:p w14:paraId="437FBA4F" w14:textId="18F9BE18" w:rsidR="00833D6E" w:rsidRPr="009B7BC6" w:rsidRDefault="00833D6E" w:rsidP="00DA2B64">
      <w:pPr>
        <w:pStyle w:val="Heading4"/>
      </w:pPr>
      <w:r w:rsidRPr="009B7BC6">
        <w:t xml:space="preserve">Procedure </w:t>
      </w:r>
    </w:p>
    <w:p w14:paraId="0FAA12EA" w14:textId="229BF74B" w:rsidR="00833D6E" w:rsidRPr="009B7BC6" w:rsidRDefault="00833D6E" w:rsidP="00DA2B64">
      <w:r w:rsidRPr="009B7BC6">
        <w:t xml:space="preserve">First, a beaker was put on the balance. The balance was zeroed. Distilled water was added into the beaker. Little amount of water was added using a dropper in the end until the balance shows </w:t>
      </w:r>
      <w:r w:rsidR="00DA2B64">
        <w:t>10</w:t>
      </w:r>
      <w:r w:rsidRPr="009B7BC6">
        <w:t>0.0g.</w:t>
      </w:r>
      <w:r w:rsidR="00DA2B64">
        <w:t xml:space="preserve"> </w:t>
      </w:r>
      <w:r w:rsidRPr="009B7BC6">
        <w:t xml:space="preserve">The beaker was labelled with Trial 1. </w:t>
      </w:r>
    </w:p>
    <w:p w14:paraId="728486F9" w14:textId="7809393A" w:rsidR="00833D6E" w:rsidRPr="009B7BC6" w:rsidRDefault="00833D6E" w:rsidP="00A4547B">
      <w:r w:rsidRPr="009B7BC6">
        <w:t xml:space="preserve">Now, with the same method, the other four beakers were filled with </w:t>
      </w:r>
      <w:r w:rsidR="00A4547B">
        <w:t>95.2</w:t>
      </w:r>
      <w:r w:rsidRPr="009B7BC6">
        <w:t xml:space="preserve">g, </w:t>
      </w:r>
      <w:r w:rsidR="00A4547B">
        <w:t>90.9</w:t>
      </w:r>
      <w:r w:rsidRPr="009B7BC6">
        <w:t xml:space="preserve">g, </w:t>
      </w:r>
      <w:r w:rsidR="00A4547B">
        <w:t>87</w:t>
      </w:r>
      <w:r w:rsidRPr="009B7BC6">
        <w:t xml:space="preserve">.0g, </w:t>
      </w:r>
      <w:r w:rsidR="00A4547B">
        <w:t>83</w:t>
      </w:r>
      <w:r w:rsidRPr="009B7BC6">
        <w:t>.</w:t>
      </w:r>
      <w:r w:rsidR="00DA2B64">
        <w:t>3</w:t>
      </w:r>
      <w:r w:rsidRPr="009B7BC6">
        <w:t>g of distilled water, respectively.</w:t>
      </w:r>
      <w:r w:rsidR="00A4547B">
        <w:t xml:space="preserve"> </w:t>
      </w:r>
      <w:r w:rsidRPr="009B7BC6">
        <w:t>The beakers were labelled with Trial 2, Trial 3,</w:t>
      </w:r>
      <w:r w:rsidRPr="009B7BC6">
        <w:t xml:space="preserve"> …</w:t>
      </w:r>
    </w:p>
    <w:p w14:paraId="6A58B88E" w14:textId="77777777" w:rsidR="00A4547B" w:rsidRDefault="00833D6E" w:rsidP="00A4547B">
      <w:r w:rsidRPr="009B7BC6">
        <w:t>A weigh boat was placed on the balance.</w:t>
      </w:r>
      <w:r w:rsidR="00A4547B">
        <w:t xml:space="preserve"> </w:t>
      </w:r>
      <w:r w:rsidRPr="009B7BC6">
        <w:t>The balance was zeroed.</w:t>
      </w:r>
      <w:r w:rsidR="00A4547B">
        <w:t xml:space="preserve"> </w:t>
      </w:r>
      <w:r w:rsidRPr="009B7BC6">
        <w:t xml:space="preserve">No Sodium Chloride was added to Trial 1. For Trial 2, </w:t>
      </w:r>
      <w:r w:rsidR="00A4547B">
        <w:t>4.8</w:t>
      </w:r>
      <w:r w:rsidRPr="009B7BC6">
        <w:t xml:space="preserve">g of Sodium Chloride was weighed on the balance and added into the beaker of Trial 2. Similarly, for Trial 3, </w:t>
      </w:r>
      <w:r w:rsidR="00A4547B">
        <w:t>9.1</w:t>
      </w:r>
      <w:r w:rsidRPr="009B7BC6">
        <w:t xml:space="preserve">g of Sodium Chloride was added; for Trial 4, </w:t>
      </w:r>
      <w:r w:rsidR="00A4547B">
        <w:t>13.0</w:t>
      </w:r>
      <w:r w:rsidRPr="009B7BC6">
        <w:t xml:space="preserve">g; for Trial 5, </w:t>
      </w:r>
      <w:r w:rsidR="00A4547B">
        <w:t>16.7</w:t>
      </w:r>
      <w:r w:rsidRPr="009B7BC6">
        <w:t>g.</w:t>
      </w:r>
      <w:r w:rsidR="00A4547B">
        <w:t xml:space="preserve"> </w:t>
      </w:r>
      <w:r w:rsidRPr="009B7BC6">
        <w:t xml:space="preserve">After the Sodium Chloride was added into each trial, the solution in each beaker was mixed using a stirring rod until the Sodium Chloride fully dissolved. </w:t>
      </w:r>
    </w:p>
    <w:p w14:paraId="44E32906" w14:textId="1A3D88AC" w:rsidR="00A4547B" w:rsidRDefault="00833D6E" w:rsidP="00A4547B">
      <w:r w:rsidRPr="009B7BC6">
        <w:lastRenderedPageBreak/>
        <w:t>After all the solutions were prepared, the hot plate was connected to power a</w:t>
      </w:r>
      <w:r w:rsidRPr="009B7BC6">
        <w:t>nd</w:t>
      </w:r>
      <w:r w:rsidRPr="009B7BC6">
        <w:t xml:space="preserve"> turned on to </w:t>
      </w:r>
      <w:r w:rsidR="0036709E">
        <w:t xml:space="preserve">Level </w:t>
      </w:r>
      <w:r w:rsidRPr="009B7BC6">
        <w:t xml:space="preserve">High. The temperature of Trial 1 solution was measured using a thermometer and recorded as </w:t>
      </w:r>
      <w:r w:rsidRPr="009B7BC6">
        <w:t>t</w:t>
      </w:r>
      <w:r w:rsidRPr="009B7BC6">
        <w:rPr>
          <w:vertAlign w:val="subscript"/>
        </w:rPr>
        <w:t>0</w:t>
      </w:r>
      <w:r w:rsidRPr="009B7BC6">
        <w:t xml:space="preserve">. When the hot plate was heated enough, Trial 1 was put on the hot plate. Simultaneously, the timer was started to record the time. </w:t>
      </w:r>
    </w:p>
    <w:p w14:paraId="2B62F7F2" w14:textId="5C01646D" w:rsidR="00833D6E" w:rsidRPr="009B7BC6" w:rsidRDefault="00833D6E" w:rsidP="00A4547B">
      <w:r w:rsidRPr="009B7BC6">
        <w:t>The timer was stop</w:t>
      </w:r>
      <w:r w:rsidRPr="009B7BC6">
        <w:t>p</w:t>
      </w:r>
      <w:r w:rsidRPr="009B7BC6">
        <w:t xml:space="preserve">ed as soon as the temperature measure from the thermometer increased </w:t>
      </w:r>
      <w:r w:rsidRPr="009B7BC6">
        <w:t xml:space="preserve">30˚C </w:t>
      </w:r>
      <w:r w:rsidRPr="009B7BC6">
        <w:t xml:space="preserve">from </w:t>
      </w:r>
      <w:r w:rsidRPr="009B7BC6">
        <w:t>t</w:t>
      </w:r>
      <w:r w:rsidRPr="009B7BC6">
        <w:rPr>
          <w:vertAlign w:val="subscript"/>
        </w:rPr>
        <w:t>0</w:t>
      </w:r>
      <w:r w:rsidRPr="009B7BC6">
        <w:t xml:space="preserve"> to t</w:t>
      </w:r>
      <w:r w:rsidRPr="009B7BC6">
        <w:t xml:space="preserve">1. </w:t>
      </w:r>
      <w:r w:rsidRPr="009B7BC6">
        <w:t xml:space="preserve">The time the heating took was recorded as </w:t>
      </w:r>
      <w:r w:rsidRPr="009B7BC6">
        <w:t>∆T.</w:t>
      </w:r>
      <w:r w:rsidR="00A4547B">
        <w:t xml:space="preserve"> </w:t>
      </w:r>
      <w:r w:rsidRPr="009B7BC6">
        <w:t>The same procedure was done for all the rest of the trials. The measures were recorded in a table.</w:t>
      </w:r>
    </w:p>
    <w:p w14:paraId="2C645520" w14:textId="77777777" w:rsidR="00A4547B" w:rsidRPr="009B7BC6" w:rsidRDefault="00A4547B" w:rsidP="00F52C5C">
      <w:pPr>
        <w:ind w:firstLine="0"/>
      </w:pPr>
    </w:p>
    <w:p w14:paraId="062DE746" w14:textId="5A527A7F" w:rsidR="00833D6E" w:rsidRPr="009B7BC6" w:rsidRDefault="00833D6E" w:rsidP="00A4547B">
      <w:pPr>
        <w:pStyle w:val="Heading3"/>
      </w:pPr>
      <w:r w:rsidRPr="009B7BC6">
        <w:t>Results</w:t>
      </w:r>
    </w:p>
    <w:p w14:paraId="34013024" w14:textId="747F7A22" w:rsidR="00833D6E" w:rsidRDefault="00833D6E" w:rsidP="00A4547B">
      <w:pPr>
        <w:pStyle w:val="Heading4"/>
      </w:pPr>
      <w:r w:rsidRPr="009B7BC6">
        <w:t>Raw data</w:t>
      </w:r>
    </w:p>
    <w:p w14:paraId="597D6B01" w14:textId="0C936796" w:rsidR="00F52C5C" w:rsidRPr="009067CE" w:rsidRDefault="00F52C5C" w:rsidP="00F52C5C">
      <w:pPr>
        <w:spacing w:line="360" w:lineRule="auto"/>
        <w:jc w:val="center"/>
        <w:rPr>
          <w:b/>
          <w:bCs/>
        </w:rPr>
      </w:pPr>
      <w:r w:rsidRPr="009067CE">
        <w:rPr>
          <w:b/>
          <w:bCs/>
        </w:rPr>
        <w:t>Table 1. Masses, temperature, and heating time for all solutions</w:t>
      </w:r>
    </w:p>
    <w:tbl>
      <w:tblPr>
        <w:tblW w:w="9351" w:type="dxa"/>
        <w:jc w:val="center"/>
        <w:tblLook w:val="04A0" w:firstRow="1" w:lastRow="0" w:firstColumn="1" w:lastColumn="0" w:noHBand="0" w:noVBand="1"/>
      </w:tblPr>
      <w:tblGrid>
        <w:gridCol w:w="1129"/>
        <w:gridCol w:w="1560"/>
        <w:gridCol w:w="1701"/>
        <w:gridCol w:w="1701"/>
        <w:gridCol w:w="1701"/>
        <w:gridCol w:w="1559"/>
      </w:tblGrid>
      <w:tr w:rsidR="0036709E" w:rsidRPr="00833D6E" w14:paraId="0CE08F83" w14:textId="77777777" w:rsidTr="0036709E">
        <w:trPr>
          <w:trHeight w:val="320"/>
          <w:jc w:val="center"/>
        </w:trPr>
        <w:tc>
          <w:tcPr>
            <w:tcW w:w="1129" w:type="dxa"/>
            <w:tcBorders>
              <w:top w:val="single" w:sz="4" w:space="0" w:color="auto"/>
              <w:left w:val="single" w:sz="4" w:space="0" w:color="auto"/>
              <w:bottom w:val="single" w:sz="4" w:space="0" w:color="auto"/>
              <w:right w:val="single" w:sz="4" w:space="0" w:color="auto"/>
            </w:tcBorders>
          </w:tcPr>
          <w:p w14:paraId="40ABAB45" w14:textId="29513623" w:rsidR="0036709E" w:rsidRPr="00A4547B" w:rsidRDefault="0036709E" w:rsidP="009067CE">
            <w:pPr>
              <w:pStyle w:val="NoSpacing"/>
            </w:pPr>
            <w:r>
              <w:t>Trial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53845" w14:textId="77777777" w:rsidR="0036709E" w:rsidRDefault="0036709E" w:rsidP="009067CE">
            <w:pPr>
              <w:pStyle w:val="NoSpacing"/>
            </w:pPr>
            <w:r w:rsidRPr="00A4547B">
              <w:t>mass of wate</w:t>
            </w:r>
            <w:r w:rsidRPr="00A4547B">
              <w:t>r m</w:t>
            </w:r>
            <w:r w:rsidRPr="00F52C5C">
              <w:rPr>
                <w:vertAlign w:val="subscript"/>
              </w:rPr>
              <w:t>1</w:t>
            </w:r>
            <w:r w:rsidRPr="00A4547B">
              <w:t xml:space="preserve"> </w:t>
            </w:r>
          </w:p>
          <w:p w14:paraId="08294735" w14:textId="67F44699" w:rsidR="0036709E" w:rsidRPr="00A4547B" w:rsidRDefault="0036709E" w:rsidP="009067CE">
            <w:pPr>
              <w:pStyle w:val="NoSpacing"/>
            </w:pPr>
            <w:r w:rsidRPr="00A4547B">
              <w:t>(</w:t>
            </w:r>
            <w:r>
              <w:t>± 0.1</w:t>
            </w:r>
            <w:r w:rsidRPr="00A4547B">
              <w:t>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3A3F284" w14:textId="77777777" w:rsidR="0036709E" w:rsidRDefault="0036709E" w:rsidP="009067CE">
            <w:pPr>
              <w:pStyle w:val="NoSpacing"/>
            </w:pPr>
            <w:r w:rsidRPr="00A4547B">
              <w:t>mass of table salt m</w:t>
            </w:r>
            <w:r w:rsidRPr="00F52C5C">
              <w:rPr>
                <w:vertAlign w:val="subscript"/>
              </w:rPr>
              <w:t>2</w:t>
            </w:r>
            <w:r w:rsidRPr="00A4547B">
              <w:t xml:space="preserve"> </w:t>
            </w:r>
          </w:p>
          <w:p w14:paraId="329D823D" w14:textId="778C7CFD" w:rsidR="0036709E" w:rsidRPr="00A4547B" w:rsidRDefault="0036709E" w:rsidP="009067CE">
            <w:pPr>
              <w:pStyle w:val="NoSpacing"/>
            </w:pPr>
            <w:r w:rsidRPr="00A4547B">
              <w:t>(</w:t>
            </w:r>
            <w:r>
              <w:t>± 0.1</w:t>
            </w:r>
            <w:r w:rsidRPr="00A4547B">
              <w:t>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F9A2AA9" w14:textId="7B22825A" w:rsidR="0036709E" w:rsidRPr="00A4547B" w:rsidRDefault="0036709E" w:rsidP="0036709E">
            <w:pPr>
              <w:pStyle w:val="NoSpacing"/>
            </w:pPr>
            <w:r w:rsidRPr="00A4547B">
              <w:t>initial temperature T</w:t>
            </w:r>
            <w:proofErr w:type="gramStart"/>
            <w:r w:rsidRPr="00F52C5C">
              <w:rPr>
                <w:vertAlign w:val="subscript"/>
              </w:rPr>
              <w:t>0</w:t>
            </w:r>
            <w:r w:rsidRPr="00A4547B">
              <w:t xml:space="preserve"> </w:t>
            </w:r>
            <w:r>
              <w:t xml:space="preserve"> </w:t>
            </w:r>
            <w:r w:rsidRPr="00A4547B">
              <w:t>(</w:t>
            </w:r>
            <w:proofErr w:type="gramEnd"/>
            <w:r>
              <w:t xml:space="preserve"> ± 0.5</w:t>
            </w:r>
            <w:r w:rsidRPr="00A4547B">
              <w:t>˚C)</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86380B1" w14:textId="7714B41F" w:rsidR="0036709E" w:rsidRPr="00A4547B" w:rsidRDefault="0036709E" w:rsidP="009067CE">
            <w:pPr>
              <w:pStyle w:val="NoSpacing"/>
            </w:pPr>
            <w:r w:rsidRPr="00A4547B">
              <w:t>final temperature T</w:t>
            </w:r>
            <w:r w:rsidRPr="00F52C5C">
              <w:rPr>
                <w:vertAlign w:val="subscript"/>
              </w:rPr>
              <w:t>1</w:t>
            </w:r>
            <w:r w:rsidRPr="00A4547B">
              <w:t xml:space="preserve"> (</w:t>
            </w:r>
            <w:r>
              <w:t>± 0.5</w:t>
            </w:r>
            <w:r w:rsidRPr="00A4547B">
              <w:t>˚C)</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6AEC5F5" w14:textId="77777777" w:rsidR="0036709E" w:rsidRDefault="0036709E" w:rsidP="009067CE">
            <w:pPr>
              <w:pStyle w:val="NoSpacing"/>
            </w:pPr>
            <w:r w:rsidRPr="00A4547B">
              <w:t xml:space="preserve">time of heating </w:t>
            </w:r>
            <w:r>
              <w:t>t</w:t>
            </w:r>
            <w:r w:rsidRPr="00A4547B">
              <w:t xml:space="preserve"> </w:t>
            </w:r>
          </w:p>
          <w:p w14:paraId="5C4CE456" w14:textId="5603465A" w:rsidR="0036709E" w:rsidRPr="00A4547B" w:rsidRDefault="0036709E" w:rsidP="009067CE">
            <w:pPr>
              <w:pStyle w:val="NoSpacing"/>
            </w:pPr>
            <w:r w:rsidRPr="00A4547B">
              <w:t>(</w:t>
            </w:r>
            <w:r>
              <w:t>± 1</w:t>
            </w:r>
            <w:r w:rsidRPr="00A4547B">
              <w:t>s)</w:t>
            </w:r>
          </w:p>
        </w:tc>
      </w:tr>
      <w:tr w:rsidR="0036709E" w:rsidRPr="00833D6E" w14:paraId="66D7800D" w14:textId="77777777" w:rsidTr="0036709E">
        <w:trPr>
          <w:trHeight w:val="320"/>
          <w:jc w:val="center"/>
        </w:trPr>
        <w:tc>
          <w:tcPr>
            <w:tcW w:w="1129" w:type="dxa"/>
            <w:tcBorders>
              <w:top w:val="nil"/>
              <w:left w:val="single" w:sz="4" w:space="0" w:color="auto"/>
              <w:bottom w:val="single" w:sz="4" w:space="0" w:color="auto"/>
              <w:right w:val="single" w:sz="4" w:space="0" w:color="auto"/>
            </w:tcBorders>
          </w:tcPr>
          <w:p w14:paraId="79F2C969" w14:textId="2B96A373" w:rsidR="0036709E" w:rsidRDefault="0036709E" w:rsidP="00F52C5C">
            <w:pPr>
              <w:jc w:val="center"/>
            </w:pPr>
            <w:r>
              <w:t>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DEE4705" w14:textId="14D63D1A" w:rsidR="0036709E" w:rsidRPr="00833D6E" w:rsidRDefault="0036709E" w:rsidP="00F52C5C">
            <w:pPr>
              <w:jc w:val="center"/>
            </w:pPr>
            <w:r>
              <w:t>100.0</w:t>
            </w:r>
          </w:p>
        </w:tc>
        <w:tc>
          <w:tcPr>
            <w:tcW w:w="1701" w:type="dxa"/>
            <w:tcBorders>
              <w:top w:val="nil"/>
              <w:left w:val="nil"/>
              <w:bottom w:val="single" w:sz="4" w:space="0" w:color="auto"/>
              <w:right w:val="single" w:sz="4" w:space="0" w:color="auto"/>
            </w:tcBorders>
            <w:shd w:val="clear" w:color="auto" w:fill="auto"/>
            <w:noWrap/>
            <w:vAlign w:val="bottom"/>
            <w:hideMark/>
          </w:tcPr>
          <w:p w14:paraId="592747A8" w14:textId="2D5F2FC9" w:rsidR="0036709E" w:rsidRPr="00833D6E" w:rsidRDefault="0036709E" w:rsidP="00F52C5C">
            <w:pPr>
              <w:jc w:val="center"/>
            </w:pPr>
            <w:r w:rsidRPr="00833D6E">
              <w:t>0</w:t>
            </w:r>
            <w:r>
              <w:t>.0</w:t>
            </w:r>
          </w:p>
        </w:tc>
        <w:tc>
          <w:tcPr>
            <w:tcW w:w="1701" w:type="dxa"/>
            <w:tcBorders>
              <w:top w:val="nil"/>
              <w:left w:val="nil"/>
              <w:bottom w:val="single" w:sz="4" w:space="0" w:color="auto"/>
              <w:right w:val="single" w:sz="4" w:space="0" w:color="auto"/>
            </w:tcBorders>
            <w:shd w:val="clear" w:color="auto" w:fill="auto"/>
            <w:noWrap/>
            <w:vAlign w:val="bottom"/>
            <w:hideMark/>
          </w:tcPr>
          <w:p w14:paraId="52F4E4C0" w14:textId="77777777" w:rsidR="0036709E" w:rsidRPr="00833D6E" w:rsidRDefault="0036709E" w:rsidP="00F52C5C">
            <w:pPr>
              <w:jc w:val="center"/>
            </w:pPr>
            <w:r w:rsidRPr="00833D6E">
              <w:t>22</w:t>
            </w:r>
          </w:p>
        </w:tc>
        <w:tc>
          <w:tcPr>
            <w:tcW w:w="1701" w:type="dxa"/>
            <w:tcBorders>
              <w:top w:val="nil"/>
              <w:left w:val="nil"/>
              <w:bottom w:val="single" w:sz="4" w:space="0" w:color="auto"/>
              <w:right w:val="single" w:sz="4" w:space="0" w:color="auto"/>
            </w:tcBorders>
            <w:shd w:val="clear" w:color="auto" w:fill="auto"/>
            <w:noWrap/>
            <w:vAlign w:val="bottom"/>
            <w:hideMark/>
          </w:tcPr>
          <w:p w14:paraId="17F88919" w14:textId="77777777" w:rsidR="0036709E" w:rsidRPr="00833D6E" w:rsidRDefault="0036709E" w:rsidP="00F52C5C">
            <w:pPr>
              <w:jc w:val="center"/>
            </w:pPr>
            <w:r w:rsidRPr="00833D6E">
              <w:t>52</w:t>
            </w:r>
          </w:p>
        </w:tc>
        <w:tc>
          <w:tcPr>
            <w:tcW w:w="1559" w:type="dxa"/>
            <w:tcBorders>
              <w:top w:val="nil"/>
              <w:left w:val="nil"/>
              <w:bottom w:val="single" w:sz="4" w:space="0" w:color="auto"/>
              <w:right w:val="single" w:sz="4" w:space="0" w:color="auto"/>
            </w:tcBorders>
            <w:shd w:val="clear" w:color="auto" w:fill="auto"/>
            <w:noWrap/>
            <w:vAlign w:val="bottom"/>
            <w:hideMark/>
          </w:tcPr>
          <w:p w14:paraId="34B03469" w14:textId="77777777" w:rsidR="0036709E" w:rsidRPr="00833D6E" w:rsidRDefault="0036709E" w:rsidP="00F52C5C">
            <w:pPr>
              <w:jc w:val="center"/>
            </w:pPr>
            <w:r w:rsidRPr="00833D6E">
              <w:t>215</w:t>
            </w:r>
          </w:p>
        </w:tc>
      </w:tr>
      <w:tr w:rsidR="0036709E" w:rsidRPr="00833D6E" w14:paraId="605688A9" w14:textId="77777777" w:rsidTr="0036709E">
        <w:trPr>
          <w:trHeight w:val="320"/>
          <w:jc w:val="center"/>
        </w:trPr>
        <w:tc>
          <w:tcPr>
            <w:tcW w:w="1129" w:type="dxa"/>
            <w:tcBorders>
              <w:top w:val="nil"/>
              <w:left w:val="single" w:sz="4" w:space="0" w:color="auto"/>
              <w:bottom w:val="single" w:sz="4" w:space="0" w:color="auto"/>
              <w:right w:val="single" w:sz="4" w:space="0" w:color="auto"/>
            </w:tcBorders>
          </w:tcPr>
          <w:p w14:paraId="2D2F6863" w14:textId="4D09383C" w:rsidR="0036709E" w:rsidRDefault="0036709E" w:rsidP="00F52C5C">
            <w:pPr>
              <w:jc w:val="center"/>
            </w:pPr>
            <w:r>
              <w:t>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4585FBE" w14:textId="7225BF79" w:rsidR="0036709E" w:rsidRPr="00833D6E" w:rsidRDefault="0036709E" w:rsidP="00F52C5C">
            <w:pPr>
              <w:jc w:val="center"/>
            </w:pPr>
            <w:r>
              <w:t>95.2</w:t>
            </w:r>
          </w:p>
        </w:tc>
        <w:tc>
          <w:tcPr>
            <w:tcW w:w="1701" w:type="dxa"/>
            <w:tcBorders>
              <w:top w:val="nil"/>
              <w:left w:val="nil"/>
              <w:bottom w:val="single" w:sz="4" w:space="0" w:color="auto"/>
              <w:right w:val="single" w:sz="4" w:space="0" w:color="auto"/>
            </w:tcBorders>
            <w:shd w:val="clear" w:color="auto" w:fill="auto"/>
            <w:noWrap/>
            <w:vAlign w:val="bottom"/>
            <w:hideMark/>
          </w:tcPr>
          <w:p w14:paraId="7D5DE0E0" w14:textId="295520C2" w:rsidR="0036709E" w:rsidRPr="00833D6E" w:rsidRDefault="0036709E" w:rsidP="00F52C5C">
            <w:pPr>
              <w:jc w:val="center"/>
            </w:pPr>
            <w:r>
              <w:t>4.8</w:t>
            </w:r>
          </w:p>
        </w:tc>
        <w:tc>
          <w:tcPr>
            <w:tcW w:w="1701" w:type="dxa"/>
            <w:tcBorders>
              <w:top w:val="nil"/>
              <w:left w:val="nil"/>
              <w:bottom w:val="single" w:sz="4" w:space="0" w:color="auto"/>
              <w:right w:val="single" w:sz="4" w:space="0" w:color="auto"/>
            </w:tcBorders>
            <w:shd w:val="clear" w:color="auto" w:fill="auto"/>
            <w:noWrap/>
            <w:vAlign w:val="bottom"/>
            <w:hideMark/>
          </w:tcPr>
          <w:p w14:paraId="1588DE19" w14:textId="77777777" w:rsidR="0036709E" w:rsidRPr="00833D6E" w:rsidRDefault="0036709E" w:rsidP="00F52C5C">
            <w:pPr>
              <w:jc w:val="center"/>
            </w:pPr>
            <w:r w:rsidRPr="00833D6E">
              <w:t>22</w:t>
            </w:r>
          </w:p>
        </w:tc>
        <w:tc>
          <w:tcPr>
            <w:tcW w:w="1701" w:type="dxa"/>
            <w:tcBorders>
              <w:top w:val="nil"/>
              <w:left w:val="nil"/>
              <w:bottom w:val="single" w:sz="4" w:space="0" w:color="auto"/>
              <w:right w:val="single" w:sz="4" w:space="0" w:color="auto"/>
            </w:tcBorders>
            <w:shd w:val="clear" w:color="auto" w:fill="auto"/>
            <w:noWrap/>
            <w:vAlign w:val="bottom"/>
            <w:hideMark/>
          </w:tcPr>
          <w:p w14:paraId="3EBD2E23" w14:textId="77777777" w:rsidR="0036709E" w:rsidRPr="00833D6E" w:rsidRDefault="0036709E" w:rsidP="00F52C5C">
            <w:pPr>
              <w:jc w:val="center"/>
            </w:pPr>
            <w:r w:rsidRPr="00833D6E">
              <w:t>52</w:t>
            </w:r>
          </w:p>
        </w:tc>
        <w:tc>
          <w:tcPr>
            <w:tcW w:w="1559" w:type="dxa"/>
            <w:tcBorders>
              <w:top w:val="nil"/>
              <w:left w:val="nil"/>
              <w:bottom w:val="single" w:sz="4" w:space="0" w:color="auto"/>
              <w:right w:val="single" w:sz="4" w:space="0" w:color="auto"/>
            </w:tcBorders>
            <w:shd w:val="clear" w:color="auto" w:fill="auto"/>
            <w:noWrap/>
            <w:vAlign w:val="bottom"/>
            <w:hideMark/>
          </w:tcPr>
          <w:p w14:paraId="7A9FD25F" w14:textId="77777777" w:rsidR="0036709E" w:rsidRPr="00833D6E" w:rsidRDefault="0036709E" w:rsidP="00F52C5C">
            <w:pPr>
              <w:jc w:val="center"/>
            </w:pPr>
            <w:r w:rsidRPr="00833D6E">
              <w:t>202</w:t>
            </w:r>
          </w:p>
        </w:tc>
      </w:tr>
      <w:tr w:rsidR="0036709E" w:rsidRPr="00833D6E" w14:paraId="7B4FA709" w14:textId="77777777" w:rsidTr="0036709E">
        <w:trPr>
          <w:trHeight w:val="320"/>
          <w:jc w:val="center"/>
        </w:trPr>
        <w:tc>
          <w:tcPr>
            <w:tcW w:w="1129" w:type="dxa"/>
            <w:tcBorders>
              <w:top w:val="nil"/>
              <w:left w:val="single" w:sz="4" w:space="0" w:color="auto"/>
              <w:bottom w:val="single" w:sz="4" w:space="0" w:color="auto"/>
              <w:right w:val="single" w:sz="4" w:space="0" w:color="auto"/>
            </w:tcBorders>
          </w:tcPr>
          <w:p w14:paraId="226E68EC" w14:textId="75BF3E3E" w:rsidR="0036709E" w:rsidRDefault="0036709E" w:rsidP="00F52C5C">
            <w:pPr>
              <w:jc w:val="center"/>
            </w:pPr>
            <w:r>
              <w:t>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2C5A8DD" w14:textId="0EC4794E" w:rsidR="0036709E" w:rsidRPr="00833D6E" w:rsidRDefault="0036709E" w:rsidP="00F52C5C">
            <w:pPr>
              <w:jc w:val="center"/>
            </w:pPr>
            <w:r>
              <w:t>90.9</w:t>
            </w:r>
          </w:p>
        </w:tc>
        <w:tc>
          <w:tcPr>
            <w:tcW w:w="1701" w:type="dxa"/>
            <w:tcBorders>
              <w:top w:val="nil"/>
              <w:left w:val="nil"/>
              <w:bottom w:val="single" w:sz="4" w:space="0" w:color="auto"/>
              <w:right w:val="single" w:sz="4" w:space="0" w:color="auto"/>
            </w:tcBorders>
            <w:shd w:val="clear" w:color="auto" w:fill="auto"/>
            <w:noWrap/>
            <w:vAlign w:val="bottom"/>
            <w:hideMark/>
          </w:tcPr>
          <w:p w14:paraId="23EC0E96" w14:textId="59C87A92" w:rsidR="0036709E" w:rsidRPr="00833D6E" w:rsidRDefault="0036709E" w:rsidP="00F52C5C">
            <w:pPr>
              <w:jc w:val="center"/>
            </w:pPr>
            <w:r>
              <w:t>9.1</w:t>
            </w:r>
          </w:p>
        </w:tc>
        <w:tc>
          <w:tcPr>
            <w:tcW w:w="1701" w:type="dxa"/>
            <w:tcBorders>
              <w:top w:val="nil"/>
              <w:left w:val="nil"/>
              <w:bottom w:val="single" w:sz="4" w:space="0" w:color="auto"/>
              <w:right w:val="single" w:sz="4" w:space="0" w:color="auto"/>
            </w:tcBorders>
            <w:shd w:val="clear" w:color="auto" w:fill="auto"/>
            <w:noWrap/>
            <w:vAlign w:val="bottom"/>
            <w:hideMark/>
          </w:tcPr>
          <w:p w14:paraId="31F86457" w14:textId="77777777" w:rsidR="0036709E" w:rsidRPr="00833D6E" w:rsidRDefault="0036709E" w:rsidP="00F52C5C">
            <w:pPr>
              <w:jc w:val="center"/>
            </w:pPr>
            <w:r w:rsidRPr="00833D6E">
              <w:t>22</w:t>
            </w:r>
          </w:p>
        </w:tc>
        <w:tc>
          <w:tcPr>
            <w:tcW w:w="1701" w:type="dxa"/>
            <w:tcBorders>
              <w:top w:val="nil"/>
              <w:left w:val="nil"/>
              <w:bottom w:val="single" w:sz="4" w:space="0" w:color="auto"/>
              <w:right w:val="single" w:sz="4" w:space="0" w:color="auto"/>
            </w:tcBorders>
            <w:shd w:val="clear" w:color="auto" w:fill="auto"/>
            <w:noWrap/>
            <w:vAlign w:val="bottom"/>
            <w:hideMark/>
          </w:tcPr>
          <w:p w14:paraId="212E1AE6" w14:textId="77777777" w:rsidR="0036709E" w:rsidRPr="00833D6E" w:rsidRDefault="0036709E" w:rsidP="00F52C5C">
            <w:pPr>
              <w:jc w:val="center"/>
            </w:pPr>
            <w:r w:rsidRPr="00833D6E">
              <w:t>52</w:t>
            </w:r>
          </w:p>
        </w:tc>
        <w:tc>
          <w:tcPr>
            <w:tcW w:w="1559" w:type="dxa"/>
            <w:tcBorders>
              <w:top w:val="nil"/>
              <w:left w:val="nil"/>
              <w:bottom w:val="single" w:sz="4" w:space="0" w:color="auto"/>
              <w:right w:val="single" w:sz="4" w:space="0" w:color="auto"/>
            </w:tcBorders>
            <w:shd w:val="clear" w:color="auto" w:fill="auto"/>
            <w:noWrap/>
            <w:vAlign w:val="bottom"/>
            <w:hideMark/>
          </w:tcPr>
          <w:p w14:paraId="00CAB35D" w14:textId="77777777" w:rsidR="0036709E" w:rsidRPr="00833D6E" w:rsidRDefault="0036709E" w:rsidP="00F52C5C">
            <w:pPr>
              <w:jc w:val="center"/>
            </w:pPr>
            <w:r w:rsidRPr="00833D6E">
              <w:t>190</w:t>
            </w:r>
          </w:p>
        </w:tc>
      </w:tr>
      <w:tr w:rsidR="0036709E" w:rsidRPr="00833D6E" w14:paraId="20A63858" w14:textId="77777777" w:rsidTr="0036709E">
        <w:trPr>
          <w:trHeight w:val="320"/>
          <w:jc w:val="center"/>
        </w:trPr>
        <w:tc>
          <w:tcPr>
            <w:tcW w:w="1129" w:type="dxa"/>
            <w:tcBorders>
              <w:top w:val="nil"/>
              <w:left w:val="single" w:sz="4" w:space="0" w:color="auto"/>
              <w:bottom w:val="single" w:sz="4" w:space="0" w:color="auto"/>
              <w:right w:val="single" w:sz="4" w:space="0" w:color="auto"/>
            </w:tcBorders>
          </w:tcPr>
          <w:p w14:paraId="465CC6AE" w14:textId="44C3D8AB" w:rsidR="0036709E" w:rsidRDefault="0036709E" w:rsidP="00F52C5C">
            <w:pPr>
              <w:jc w:val="center"/>
            </w:pPr>
            <w:r>
              <w:t>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9C80393" w14:textId="00BBF96F" w:rsidR="0036709E" w:rsidRPr="00833D6E" w:rsidRDefault="0036709E" w:rsidP="00F52C5C">
            <w:pPr>
              <w:jc w:val="center"/>
            </w:pPr>
            <w:r>
              <w:t>87.0</w:t>
            </w:r>
          </w:p>
        </w:tc>
        <w:tc>
          <w:tcPr>
            <w:tcW w:w="1701" w:type="dxa"/>
            <w:tcBorders>
              <w:top w:val="nil"/>
              <w:left w:val="nil"/>
              <w:bottom w:val="single" w:sz="4" w:space="0" w:color="auto"/>
              <w:right w:val="single" w:sz="4" w:space="0" w:color="auto"/>
            </w:tcBorders>
            <w:shd w:val="clear" w:color="auto" w:fill="auto"/>
            <w:noWrap/>
            <w:vAlign w:val="bottom"/>
            <w:hideMark/>
          </w:tcPr>
          <w:p w14:paraId="493DF4CB" w14:textId="2E1DFFE5" w:rsidR="0036709E" w:rsidRPr="00833D6E" w:rsidRDefault="0036709E" w:rsidP="00F52C5C">
            <w:pPr>
              <w:jc w:val="center"/>
            </w:pPr>
            <w:r>
              <w:t>13.0</w:t>
            </w:r>
          </w:p>
        </w:tc>
        <w:tc>
          <w:tcPr>
            <w:tcW w:w="1701" w:type="dxa"/>
            <w:tcBorders>
              <w:top w:val="nil"/>
              <w:left w:val="nil"/>
              <w:bottom w:val="single" w:sz="4" w:space="0" w:color="auto"/>
              <w:right w:val="single" w:sz="4" w:space="0" w:color="auto"/>
            </w:tcBorders>
            <w:shd w:val="clear" w:color="auto" w:fill="auto"/>
            <w:noWrap/>
            <w:vAlign w:val="bottom"/>
            <w:hideMark/>
          </w:tcPr>
          <w:p w14:paraId="68E4FA24" w14:textId="77777777" w:rsidR="0036709E" w:rsidRPr="00833D6E" w:rsidRDefault="0036709E" w:rsidP="00F52C5C">
            <w:pPr>
              <w:jc w:val="center"/>
            </w:pPr>
            <w:r w:rsidRPr="00833D6E">
              <w:t>22</w:t>
            </w:r>
          </w:p>
        </w:tc>
        <w:tc>
          <w:tcPr>
            <w:tcW w:w="1701" w:type="dxa"/>
            <w:tcBorders>
              <w:top w:val="nil"/>
              <w:left w:val="nil"/>
              <w:bottom w:val="single" w:sz="4" w:space="0" w:color="auto"/>
              <w:right w:val="single" w:sz="4" w:space="0" w:color="auto"/>
            </w:tcBorders>
            <w:shd w:val="clear" w:color="auto" w:fill="auto"/>
            <w:noWrap/>
            <w:vAlign w:val="bottom"/>
            <w:hideMark/>
          </w:tcPr>
          <w:p w14:paraId="335D3496" w14:textId="77777777" w:rsidR="0036709E" w:rsidRPr="00833D6E" w:rsidRDefault="0036709E" w:rsidP="00F52C5C">
            <w:pPr>
              <w:jc w:val="center"/>
            </w:pPr>
            <w:r w:rsidRPr="00833D6E">
              <w:t>52</w:t>
            </w:r>
          </w:p>
        </w:tc>
        <w:tc>
          <w:tcPr>
            <w:tcW w:w="1559" w:type="dxa"/>
            <w:tcBorders>
              <w:top w:val="nil"/>
              <w:left w:val="nil"/>
              <w:bottom w:val="single" w:sz="4" w:space="0" w:color="auto"/>
              <w:right w:val="single" w:sz="4" w:space="0" w:color="auto"/>
            </w:tcBorders>
            <w:shd w:val="clear" w:color="auto" w:fill="auto"/>
            <w:noWrap/>
            <w:vAlign w:val="bottom"/>
            <w:hideMark/>
          </w:tcPr>
          <w:p w14:paraId="19B71B7D" w14:textId="77777777" w:rsidR="0036709E" w:rsidRPr="00833D6E" w:rsidRDefault="0036709E" w:rsidP="00F52C5C">
            <w:pPr>
              <w:jc w:val="center"/>
            </w:pPr>
            <w:r w:rsidRPr="00833D6E">
              <w:t>174</w:t>
            </w:r>
          </w:p>
        </w:tc>
      </w:tr>
      <w:tr w:rsidR="0036709E" w:rsidRPr="00833D6E" w14:paraId="41D3CBC4" w14:textId="77777777" w:rsidTr="0036709E">
        <w:trPr>
          <w:trHeight w:val="320"/>
          <w:jc w:val="center"/>
        </w:trPr>
        <w:tc>
          <w:tcPr>
            <w:tcW w:w="1129" w:type="dxa"/>
            <w:tcBorders>
              <w:top w:val="nil"/>
              <w:left w:val="single" w:sz="4" w:space="0" w:color="auto"/>
              <w:bottom w:val="single" w:sz="4" w:space="0" w:color="auto"/>
              <w:right w:val="single" w:sz="4" w:space="0" w:color="auto"/>
            </w:tcBorders>
          </w:tcPr>
          <w:p w14:paraId="353B6C4F" w14:textId="285BF39C" w:rsidR="0036709E" w:rsidRDefault="0036709E" w:rsidP="00F52C5C">
            <w:pPr>
              <w:jc w:val="center"/>
            </w:pPr>
            <w:r>
              <w:t>5</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3CC48B5" w14:textId="703ED342" w:rsidR="0036709E" w:rsidRPr="00833D6E" w:rsidRDefault="0036709E" w:rsidP="00F52C5C">
            <w:pPr>
              <w:jc w:val="center"/>
            </w:pPr>
            <w:r>
              <w:t>83.3</w:t>
            </w:r>
          </w:p>
        </w:tc>
        <w:tc>
          <w:tcPr>
            <w:tcW w:w="1701" w:type="dxa"/>
            <w:tcBorders>
              <w:top w:val="nil"/>
              <w:left w:val="nil"/>
              <w:bottom w:val="single" w:sz="4" w:space="0" w:color="auto"/>
              <w:right w:val="single" w:sz="4" w:space="0" w:color="auto"/>
            </w:tcBorders>
            <w:shd w:val="clear" w:color="auto" w:fill="auto"/>
            <w:noWrap/>
            <w:vAlign w:val="bottom"/>
            <w:hideMark/>
          </w:tcPr>
          <w:p w14:paraId="6F0E1F31" w14:textId="5E6B93A6" w:rsidR="0036709E" w:rsidRPr="00833D6E" w:rsidRDefault="0036709E" w:rsidP="00F52C5C">
            <w:pPr>
              <w:jc w:val="center"/>
            </w:pPr>
            <w:r>
              <w:t>16.7</w:t>
            </w:r>
          </w:p>
        </w:tc>
        <w:tc>
          <w:tcPr>
            <w:tcW w:w="1701" w:type="dxa"/>
            <w:tcBorders>
              <w:top w:val="nil"/>
              <w:left w:val="nil"/>
              <w:bottom w:val="single" w:sz="4" w:space="0" w:color="auto"/>
              <w:right w:val="single" w:sz="4" w:space="0" w:color="auto"/>
            </w:tcBorders>
            <w:shd w:val="clear" w:color="auto" w:fill="auto"/>
            <w:noWrap/>
            <w:vAlign w:val="bottom"/>
            <w:hideMark/>
          </w:tcPr>
          <w:p w14:paraId="0BCF9A08" w14:textId="77777777" w:rsidR="0036709E" w:rsidRPr="00833D6E" w:rsidRDefault="0036709E" w:rsidP="00F52C5C">
            <w:pPr>
              <w:jc w:val="center"/>
            </w:pPr>
            <w:r w:rsidRPr="00833D6E">
              <w:t>22</w:t>
            </w:r>
          </w:p>
        </w:tc>
        <w:tc>
          <w:tcPr>
            <w:tcW w:w="1701" w:type="dxa"/>
            <w:tcBorders>
              <w:top w:val="nil"/>
              <w:left w:val="nil"/>
              <w:bottom w:val="single" w:sz="4" w:space="0" w:color="auto"/>
              <w:right w:val="single" w:sz="4" w:space="0" w:color="auto"/>
            </w:tcBorders>
            <w:shd w:val="clear" w:color="auto" w:fill="auto"/>
            <w:noWrap/>
            <w:vAlign w:val="bottom"/>
            <w:hideMark/>
          </w:tcPr>
          <w:p w14:paraId="3654E8DE" w14:textId="77777777" w:rsidR="0036709E" w:rsidRPr="00833D6E" w:rsidRDefault="0036709E" w:rsidP="00F52C5C">
            <w:pPr>
              <w:jc w:val="center"/>
            </w:pPr>
            <w:r w:rsidRPr="00833D6E">
              <w:t>52</w:t>
            </w:r>
          </w:p>
        </w:tc>
        <w:tc>
          <w:tcPr>
            <w:tcW w:w="1559" w:type="dxa"/>
            <w:tcBorders>
              <w:top w:val="nil"/>
              <w:left w:val="nil"/>
              <w:bottom w:val="single" w:sz="4" w:space="0" w:color="auto"/>
              <w:right w:val="single" w:sz="4" w:space="0" w:color="auto"/>
            </w:tcBorders>
            <w:shd w:val="clear" w:color="auto" w:fill="auto"/>
            <w:noWrap/>
            <w:vAlign w:val="bottom"/>
            <w:hideMark/>
          </w:tcPr>
          <w:p w14:paraId="72765CD2" w14:textId="77777777" w:rsidR="0036709E" w:rsidRPr="00833D6E" w:rsidRDefault="0036709E" w:rsidP="00F52C5C">
            <w:pPr>
              <w:jc w:val="center"/>
            </w:pPr>
            <w:r w:rsidRPr="00833D6E">
              <w:t>159</w:t>
            </w:r>
          </w:p>
        </w:tc>
      </w:tr>
    </w:tbl>
    <w:p w14:paraId="3530894B" w14:textId="77777777" w:rsidR="00F52C5C" w:rsidRPr="009B7BC6" w:rsidRDefault="00F52C5C" w:rsidP="00F52C5C">
      <w:pPr>
        <w:jc w:val="center"/>
      </w:pPr>
    </w:p>
    <w:p w14:paraId="49B4A546" w14:textId="0DF98B7C" w:rsidR="00833D6E" w:rsidRDefault="00833D6E" w:rsidP="00F52C5C">
      <w:pPr>
        <w:pStyle w:val="Heading4"/>
      </w:pPr>
      <w:r w:rsidRPr="009B7BC6">
        <w:t xml:space="preserve">Processed data </w:t>
      </w:r>
    </w:p>
    <w:p w14:paraId="3968CB0C" w14:textId="0DC2FB34" w:rsidR="00F52C5C" w:rsidRPr="00F52C5C" w:rsidRDefault="009067CE" w:rsidP="00F52C5C">
      <w:r>
        <w:t>With the raw data shown in Table 1, we can calculate the salinity and differences as shown in Table 2:</w:t>
      </w:r>
    </w:p>
    <w:p w14:paraId="1DC43A41" w14:textId="0050CA9A" w:rsidR="00F52C5C" w:rsidRPr="009067CE" w:rsidRDefault="00F52C5C" w:rsidP="00F52C5C">
      <w:pPr>
        <w:spacing w:line="360" w:lineRule="auto"/>
        <w:jc w:val="center"/>
        <w:rPr>
          <w:b/>
          <w:bCs/>
        </w:rPr>
      </w:pPr>
      <w:r w:rsidRPr="009067CE">
        <w:rPr>
          <w:b/>
          <w:bCs/>
        </w:rPr>
        <w:t xml:space="preserve">Table 2. </w:t>
      </w:r>
      <w:r w:rsidRPr="009067CE">
        <w:rPr>
          <w:b/>
          <w:bCs/>
        </w:rPr>
        <w:t>Speciﬁc Heating Capacity of Solutions of Di</w:t>
      </w:r>
      <w:r w:rsidRPr="009067CE">
        <w:rPr>
          <w:b/>
          <w:bCs/>
        </w:rPr>
        <w:t>ff</w:t>
      </w:r>
      <w:r w:rsidRPr="009067CE">
        <w:rPr>
          <w:b/>
          <w:bCs/>
        </w:rPr>
        <w:t>erent Salinities</w:t>
      </w:r>
    </w:p>
    <w:tbl>
      <w:tblPr>
        <w:tblW w:w="9350" w:type="dxa"/>
        <w:jc w:val="center"/>
        <w:tblLook w:val="04A0" w:firstRow="1" w:lastRow="0" w:firstColumn="1" w:lastColumn="0" w:noHBand="0" w:noVBand="1"/>
      </w:tblPr>
      <w:tblGrid>
        <w:gridCol w:w="987"/>
        <w:gridCol w:w="1559"/>
        <w:gridCol w:w="2126"/>
        <w:gridCol w:w="2694"/>
        <w:gridCol w:w="1984"/>
      </w:tblGrid>
      <w:tr w:rsidR="0036709E" w:rsidRPr="00833D6E" w14:paraId="129A855C" w14:textId="77777777" w:rsidTr="0036709E">
        <w:trPr>
          <w:trHeight w:val="320"/>
          <w:jc w:val="center"/>
        </w:trPr>
        <w:tc>
          <w:tcPr>
            <w:tcW w:w="987" w:type="dxa"/>
            <w:tcBorders>
              <w:top w:val="single" w:sz="4" w:space="0" w:color="auto"/>
              <w:left w:val="single" w:sz="4" w:space="0" w:color="auto"/>
              <w:bottom w:val="single" w:sz="4" w:space="0" w:color="auto"/>
              <w:right w:val="single" w:sz="4" w:space="0" w:color="auto"/>
            </w:tcBorders>
          </w:tcPr>
          <w:p w14:paraId="66BF38FA" w14:textId="64AEFDA8" w:rsidR="0036709E" w:rsidRPr="00833D6E" w:rsidRDefault="0036709E" w:rsidP="009067CE">
            <w:pPr>
              <w:pStyle w:val="NoSpacing"/>
            </w:pPr>
            <w:r>
              <w:t>Trial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7A2CA" w14:textId="3A338D44" w:rsidR="0036709E" w:rsidRDefault="0036709E" w:rsidP="009067CE">
            <w:pPr>
              <w:pStyle w:val="NoSpacing"/>
            </w:pPr>
            <w:r w:rsidRPr="00833D6E">
              <w:t xml:space="preserve">salinity </w:t>
            </w:r>
          </w:p>
          <w:p w14:paraId="7AA5B6F4" w14:textId="6095248A" w:rsidR="0036709E" w:rsidRPr="00833D6E" w:rsidRDefault="0036709E" w:rsidP="009067CE">
            <w:pPr>
              <w:pStyle w:val="NoSpacing"/>
            </w:pPr>
            <w:r w:rsidRPr="00833D6E">
              <w:t>(ppt)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D033F02" w14:textId="77777777" w:rsidR="0036709E" w:rsidRDefault="0036709E" w:rsidP="009067CE">
            <w:pPr>
              <w:pStyle w:val="NoSpacing"/>
            </w:pPr>
            <w:r>
              <w:t xml:space="preserve">Total </w:t>
            </w:r>
            <w:r w:rsidRPr="00833D6E">
              <w:t xml:space="preserve">mass </w:t>
            </w:r>
            <w:r>
              <w:t xml:space="preserve">m </w:t>
            </w:r>
          </w:p>
          <w:p w14:paraId="7AFDFFCA" w14:textId="7A9C6608" w:rsidR="0036709E" w:rsidRDefault="0036709E" w:rsidP="009067CE">
            <w:pPr>
              <w:pStyle w:val="NoSpacing"/>
            </w:pPr>
            <w:r w:rsidRPr="00833D6E">
              <w:t>(</w:t>
            </w:r>
            <w:r>
              <w:t>± 0.1</w:t>
            </w:r>
            <w:r w:rsidRPr="00833D6E">
              <w:t>g)</w:t>
            </w:r>
          </w:p>
          <w:p w14:paraId="42689CEF" w14:textId="0BF96E02" w:rsidR="0036709E" w:rsidRPr="00833D6E" w:rsidRDefault="0036709E" w:rsidP="009067CE">
            <w:pPr>
              <w:pStyle w:val="NoSpacing"/>
            </w:pP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4259650D" w14:textId="242AC065" w:rsidR="0036709E" w:rsidRPr="00833D6E" w:rsidRDefault="0036709E" w:rsidP="009067CE">
            <w:pPr>
              <w:pStyle w:val="NoSpacing"/>
            </w:pPr>
            <w:r w:rsidRPr="00833D6E">
              <w:t>temperature differen</w:t>
            </w:r>
            <w:r>
              <w:t xml:space="preserve">ce </w:t>
            </w:r>
            <w:r w:rsidRPr="00833D6E">
              <w:t>∆T (</w:t>
            </w:r>
            <w:r>
              <w:t>± 1</w:t>
            </w:r>
            <w:r w:rsidRPr="00833D6E">
              <w:t>˚C)</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6CBC3991" w14:textId="1F774FB8" w:rsidR="0036709E" w:rsidRPr="009067CE" w:rsidRDefault="0036709E" w:rsidP="009067CE">
            <w:pPr>
              <w:pStyle w:val="NoSpacing"/>
            </w:pPr>
            <w:r>
              <w:t xml:space="preserve">Heating </w:t>
            </w:r>
            <w:r w:rsidRPr="009067CE">
              <w:t xml:space="preserve">time </w:t>
            </w:r>
            <w:r w:rsidRPr="009067CE">
              <w:t xml:space="preserve">t </w:t>
            </w:r>
          </w:p>
          <w:p w14:paraId="7A867099" w14:textId="60991B61" w:rsidR="0036709E" w:rsidRPr="00833D6E" w:rsidRDefault="0036709E" w:rsidP="009067CE">
            <w:pPr>
              <w:pStyle w:val="NoSpacing"/>
            </w:pPr>
            <w:r w:rsidRPr="009067CE">
              <w:t>(± 1s)</w:t>
            </w:r>
          </w:p>
        </w:tc>
      </w:tr>
      <w:tr w:rsidR="0036709E" w:rsidRPr="00833D6E" w14:paraId="3E6547F5" w14:textId="77777777" w:rsidTr="0036709E">
        <w:trPr>
          <w:trHeight w:val="320"/>
          <w:jc w:val="center"/>
        </w:trPr>
        <w:tc>
          <w:tcPr>
            <w:tcW w:w="987" w:type="dxa"/>
            <w:tcBorders>
              <w:top w:val="nil"/>
              <w:left w:val="single" w:sz="4" w:space="0" w:color="auto"/>
              <w:bottom w:val="single" w:sz="4" w:space="0" w:color="auto"/>
              <w:right w:val="single" w:sz="4" w:space="0" w:color="auto"/>
            </w:tcBorders>
          </w:tcPr>
          <w:p w14:paraId="15CAE16E" w14:textId="284605FA" w:rsidR="0036709E" w:rsidRPr="00833D6E" w:rsidRDefault="0036709E" w:rsidP="00F52C5C">
            <w:pPr>
              <w:jc w:val="center"/>
            </w:pPr>
            <w:r>
              <w:t>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CFAE3ED" w14:textId="50F9AF67" w:rsidR="0036709E" w:rsidRPr="00833D6E" w:rsidRDefault="0036709E" w:rsidP="00F52C5C">
            <w:pPr>
              <w:jc w:val="center"/>
            </w:pPr>
            <w:r w:rsidRPr="00833D6E">
              <w:t>0</w:t>
            </w:r>
          </w:p>
        </w:tc>
        <w:tc>
          <w:tcPr>
            <w:tcW w:w="2126" w:type="dxa"/>
            <w:tcBorders>
              <w:top w:val="nil"/>
              <w:left w:val="nil"/>
              <w:bottom w:val="single" w:sz="4" w:space="0" w:color="auto"/>
              <w:right w:val="single" w:sz="4" w:space="0" w:color="auto"/>
            </w:tcBorders>
            <w:shd w:val="clear" w:color="auto" w:fill="auto"/>
            <w:noWrap/>
            <w:vAlign w:val="bottom"/>
            <w:hideMark/>
          </w:tcPr>
          <w:p w14:paraId="5006DC34" w14:textId="77777777" w:rsidR="0036709E" w:rsidRPr="00833D6E" w:rsidRDefault="0036709E" w:rsidP="00F52C5C">
            <w:pPr>
              <w:jc w:val="center"/>
            </w:pPr>
            <w:r w:rsidRPr="00833D6E">
              <w:t>100.0</w:t>
            </w:r>
          </w:p>
        </w:tc>
        <w:tc>
          <w:tcPr>
            <w:tcW w:w="2694" w:type="dxa"/>
            <w:tcBorders>
              <w:top w:val="nil"/>
              <w:left w:val="nil"/>
              <w:bottom w:val="single" w:sz="4" w:space="0" w:color="auto"/>
              <w:right w:val="single" w:sz="4" w:space="0" w:color="auto"/>
            </w:tcBorders>
            <w:shd w:val="clear" w:color="auto" w:fill="auto"/>
            <w:noWrap/>
            <w:vAlign w:val="bottom"/>
            <w:hideMark/>
          </w:tcPr>
          <w:p w14:paraId="323AA051" w14:textId="77777777" w:rsidR="0036709E" w:rsidRPr="00833D6E" w:rsidRDefault="0036709E" w:rsidP="00F52C5C">
            <w:pPr>
              <w:jc w:val="center"/>
            </w:pPr>
            <w:r w:rsidRPr="00833D6E">
              <w:t>30</w:t>
            </w:r>
          </w:p>
        </w:tc>
        <w:tc>
          <w:tcPr>
            <w:tcW w:w="1984" w:type="dxa"/>
            <w:tcBorders>
              <w:top w:val="nil"/>
              <w:left w:val="nil"/>
              <w:bottom w:val="single" w:sz="4" w:space="0" w:color="auto"/>
              <w:right w:val="single" w:sz="4" w:space="0" w:color="auto"/>
            </w:tcBorders>
            <w:shd w:val="clear" w:color="auto" w:fill="auto"/>
            <w:noWrap/>
            <w:vAlign w:val="bottom"/>
            <w:hideMark/>
          </w:tcPr>
          <w:p w14:paraId="0E250CB6" w14:textId="77777777" w:rsidR="0036709E" w:rsidRPr="00833D6E" w:rsidRDefault="0036709E" w:rsidP="00F52C5C">
            <w:pPr>
              <w:jc w:val="center"/>
            </w:pPr>
            <w:r w:rsidRPr="00833D6E">
              <w:t>215</w:t>
            </w:r>
          </w:p>
        </w:tc>
      </w:tr>
      <w:tr w:rsidR="0036709E" w:rsidRPr="00833D6E" w14:paraId="58A441C0" w14:textId="77777777" w:rsidTr="0036709E">
        <w:trPr>
          <w:trHeight w:val="320"/>
          <w:jc w:val="center"/>
        </w:trPr>
        <w:tc>
          <w:tcPr>
            <w:tcW w:w="987" w:type="dxa"/>
            <w:tcBorders>
              <w:top w:val="nil"/>
              <w:left w:val="single" w:sz="4" w:space="0" w:color="auto"/>
              <w:bottom w:val="single" w:sz="4" w:space="0" w:color="auto"/>
              <w:right w:val="single" w:sz="4" w:space="0" w:color="auto"/>
            </w:tcBorders>
          </w:tcPr>
          <w:p w14:paraId="0EF0C127" w14:textId="21600989" w:rsidR="0036709E" w:rsidRPr="00833D6E" w:rsidRDefault="0036709E" w:rsidP="00F52C5C">
            <w:pPr>
              <w:jc w:val="center"/>
            </w:pPr>
            <w:r>
              <w:t>2</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E86516D" w14:textId="2336F8BA" w:rsidR="0036709E" w:rsidRPr="00833D6E" w:rsidRDefault="0036709E" w:rsidP="00F52C5C">
            <w:pPr>
              <w:jc w:val="center"/>
            </w:pPr>
            <w:r w:rsidRPr="00833D6E">
              <w:t>50</w:t>
            </w:r>
          </w:p>
        </w:tc>
        <w:tc>
          <w:tcPr>
            <w:tcW w:w="2126" w:type="dxa"/>
            <w:tcBorders>
              <w:top w:val="nil"/>
              <w:left w:val="nil"/>
              <w:bottom w:val="single" w:sz="4" w:space="0" w:color="auto"/>
              <w:right w:val="single" w:sz="4" w:space="0" w:color="auto"/>
            </w:tcBorders>
            <w:shd w:val="clear" w:color="auto" w:fill="auto"/>
            <w:noWrap/>
            <w:vAlign w:val="bottom"/>
            <w:hideMark/>
          </w:tcPr>
          <w:p w14:paraId="11EEB11F" w14:textId="77777777" w:rsidR="0036709E" w:rsidRPr="00833D6E" w:rsidRDefault="0036709E" w:rsidP="00F52C5C">
            <w:pPr>
              <w:jc w:val="center"/>
            </w:pPr>
            <w:r w:rsidRPr="00833D6E">
              <w:t>100.0</w:t>
            </w:r>
          </w:p>
        </w:tc>
        <w:tc>
          <w:tcPr>
            <w:tcW w:w="2694" w:type="dxa"/>
            <w:tcBorders>
              <w:top w:val="nil"/>
              <w:left w:val="nil"/>
              <w:bottom w:val="single" w:sz="4" w:space="0" w:color="auto"/>
              <w:right w:val="single" w:sz="4" w:space="0" w:color="auto"/>
            </w:tcBorders>
            <w:shd w:val="clear" w:color="auto" w:fill="auto"/>
            <w:noWrap/>
            <w:vAlign w:val="bottom"/>
            <w:hideMark/>
          </w:tcPr>
          <w:p w14:paraId="0D0DA2AB" w14:textId="77777777" w:rsidR="0036709E" w:rsidRPr="00833D6E" w:rsidRDefault="0036709E" w:rsidP="00F52C5C">
            <w:pPr>
              <w:jc w:val="center"/>
            </w:pPr>
            <w:r w:rsidRPr="00833D6E">
              <w:t>30</w:t>
            </w:r>
          </w:p>
        </w:tc>
        <w:tc>
          <w:tcPr>
            <w:tcW w:w="1984" w:type="dxa"/>
            <w:tcBorders>
              <w:top w:val="nil"/>
              <w:left w:val="nil"/>
              <w:bottom w:val="single" w:sz="4" w:space="0" w:color="auto"/>
              <w:right w:val="single" w:sz="4" w:space="0" w:color="auto"/>
            </w:tcBorders>
            <w:shd w:val="clear" w:color="auto" w:fill="auto"/>
            <w:noWrap/>
            <w:vAlign w:val="bottom"/>
            <w:hideMark/>
          </w:tcPr>
          <w:p w14:paraId="5F263AA2" w14:textId="77777777" w:rsidR="0036709E" w:rsidRPr="00833D6E" w:rsidRDefault="0036709E" w:rsidP="00F52C5C">
            <w:pPr>
              <w:jc w:val="center"/>
            </w:pPr>
            <w:r w:rsidRPr="00833D6E">
              <w:t>202</w:t>
            </w:r>
          </w:p>
        </w:tc>
      </w:tr>
      <w:tr w:rsidR="0036709E" w:rsidRPr="00833D6E" w14:paraId="40316710" w14:textId="77777777" w:rsidTr="0036709E">
        <w:trPr>
          <w:trHeight w:val="320"/>
          <w:jc w:val="center"/>
        </w:trPr>
        <w:tc>
          <w:tcPr>
            <w:tcW w:w="987" w:type="dxa"/>
            <w:tcBorders>
              <w:top w:val="nil"/>
              <w:left w:val="single" w:sz="4" w:space="0" w:color="auto"/>
              <w:bottom w:val="single" w:sz="4" w:space="0" w:color="auto"/>
              <w:right w:val="single" w:sz="4" w:space="0" w:color="auto"/>
            </w:tcBorders>
          </w:tcPr>
          <w:p w14:paraId="2C2ABB0B" w14:textId="7C5A8BB5" w:rsidR="0036709E" w:rsidRPr="00833D6E" w:rsidRDefault="0036709E" w:rsidP="00F52C5C">
            <w:pPr>
              <w:jc w:val="center"/>
            </w:pPr>
            <w:r>
              <w:t>3</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307B47FB" w14:textId="452EB6E1" w:rsidR="0036709E" w:rsidRPr="00833D6E" w:rsidRDefault="0036709E" w:rsidP="00F52C5C">
            <w:pPr>
              <w:jc w:val="center"/>
            </w:pPr>
            <w:r w:rsidRPr="00833D6E">
              <w:t>100</w:t>
            </w:r>
          </w:p>
        </w:tc>
        <w:tc>
          <w:tcPr>
            <w:tcW w:w="2126" w:type="dxa"/>
            <w:tcBorders>
              <w:top w:val="nil"/>
              <w:left w:val="nil"/>
              <w:bottom w:val="single" w:sz="4" w:space="0" w:color="auto"/>
              <w:right w:val="single" w:sz="4" w:space="0" w:color="auto"/>
            </w:tcBorders>
            <w:shd w:val="clear" w:color="auto" w:fill="auto"/>
            <w:noWrap/>
            <w:vAlign w:val="bottom"/>
            <w:hideMark/>
          </w:tcPr>
          <w:p w14:paraId="04852AE0" w14:textId="77777777" w:rsidR="0036709E" w:rsidRPr="00833D6E" w:rsidRDefault="0036709E" w:rsidP="00F52C5C">
            <w:pPr>
              <w:jc w:val="center"/>
            </w:pPr>
            <w:r w:rsidRPr="00833D6E">
              <w:t>100.0</w:t>
            </w:r>
          </w:p>
        </w:tc>
        <w:tc>
          <w:tcPr>
            <w:tcW w:w="2694" w:type="dxa"/>
            <w:tcBorders>
              <w:top w:val="nil"/>
              <w:left w:val="nil"/>
              <w:bottom w:val="single" w:sz="4" w:space="0" w:color="auto"/>
              <w:right w:val="single" w:sz="4" w:space="0" w:color="auto"/>
            </w:tcBorders>
            <w:shd w:val="clear" w:color="auto" w:fill="auto"/>
            <w:noWrap/>
            <w:vAlign w:val="bottom"/>
            <w:hideMark/>
          </w:tcPr>
          <w:p w14:paraId="03CA79D1" w14:textId="77777777" w:rsidR="0036709E" w:rsidRPr="00833D6E" w:rsidRDefault="0036709E" w:rsidP="00F52C5C">
            <w:pPr>
              <w:jc w:val="center"/>
            </w:pPr>
            <w:r w:rsidRPr="00833D6E">
              <w:t>30</w:t>
            </w:r>
          </w:p>
        </w:tc>
        <w:tc>
          <w:tcPr>
            <w:tcW w:w="1984" w:type="dxa"/>
            <w:tcBorders>
              <w:top w:val="nil"/>
              <w:left w:val="nil"/>
              <w:bottom w:val="single" w:sz="4" w:space="0" w:color="auto"/>
              <w:right w:val="single" w:sz="4" w:space="0" w:color="auto"/>
            </w:tcBorders>
            <w:shd w:val="clear" w:color="auto" w:fill="auto"/>
            <w:noWrap/>
            <w:vAlign w:val="bottom"/>
            <w:hideMark/>
          </w:tcPr>
          <w:p w14:paraId="09B00160" w14:textId="77777777" w:rsidR="0036709E" w:rsidRPr="00833D6E" w:rsidRDefault="0036709E" w:rsidP="00F52C5C">
            <w:pPr>
              <w:jc w:val="center"/>
            </w:pPr>
            <w:r w:rsidRPr="00833D6E">
              <w:t>190</w:t>
            </w:r>
          </w:p>
        </w:tc>
      </w:tr>
      <w:tr w:rsidR="0036709E" w:rsidRPr="00833D6E" w14:paraId="7B82FAAA" w14:textId="77777777" w:rsidTr="0036709E">
        <w:trPr>
          <w:trHeight w:val="320"/>
          <w:jc w:val="center"/>
        </w:trPr>
        <w:tc>
          <w:tcPr>
            <w:tcW w:w="987" w:type="dxa"/>
            <w:tcBorders>
              <w:top w:val="nil"/>
              <w:left w:val="single" w:sz="4" w:space="0" w:color="auto"/>
              <w:bottom w:val="single" w:sz="4" w:space="0" w:color="auto"/>
              <w:right w:val="single" w:sz="4" w:space="0" w:color="auto"/>
            </w:tcBorders>
          </w:tcPr>
          <w:p w14:paraId="5279F559" w14:textId="38AE8EC6" w:rsidR="0036709E" w:rsidRPr="00833D6E" w:rsidRDefault="0036709E" w:rsidP="00F52C5C">
            <w:pPr>
              <w:jc w:val="center"/>
            </w:pPr>
            <w:r>
              <w:t>4</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24BAA94" w14:textId="7E565EA6" w:rsidR="0036709E" w:rsidRPr="00833D6E" w:rsidRDefault="0036709E" w:rsidP="00F52C5C">
            <w:pPr>
              <w:jc w:val="center"/>
            </w:pPr>
            <w:r w:rsidRPr="00833D6E">
              <w:t>150</w:t>
            </w:r>
          </w:p>
        </w:tc>
        <w:tc>
          <w:tcPr>
            <w:tcW w:w="2126" w:type="dxa"/>
            <w:tcBorders>
              <w:top w:val="nil"/>
              <w:left w:val="nil"/>
              <w:bottom w:val="single" w:sz="4" w:space="0" w:color="auto"/>
              <w:right w:val="single" w:sz="4" w:space="0" w:color="auto"/>
            </w:tcBorders>
            <w:shd w:val="clear" w:color="auto" w:fill="auto"/>
            <w:noWrap/>
            <w:vAlign w:val="bottom"/>
            <w:hideMark/>
          </w:tcPr>
          <w:p w14:paraId="6BDBBA77" w14:textId="77777777" w:rsidR="0036709E" w:rsidRPr="00833D6E" w:rsidRDefault="0036709E" w:rsidP="00F52C5C">
            <w:pPr>
              <w:jc w:val="center"/>
            </w:pPr>
            <w:r w:rsidRPr="00833D6E">
              <w:t>100.0</w:t>
            </w:r>
          </w:p>
        </w:tc>
        <w:tc>
          <w:tcPr>
            <w:tcW w:w="2694" w:type="dxa"/>
            <w:tcBorders>
              <w:top w:val="nil"/>
              <w:left w:val="nil"/>
              <w:bottom w:val="single" w:sz="4" w:space="0" w:color="auto"/>
              <w:right w:val="single" w:sz="4" w:space="0" w:color="auto"/>
            </w:tcBorders>
            <w:shd w:val="clear" w:color="auto" w:fill="auto"/>
            <w:noWrap/>
            <w:vAlign w:val="bottom"/>
            <w:hideMark/>
          </w:tcPr>
          <w:p w14:paraId="678D6B1A" w14:textId="77777777" w:rsidR="0036709E" w:rsidRPr="00833D6E" w:rsidRDefault="0036709E" w:rsidP="00F52C5C">
            <w:pPr>
              <w:jc w:val="center"/>
            </w:pPr>
            <w:r w:rsidRPr="00833D6E">
              <w:t>30</w:t>
            </w:r>
          </w:p>
        </w:tc>
        <w:tc>
          <w:tcPr>
            <w:tcW w:w="1984" w:type="dxa"/>
            <w:tcBorders>
              <w:top w:val="nil"/>
              <w:left w:val="nil"/>
              <w:bottom w:val="single" w:sz="4" w:space="0" w:color="auto"/>
              <w:right w:val="single" w:sz="4" w:space="0" w:color="auto"/>
            </w:tcBorders>
            <w:shd w:val="clear" w:color="auto" w:fill="auto"/>
            <w:noWrap/>
            <w:vAlign w:val="bottom"/>
            <w:hideMark/>
          </w:tcPr>
          <w:p w14:paraId="3752B8A9" w14:textId="77777777" w:rsidR="0036709E" w:rsidRPr="00833D6E" w:rsidRDefault="0036709E" w:rsidP="00F52C5C">
            <w:pPr>
              <w:jc w:val="center"/>
            </w:pPr>
            <w:r w:rsidRPr="00833D6E">
              <w:t>174</w:t>
            </w:r>
          </w:p>
        </w:tc>
      </w:tr>
      <w:tr w:rsidR="0036709E" w:rsidRPr="00833D6E" w14:paraId="4987BDD6" w14:textId="77777777" w:rsidTr="0036709E">
        <w:trPr>
          <w:trHeight w:val="320"/>
          <w:jc w:val="center"/>
        </w:trPr>
        <w:tc>
          <w:tcPr>
            <w:tcW w:w="987" w:type="dxa"/>
            <w:tcBorders>
              <w:top w:val="nil"/>
              <w:left w:val="single" w:sz="4" w:space="0" w:color="auto"/>
              <w:bottom w:val="single" w:sz="4" w:space="0" w:color="auto"/>
              <w:right w:val="single" w:sz="4" w:space="0" w:color="auto"/>
            </w:tcBorders>
          </w:tcPr>
          <w:p w14:paraId="6E78A9B9" w14:textId="1BA80AB0" w:rsidR="0036709E" w:rsidRPr="00833D6E" w:rsidRDefault="0036709E" w:rsidP="00F52C5C">
            <w:pPr>
              <w:jc w:val="center"/>
            </w:pPr>
            <w:r>
              <w:t>5</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AD752B4" w14:textId="2BC638AA" w:rsidR="0036709E" w:rsidRPr="00833D6E" w:rsidRDefault="0036709E" w:rsidP="00F52C5C">
            <w:pPr>
              <w:jc w:val="center"/>
            </w:pPr>
            <w:r w:rsidRPr="00833D6E">
              <w:t>200</w:t>
            </w:r>
          </w:p>
        </w:tc>
        <w:tc>
          <w:tcPr>
            <w:tcW w:w="2126" w:type="dxa"/>
            <w:tcBorders>
              <w:top w:val="nil"/>
              <w:left w:val="nil"/>
              <w:bottom w:val="single" w:sz="4" w:space="0" w:color="auto"/>
              <w:right w:val="single" w:sz="4" w:space="0" w:color="auto"/>
            </w:tcBorders>
            <w:shd w:val="clear" w:color="auto" w:fill="auto"/>
            <w:noWrap/>
            <w:vAlign w:val="bottom"/>
            <w:hideMark/>
          </w:tcPr>
          <w:p w14:paraId="618CA279" w14:textId="77777777" w:rsidR="0036709E" w:rsidRPr="00833D6E" w:rsidRDefault="0036709E" w:rsidP="00F52C5C">
            <w:pPr>
              <w:jc w:val="center"/>
            </w:pPr>
            <w:r w:rsidRPr="00833D6E">
              <w:t>100.0</w:t>
            </w:r>
          </w:p>
        </w:tc>
        <w:tc>
          <w:tcPr>
            <w:tcW w:w="2694" w:type="dxa"/>
            <w:tcBorders>
              <w:top w:val="nil"/>
              <w:left w:val="nil"/>
              <w:bottom w:val="single" w:sz="4" w:space="0" w:color="auto"/>
              <w:right w:val="single" w:sz="4" w:space="0" w:color="auto"/>
            </w:tcBorders>
            <w:shd w:val="clear" w:color="auto" w:fill="auto"/>
            <w:noWrap/>
            <w:vAlign w:val="bottom"/>
            <w:hideMark/>
          </w:tcPr>
          <w:p w14:paraId="6B41E920" w14:textId="77777777" w:rsidR="0036709E" w:rsidRPr="00833D6E" w:rsidRDefault="0036709E" w:rsidP="00F52C5C">
            <w:pPr>
              <w:jc w:val="center"/>
            </w:pPr>
            <w:r w:rsidRPr="00833D6E">
              <w:t>30</w:t>
            </w:r>
          </w:p>
        </w:tc>
        <w:tc>
          <w:tcPr>
            <w:tcW w:w="1984" w:type="dxa"/>
            <w:tcBorders>
              <w:top w:val="nil"/>
              <w:left w:val="nil"/>
              <w:bottom w:val="single" w:sz="4" w:space="0" w:color="auto"/>
              <w:right w:val="single" w:sz="4" w:space="0" w:color="auto"/>
            </w:tcBorders>
            <w:shd w:val="clear" w:color="auto" w:fill="auto"/>
            <w:noWrap/>
            <w:vAlign w:val="bottom"/>
            <w:hideMark/>
          </w:tcPr>
          <w:p w14:paraId="5A99636A" w14:textId="77777777" w:rsidR="0036709E" w:rsidRPr="00833D6E" w:rsidRDefault="0036709E" w:rsidP="00F52C5C">
            <w:pPr>
              <w:jc w:val="center"/>
            </w:pPr>
            <w:r w:rsidRPr="00833D6E">
              <w:t>159</w:t>
            </w:r>
          </w:p>
        </w:tc>
      </w:tr>
    </w:tbl>
    <w:p w14:paraId="1ECC3980" w14:textId="77777777" w:rsidR="00BE2B20" w:rsidRDefault="00BE2B20" w:rsidP="009067CE"/>
    <w:p w14:paraId="4BFF62D6" w14:textId="63C4AE5D" w:rsidR="009067CE" w:rsidRDefault="009067CE" w:rsidP="009067CE">
      <w:r>
        <w:t>Sample calculation</w:t>
      </w:r>
      <w:r w:rsidR="0036709E">
        <w:t xml:space="preserve"> for Trial 2</w:t>
      </w:r>
      <w:r>
        <w:t>:</w:t>
      </w:r>
    </w:p>
    <w:p w14:paraId="3315A77D" w14:textId="2C6DACDA" w:rsidR="009067CE" w:rsidRPr="009067CE" w:rsidRDefault="009067CE" w:rsidP="004B2CCF">
      <w:pPr>
        <w:pStyle w:val="ListParagraph"/>
        <w:numPr>
          <w:ilvl w:val="0"/>
          <w:numId w:val="9"/>
        </w:numPr>
        <w:spacing w:line="360" w:lineRule="auto"/>
      </w:pPr>
      <m:oMath>
        <m:r>
          <w:rPr>
            <w:rFonts w:ascii="Cambria Math" w:hAnsi="Cambria Math"/>
          </w:rPr>
          <m:t xml:space="preserve">salinity=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 xml:space="preserve">×1000= </m:t>
        </m:r>
        <m:f>
          <m:fPr>
            <m:ctrlPr>
              <w:rPr>
                <w:rFonts w:ascii="Cambria Math" w:hAnsi="Cambria Math"/>
                <w:i/>
              </w:rPr>
            </m:ctrlPr>
          </m:fPr>
          <m:num>
            <m:r>
              <w:rPr>
                <w:rFonts w:ascii="Cambria Math" w:hAnsi="Cambria Math"/>
              </w:rPr>
              <m:t>4.8g</m:t>
            </m:r>
          </m:num>
          <m:den>
            <m:r>
              <w:rPr>
                <w:rFonts w:ascii="Cambria Math" w:hAnsi="Cambria Math"/>
              </w:rPr>
              <m:t>95.2g</m:t>
            </m:r>
          </m:den>
        </m:f>
        <m:r>
          <w:rPr>
            <w:rFonts w:ascii="Cambria Math" w:hAnsi="Cambria Math"/>
          </w:rPr>
          <m:t xml:space="preserve"> × 1000=50 ppt</m:t>
        </m:r>
      </m:oMath>
    </w:p>
    <w:p w14:paraId="09132236" w14:textId="31E18FD2" w:rsidR="009067CE" w:rsidRPr="004B2CCF" w:rsidRDefault="004B2CCF" w:rsidP="004B2CCF">
      <w:pPr>
        <w:pStyle w:val="ListParagraph"/>
        <w:numPr>
          <w:ilvl w:val="0"/>
          <w:numId w:val="9"/>
        </w:numPr>
        <w:spacing w:line="360" w:lineRule="auto"/>
      </w:pPr>
      <m:oMath>
        <m:r>
          <w:rPr>
            <w:rFonts w:ascii="Cambria Math" w:hAnsi="Cambria Math"/>
          </w:rPr>
          <m:t xml:space="preserve">m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=4.8+95.2=100.0 g</m:t>
        </m:r>
      </m:oMath>
    </w:p>
    <w:p w14:paraId="0F0FBDD9" w14:textId="651CD8BD" w:rsidR="004B2CCF" w:rsidRDefault="004B2CCF" w:rsidP="004B2CCF">
      <w:pPr>
        <w:pStyle w:val="ListParagraph"/>
        <w:numPr>
          <w:ilvl w:val="0"/>
          <w:numId w:val="9"/>
        </w:numPr>
        <w:spacing w:line="360" w:lineRule="auto"/>
      </w:pP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=52-22=30 ˚C</m:t>
        </m:r>
      </m:oMath>
    </w:p>
    <w:p w14:paraId="01287206" w14:textId="4F6B8AAB" w:rsidR="009067CE" w:rsidRPr="009B7BC6" w:rsidRDefault="009067CE" w:rsidP="009067CE">
      <w:r>
        <w:t xml:space="preserve">By plotting the salinity against the heating time, we </w:t>
      </w:r>
      <w:r w:rsidR="004B2CCF">
        <w:t xml:space="preserve">get the following figure showing their relationship: </w:t>
      </w:r>
    </w:p>
    <w:p w14:paraId="50DF30E3" w14:textId="10450DFC" w:rsidR="00833D6E" w:rsidRPr="0036709E" w:rsidRDefault="0036709E" w:rsidP="0036709E">
      <w:pPr>
        <w:jc w:val="center"/>
        <w:rPr>
          <w:b/>
          <w:bCs/>
        </w:rPr>
      </w:pPr>
      <w:r w:rsidRPr="0036709E">
        <w:rPr>
          <w:b/>
          <w:bCs/>
          <w:lang w:val="en-US"/>
        </w:rPr>
        <w:t>Chart1. Relationship between salinity and heating time</w:t>
      </w:r>
    </w:p>
    <w:p w14:paraId="2ACD259F" w14:textId="53DE1AAB" w:rsidR="00833D6E" w:rsidRPr="009B7BC6" w:rsidRDefault="00833D6E" w:rsidP="004B2CCF">
      <w:pPr>
        <w:jc w:val="center"/>
      </w:pPr>
      <w:r w:rsidRPr="009B7BC6">
        <w:rPr>
          <w:noProof/>
        </w:rPr>
        <w:drawing>
          <wp:inline distT="0" distB="0" distL="0" distR="0" wp14:anchorId="0AB1E37F" wp14:editId="0396F6B9">
            <wp:extent cx="5226756" cy="3566795"/>
            <wp:effectExtent l="0" t="0" r="18415" b="14605"/>
            <wp:docPr id="1" name="Chart 1">
              <a:extLst xmlns:a="http://schemas.openxmlformats.org/drawingml/2006/main">
                <a:ext uri="{FF2B5EF4-FFF2-40B4-BE49-F238E27FC236}">
                  <a16:creationId xmlns:a16="http://schemas.microsoft.com/office/drawing/2014/main" id="{B7B412ED-266A-0946-AA24-16830A384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AE41C4" w14:textId="1F383055" w:rsidR="00833D6E" w:rsidRPr="009B7BC6" w:rsidRDefault="004B2CCF" w:rsidP="009B7BC6">
      <w:r>
        <w:t xml:space="preserve">By plotting the line of best fit, there is a good fit showing there is a linear relationship between salinity and heating time. Since time of heating is proportional to the specific heat capacity, we can thus deduce that there is also a linear relationship between </w:t>
      </w:r>
      <w:r w:rsidR="00BE2B20">
        <w:t xml:space="preserve">the salinity of seawater and its specific heat capacity. </w:t>
      </w:r>
    </w:p>
    <w:p w14:paraId="67DA95FF" w14:textId="77777777" w:rsidR="00833D6E" w:rsidRPr="009B7BC6" w:rsidRDefault="00833D6E" w:rsidP="009B7BC6"/>
    <w:p w14:paraId="0EE4A108" w14:textId="431DC34F" w:rsidR="00833D6E" w:rsidRPr="009B7BC6" w:rsidRDefault="00833D6E" w:rsidP="00BE2B20">
      <w:pPr>
        <w:pStyle w:val="Heading3"/>
      </w:pPr>
      <w:r w:rsidRPr="009B7BC6">
        <w:t xml:space="preserve">Discussion </w:t>
      </w:r>
    </w:p>
    <w:p w14:paraId="2CFCA62A" w14:textId="1E64CC71" w:rsidR="00612E70" w:rsidRDefault="005F42EF" w:rsidP="00CA3FD4">
      <w:pPr>
        <w:rPr>
          <w:lang w:val="en-US"/>
        </w:rPr>
      </w:pPr>
      <w:r>
        <w:rPr>
          <w:lang w:val="en-US"/>
        </w:rPr>
        <w:t xml:space="preserve">The result </w:t>
      </w:r>
      <w:r w:rsidR="007F065F">
        <w:rPr>
          <w:lang w:val="en-US"/>
        </w:rPr>
        <w:t xml:space="preserve">validates the hypothesis that there is a negative relationship between seawater salinity and the heating time required for the seawater to rise 30˚C. This negative relationship </w:t>
      </w:r>
      <w:r w:rsidR="00612E70">
        <w:rPr>
          <w:lang w:val="en-US"/>
        </w:rPr>
        <w:t xml:space="preserve">was expected and could be explained by molecular chemistry. Water has very high specific heat </w:t>
      </w:r>
      <w:r w:rsidR="00612E70">
        <w:rPr>
          <w:lang w:val="en-US"/>
        </w:rPr>
        <w:lastRenderedPageBreak/>
        <w:t xml:space="preserve">capacity because of the strong intermolecular forces from Hydrogen bond. </w:t>
      </w:r>
      <w:r w:rsidR="00CA3FD4">
        <w:rPr>
          <w:lang w:val="en-US"/>
        </w:rPr>
        <w:t xml:space="preserve">Heat is a result of the random motion of water molecules. </w:t>
      </w:r>
      <w:r w:rsidR="00612E70">
        <w:rPr>
          <w:lang w:val="en-US"/>
        </w:rPr>
        <w:t xml:space="preserve">When table salt, or NaCl, is dissolved in water, it becomes </w:t>
      </w:r>
      <w:r w:rsidR="00CA3FD4">
        <w:rPr>
          <w:lang w:val="en-US"/>
        </w:rPr>
        <w:t>Na</w:t>
      </w:r>
      <w:r w:rsidR="00CA3FD4" w:rsidRPr="00CA3FD4">
        <w:rPr>
          <w:vertAlign w:val="superscript"/>
          <w:lang w:val="en-US"/>
        </w:rPr>
        <w:t>+</w:t>
      </w:r>
      <w:r w:rsidR="00CA3FD4">
        <w:rPr>
          <w:lang w:val="en-US"/>
        </w:rPr>
        <w:t xml:space="preserve"> and Cl</w:t>
      </w:r>
      <w:r w:rsidR="00CA3FD4" w:rsidRPr="00CA3FD4">
        <w:rPr>
          <w:vertAlign w:val="superscript"/>
          <w:lang w:val="en-US"/>
        </w:rPr>
        <w:t>-</w:t>
      </w:r>
      <w:r w:rsidR="00CA3FD4">
        <w:rPr>
          <w:lang w:val="en-US"/>
        </w:rPr>
        <w:t xml:space="preserve"> ions that</w:t>
      </w:r>
      <w:r w:rsidR="00612E70">
        <w:rPr>
          <w:lang w:val="en-US"/>
        </w:rPr>
        <w:t xml:space="preserve"> breaks the hydrogen bond</w:t>
      </w:r>
      <w:r w:rsidR="00CA3FD4">
        <w:rPr>
          <w:lang w:val="en-US"/>
        </w:rPr>
        <w:t xml:space="preserve">, which means it takes less energy to increase the motions of the ions in the water than before. Since it takes less energy to activate the ions, the specific heat capacity decreases. </w:t>
      </w:r>
    </w:p>
    <w:p w14:paraId="121BEAA9" w14:textId="45B0DF90" w:rsidR="00612E70" w:rsidRDefault="00CA3FD4" w:rsidP="0036709E">
      <w:pPr>
        <w:rPr>
          <w:lang w:val="en-US"/>
        </w:rPr>
      </w:pPr>
      <w:r>
        <w:rPr>
          <w:lang w:val="en-US"/>
        </w:rPr>
        <w:t xml:space="preserve">The data </w:t>
      </w:r>
      <w:r w:rsidR="005F42EF">
        <w:rPr>
          <w:lang w:val="en-US"/>
        </w:rPr>
        <w:t xml:space="preserve">obtained in this experiment is accurate and precise. </w:t>
      </w:r>
      <w:r>
        <w:rPr>
          <w:lang w:val="en-US"/>
        </w:rPr>
        <w:t xml:space="preserve">As shown in </w:t>
      </w:r>
      <w:r w:rsidR="0036709E">
        <w:rPr>
          <w:lang w:val="en-US"/>
        </w:rPr>
        <w:t xml:space="preserve">Chart 1, the </w:t>
      </w:r>
      <w:r w:rsidR="005F42EF">
        <w:rPr>
          <w:lang w:val="en-US"/>
        </w:rPr>
        <w:t xml:space="preserve">linear fit has </w:t>
      </w:r>
      <w:proofErr w:type="gramStart"/>
      <w:r w:rsidR="005F42EF">
        <w:rPr>
          <w:lang w:val="en-US"/>
        </w:rPr>
        <w:t>a</w:t>
      </w:r>
      <w:proofErr w:type="gramEnd"/>
      <w:r w:rsidR="005F42EF">
        <w:rPr>
          <w:lang w:val="en-US"/>
        </w:rPr>
        <w:t xml:space="preserve"> R-value of 0.9963. It is very close to 1, which means that the linear fit is almost perfect. </w:t>
      </w:r>
      <w:r w:rsidR="0036709E">
        <w:rPr>
          <w:lang w:val="en-US"/>
        </w:rPr>
        <w:t xml:space="preserve">The uncertainty is also negligible compared to the large scale used. </w:t>
      </w:r>
    </w:p>
    <w:p w14:paraId="5E0A4FED" w14:textId="77777777" w:rsidR="0036709E" w:rsidRDefault="0036709E" w:rsidP="0036709E">
      <w:pPr>
        <w:rPr>
          <w:lang w:val="en-US"/>
        </w:rPr>
      </w:pPr>
      <w:r>
        <w:rPr>
          <w:lang w:val="en-US"/>
        </w:rPr>
        <w:t xml:space="preserve">The slight disparity of Trial 3 may result from several possible factors. First, it is possible that there was a delay in stopping the timer in the end when the temperature reached 52˚C, resulting the recorded time to be longer than the true value. It is also possible that the heat plate was not heated enough to start with. When the beaker was put on the heat plate, the heating rate was not constant yet and some extra heat was absorbed by the plate itself, resulting in less heat for the seawater. </w:t>
      </w:r>
    </w:p>
    <w:p w14:paraId="2D7D702E" w14:textId="6A12FC84" w:rsidR="0036709E" w:rsidRDefault="0036709E" w:rsidP="0036709E">
      <w:pPr>
        <w:rPr>
          <w:lang w:val="en-US"/>
        </w:rPr>
      </w:pPr>
      <w:r>
        <w:rPr>
          <w:lang w:val="en-US"/>
        </w:rPr>
        <w:t xml:space="preserve">To improve the experiment based on these two possible error sources, </w:t>
      </w:r>
      <w:r w:rsidR="00691943">
        <w:rPr>
          <w:lang w:val="en-US"/>
        </w:rPr>
        <w:t xml:space="preserve">a digital temperature sensor could be used instead of an analogue thermometer. In that way, the reading of both heating time and temperature of seawater will be without any delay, and the change of temperature versus time could be shown clearly. The result would thus be more accurate. In addition, a sealed container will work better than a beaker. When a beaker is heated, a lot of extra heat is needed because the open beaker dissipates heat into the colder air while it is absorbing heat from the heat plate. When a more sealed container is used, this extra heat loss can be prevented, and the result will be thus more convincing. </w:t>
      </w:r>
    </w:p>
    <w:p w14:paraId="1380BC4D" w14:textId="2D808D26" w:rsidR="00612E70" w:rsidRDefault="00691943" w:rsidP="00612E70">
      <w:pPr>
        <w:rPr>
          <w:lang w:val="en-US"/>
        </w:rPr>
      </w:pPr>
      <w:r>
        <w:rPr>
          <w:lang w:val="en-US"/>
        </w:rPr>
        <w:t>Besides</w:t>
      </w:r>
      <w:r w:rsidR="00612E70">
        <w:rPr>
          <w:lang w:val="en-US"/>
        </w:rPr>
        <w:t xml:space="preserve">, considering sustainability, this experiment could have done better. The amount of water and table salt in each sample could be used less. Moreover, in order to save time, the highest heating level is used for the heating plate. This could not only lead to energy waste, but also potentially give less accurate result, because the lower the power, the longer the heating takes, and thus the time difference will be more prominent between different trials. </w:t>
      </w:r>
    </w:p>
    <w:p w14:paraId="52D466CF" w14:textId="77777777" w:rsidR="00612E70" w:rsidRPr="00FE27E9" w:rsidRDefault="00612E70" w:rsidP="00612E70">
      <w:pPr>
        <w:rPr>
          <w:lang w:val="en-US"/>
        </w:rPr>
      </w:pPr>
    </w:p>
    <w:p w14:paraId="20C7BBEF" w14:textId="4F97C687" w:rsidR="00833D6E" w:rsidRDefault="00833D6E" w:rsidP="00BE2B20">
      <w:pPr>
        <w:pStyle w:val="Heading3"/>
      </w:pPr>
      <w:r w:rsidRPr="009B7BC6">
        <w:t>Conclusion</w:t>
      </w:r>
    </w:p>
    <w:p w14:paraId="30BAAFA9" w14:textId="66D5747F" w:rsidR="00833D6E" w:rsidRPr="00930E74" w:rsidRDefault="00FE27E9" w:rsidP="00930E74">
      <w:pPr>
        <w:rPr>
          <w:lang w:val="en-US"/>
        </w:rPr>
      </w:pPr>
      <w:r>
        <w:t xml:space="preserve">In this experiment, </w:t>
      </w:r>
      <w:r w:rsidR="007F065F">
        <w:t xml:space="preserve">it is hypothesized that there is a </w:t>
      </w:r>
      <w:r w:rsidR="00691943">
        <w:t>negative relationship between seawater salinity and the specific heat capacity. The experiment was conducted based on the first law of thermodynamics</w:t>
      </w:r>
      <w:r w:rsidR="00930E74">
        <w:t xml:space="preserve">. </w:t>
      </w:r>
      <w:proofErr w:type="spellStart"/>
      <w:r w:rsidR="00930E74">
        <w:t xml:space="preserve">It </w:t>
      </w:r>
      <w:proofErr w:type="spellEnd"/>
      <w:r w:rsidR="00691943">
        <w:t xml:space="preserve">was designed to first find the </w:t>
      </w:r>
      <w:r w:rsidR="00930E74">
        <w:t xml:space="preserve">negative </w:t>
      </w:r>
      <w:r w:rsidR="00691943">
        <w:t>relationship between salinity and heating time</w:t>
      </w:r>
      <w:r w:rsidR="00930E74">
        <w:t xml:space="preserve">, and then deduce the relationship between salinity and specific heat capacity. </w:t>
      </w:r>
      <w:r w:rsidR="00691943">
        <w:t xml:space="preserve">The data shown in Chart 1 validates this hypothesis. </w:t>
      </w:r>
      <w:r w:rsidR="00930E74">
        <w:rPr>
          <w:lang w:val="en-US"/>
        </w:rPr>
        <w:t xml:space="preserve">The result is very precise given </w:t>
      </w:r>
      <w:proofErr w:type="gramStart"/>
      <w:r w:rsidR="00930E74">
        <w:rPr>
          <w:lang w:val="en-US"/>
        </w:rPr>
        <w:t>a</w:t>
      </w:r>
      <w:proofErr w:type="gramEnd"/>
      <w:r w:rsidR="00930E74">
        <w:rPr>
          <w:lang w:val="en-US"/>
        </w:rPr>
        <w:t xml:space="preserve"> R-value of 0.9963. However, there still existed some possible sources of error that would be minimized using alternative approaches suggested. </w:t>
      </w:r>
      <w:bookmarkStart w:id="0" w:name="_GoBack"/>
      <w:bookmarkEnd w:id="0"/>
    </w:p>
    <w:sectPr w:rsidR="00833D6E" w:rsidRPr="00930E74" w:rsidSect="00A11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252C"/>
    <w:multiLevelType w:val="hybridMultilevel"/>
    <w:tmpl w:val="A01A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D2934"/>
    <w:multiLevelType w:val="hybridMultilevel"/>
    <w:tmpl w:val="07E2CCDC"/>
    <w:lvl w:ilvl="0" w:tplc="A51A8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362A1"/>
    <w:multiLevelType w:val="hybridMultilevel"/>
    <w:tmpl w:val="EC4A4FDE"/>
    <w:lvl w:ilvl="0" w:tplc="04090019">
      <w:start w:val="1"/>
      <w:numFmt w:val="low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15:restartNumberingAfterBreak="0">
    <w:nsid w:val="2EE55184"/>
    <w:multiLevelType w:val="hybridMultilevel"/>
    <w:tmpl w:val="A50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F3AD0"/>
    <w:multiLevelType w:val="multilevel"/>
    <w:tmpl w:val="F8E2871C"/>
    <w:lvl w:ilvl="0">
      <w:start w:val="1"/>
      <w:numFmt w:val="decimal"/>
      <w:pStyle w:val="Heading3"/>
      <w:lvlText w:val="%1."/>
      <w:lvlJc w:val="left"/>
      <w:pPr>
        <w:ind w:left="360" w:hanging="360"/>
      </w:pPr>
      <w:rPr>
        <w:rFonts w:hint="default"/>
      </w:rPr>
    </w:lvl>
    <w:lvl w:ilvl="1">
      <w:start w:val="1"/>
      <w:numFmt w:val="decimal"/>
      <w:pStyle w:val="Heading4"/>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6B775F7"/>
    <w:multiLevelType w:val="hybridMultilevel"/>
    <w:tmpl w:val="3BD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82E46"/>
    <w:multiLevelType w:val="hybridMultilevel"/>
    <w:tmpl w:val="039CC6B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5DCA4D08"/>
    <w:multiLevelType w:val="hybridMultilevel"/>
    <w:tmpl w:val="DB26E0C6"/>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78CE5167"/>
    <w:multiLevelType w:val="hybridMultilevel"/>
    <w:tmpl w:val="2F461A0A"/>
    <w:lvl w:ilvl="0" w:tplc="4D1E0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6E"/>
    <w:rsid w:val="000A7903"/>
    <w:rsid w:val="0036709E"/>
    <w:rsid w:val="004B2CCF"/>
    <w:rsid w:val="005F42EF"/>
    <w:rsid w:val="00611EB2"/>
    <w:rsid w:val="00612E70"/>
    <w:rsid w:val="00691943"/>
    <w:rsid w:val="007F065F"/>
    <w:rsid w:val="00833D6E"/>
    <w:rsid w:val="009067CE"/>
    <w:rsid w:val="00930E74"/>
    <w:rsid w:val="009B7BC6"/>
    <w:rsid w:val="00A11FE5"/>
    <w:rsid w:val="00A4547B"/>
    <w:rsid w:val="00BE2B20"/>
    <w:rsid w:val="00CA3FD4"/>
    <w:rsid w:val="00DA2B64"/>
    <w:rsid w:val="00F52C5C"/>
    <w:rsid w:val="00FE27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DFDD"/>
  <w15:chartTrackingRefBased/>
  <w15:docId w15:val="{217ED8B0-48C1-2746-9AE3-145F65B0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C6"/>
    <w:pPr>
      <w:spacing w:before="80" w:line="288" w:lineRule="auto"/>
      <w:ind w:firstLine="340"/>
    </w:pPr>
    <w:rPr>
      <w:rFonts w:ascii="Times New Roman" w:hAnsi="Times New Roman" w:cs="Times New Roman"/>
    </w:rPr>
  </w:style>
  <w:style w:type="paragraph" w:styleId="Heading1">
    <w:name w:val="heading 1"/>
    <w:basedOn w:val="Normal"/>
    <w:next w:val="Normal"/>
    <w:link w:val="Heading1Char"/>
    <w:uiPriority w:val="9"/>
    <w:qFormat/>
    <w:rsid w:val="009B7BC6"/>
    <w:pPr>
      <w:spacing w:line="360" w:lineRule="auto"/>
      <w:jc w:val="center"/>
      <w:outlineLvl w:val="0"/>
    </w:pPr>
    <w:rPr>
      <w:sz w:val="40"/>
      <w:szCs w:val="40"/>
    </w:rPr>
  </w:style>
  <w:style w:type="paragraph" w:styleId="Heading2">
    <w:name w:val="heading 2"/>
    <w:basedOn w:val="Normal"/>
    <w:next w:val="Normal"/>
    <w:link w:val="Heading2Char"/>
    <w:uiPriority w:val="9"/>
    <w:unhideWhenUsed/>
    <w:qFormat/>
    <w:rsid w:val="009B7BC6"/>
    <w:pPr>
      <w:spacing w:line="360" w:lineRule="auto"/>
      <w:jc w:val="center"/>
      <w:outlineLvl w:val="1"/>
    </w:pPr>
  </w:style>
  <w:style w:type="paragraph" w:styleId="Heading3">
    <w:name w:val="heading 3"/>
    <w:basedOn w:val="Normal"/>
    <w:next w:val="Normal"/>
    <w:link w:val="Heading3Char"/>
    <w:uiPriority w:val="9"/>
    <w:unhideWhenUsed/>
    <w:qFormat/>
    <w:rsid w:val="009B7BC6"/>
    <w:pPr>
      <w:numPr>
        <w:numId w:val="6"/>
      </w:numPr>
      <w:spacing w:line="360" w:lineRule="auto"/>
      <w:outlineLvl w:val="2"/>
    </w:pPr>
    <w:rPr>
      <w:b/>
      <w:bCs/>
      <w:sz w:val="32"/>
      <w:szCs w:val="32"/>
    </w:rPr>
  </w:style>
  <w:style w:type="paragraph" w:styleId="Heading4">
    <w:name w:val="heading 4"/>
    <w:basedOn w:val="Heading3"/>
    <w:next w:val="Normal"/>
    <w:link w:val="Heading4Char"/>
    <w:uiPriority w:val="9"/>
    <w:unhideWhenUsed/>
    <w:qFormat/>
    <w:rsid w:val="009B7BC6"/>
    <w:pPr>
      <w:numPr>
        <w:ilvl w:val="1"/>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3D6E"/>
  </w:style>
  <w:style w:type="character" w:customStyle="1" w:styleId="DateChar">
    <w:name w:val="Date Char"/>
    <w:basedOn w:val="DefaultParagraphFont"/>
    <w:link w:val="Date"/>
    <w:uiPriority w:val="99"/>
    <w:semiHidden/>
    <w:rsid w:val="00833D6E"/>
  </w:style>
  <w:style w:type="paragraph" w:styleId="ListParagraph">
    <w:name w:val="List Paragraph"/>
    <w:basedOn w:val="Normal"/>
    <w:uiPriority w:val="34"/>
    <w:qFormat/>
    <w:rsid w:val="009B7BC6"/>
    <w:pPr>
      <w:ind w:left="720"/>
      <w:contextualSpacing/>
    </w:pPr>
  </w:style>
  <w:style w:type="character" w:customStyle="1" w:styleId="Heading1Char">
    <w:name w:val="Heading 1 Char"/>
    <w:basedOn w:val="DefaultParagraphFont"/>
    <w:link w:val="Heading1"/>
    <w:uiPriority w:val="9"/>
    <w:rsid w:val="009B7BC6"/>
    <w:rPr>
      <w:rFonts w:ascii="Times New Roman" w:hAnsi="Times New Roman" w:cs="Times New Roman"/>
      <w:sz w:val="40"/>
      <w:szCs w:val="40"/>
    </w:rPr>
  </w:style>
  <w:style w:type="character" w:customStyle="1" w:styleId="Heading2Char">
    <w:name w:val="Heading 2 Char"/>
    <w:basedOn w:val="DefaultParagraphFont"/>
    <w:link w:val="Heading2"/>
    <w:uiPriority w:val="9"/>
    <w:rsid w:val="009B7BC6"/>
    <w:rPr>
      <w:rFonts w:ascii="Times New Roman" w:hAnsi="Times New Roman" w:cs="Times New Roman"/>
    </w:rPr>
  </w:style>
  <w:style w:type="character" w:customStyle="1" w:styleId="Heading3Char">
    <w:name w:val="Heading 3 Char"/>
    <w:basedOn w:val="DefaultParagraphFont"/>
    <w:link w:val="Heading3"/>
    <w:uiPriority w:val="9"/>
    <w:rsid w:val="009B7BC6"/>
    <w:rPr>
      <w:rFonts w:ascii="Times New Roman" w:hAnsi="Times New Roman" w:cs="Times New Roman"/>
      <w:b/>
      <w:bCs/>
      <w:sz w:val="32"/>
      <w:szCs w:val="32"/>
    </w:rPr>
  </w:style>
  <w:style w:type="character" w:customStyle="1" w:styleId="Heading4Char">
    <w:name w:val="Heading 4 Char"/>
    <w:basedOn w:val="DefaultParagraphFont"/>
    <w:link w:val="Heading4"/>
    <w:uiPriority w:val="9"/>
    <w:rsid w:val="009B7BC6"/>
    <w:rPr>
      <w:rFonts w:ascii="Times New Roman" w:hAnsi="Times New Roman" w:cs="Times New Roman"/>
      <w:b/>
      <w:bCs/>
      <w:sz w:val="28"/>
      <w:szCs w:val="28"/>
    </w:rPr>
  </w:style>
  <w:style w:type="paragraph" w:styleId="NoSpacing">
    <w:name w:val="No Spacing"/>
    <w:basedOn w:val="Normal"/>
    <w:uiPriority w:val="1"/>
    <w:qFormat/>
    <w:rsid w:val="009067CE"/>
    <w:pPr>
      <w:spacing w:line="240" w:lineRule="auto"/>
      <w:ind w:firstLine="0"/>
      <w:jc w:val="center"/>
    </w:pPr>
    <w:rPr>
      <w:b/>
      <w:bCs/>
    </w:rPr>
  </w:style>
  <w:style w:type="character" w:styleId="PlaceholderText">
    <w:name w:val="Placeholder Text"/>
    <w:basedOn w:val="DefaultParagraphFont"/>
    <w:uiPriority w:val="99"/>
    <w:semiHidden/>
    <w:rsid w:val="000A79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9595">
      <w:bodyDiv w:val="1"/>
      <w:marLeft w:val="0"/>
      <w:marRight w:val="0"/>
      <w:marTop w:val="0"/>
      <w:marBottom w:val="0"/>
      <w:divBdr>
        <w:top w:val="none" w:sz="0" w:space="0" w:color="auto"/>
        <w:left w:val="none" w:sz="0" w:space="0" w:color="auto"/>
        <w:bottom w:val="none" w:sz="0" w:space="0" w:color="auto"/>
        <w:right w:val="none" w:sz="0" w:space="0" w:color="auto"/>
      </w:divBdr>
    </w:div>
    <w:div w:id="692460562">
      <w:bodyDiv w:val="1"/>
      <w:marLeft w:val="0"/>
      <w:marRight w:val="0"/>
      <w:marTop w:val="0"/>
      <w:marBottom w:val="0"/>
      <w:divBdr>
        <w:top w:val="none" w:sz="0" w:space="0" w:color="auto"/>
        <w:left w:val="none" w:sz="0" w:space="0" w:color="auto"/>
        <w:bottom w:val="none" w:sz="0" w:space="0" w:color="auto"/>
        <w:right w:val="none" w:sz="0" w:space="0" w:color="auto"/>
      </w:divBdr>
    </w:div>
    <w:div w:id="1291015724">
      <w:bodyDiv w:val="1"/>
      <w:marLeft w:val="0"/>
      <w:marRight w:val="0"/>
      <w:marTop w:val="0"/>
      <w:marBottom w:val="0"/>
      <w:divBdr>
        <w:top w:val="none" w:sz="0" w:space="0" w:color="auto"/>
        <w:left w:val="none" w:sz="0" w:space="0" w:color="auto"/>
        <w:bottom w:val="none" w:sz="0" w:space="0" w:color="auto"/>
        <w:right w:val="none" w:sz="0" w:space="0" w:color="auto"/>
      </w:divBdr>
    </w:div>
    <w:div w:id="17114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uiyan/Desktop/IB/SL_Marine%20Science/labs/seawater%20propert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1"/>
            <c:trendlineLbl>
              <c:layout>
                <c:manualLayout>
                  <c:x val="2.9808436379716047E-4"/>
                  <c:y val="6.9899686618534976E-2"/>
                </c:manualLayout>
              </c:layout>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 = -0.28x + 216</a:t>
                    </a: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trendline>
            <c:spPr>
              <a:ln w="19050" cap="rnd">
                <a:solidFill>
                  <a:schemeClr val="dk1">
                    <a:tint val="88500"/>
                  </a:schemeClr>
                </a:solidFill>
                <a:prstDash val="sysDot"/>
              </a:ln>
              <a:effectLst/>
            </c:spPr>
            <c:trendlineType val="linear"/>
            <c:dispRSqr val="1"/>
            <c:dispEq val="0"/>
            <c:trendlineLbl>
              <c:layout>
                <c:manualLayout>
                  <c:x val="-5.4743005806923081E-2"/>
                  <c:y val="0.14593037302207892"/>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fixedVal"/>
            <c:noEndCap val="0"/>
            <c:val val="1"/>
            <c:spPr>
              <a:noFill/>
              <a:ln w="9525" cap="flat" cmpd="sng" algn="ctr">
                <a:solidFill>
                  <a:schemeClr val="tx1">
                    <a:lumMod val="65000"/>
                    <a:lumOff val="35000"/>
                  </a:schemeClr>
                </a:solidFill>
                <a:round/>
              </a:ln>
              <a:effectLst/>
            </c:spPr>
          </c:errBars>
          <c:xVal>
            <c:numRef>
              <c:f>Sheet1!$B$9:$B$13</c:f>
              <c:numCache>
                <c:formatCode>0</c:formatCode>
                <c:ptCount val="5"/>
                <c:pt idx="0">
                  <c:v>0</c:v>
                </c:pt>
                <c:pt idx="1">
                  <c:v>50</c:v>
                </c:pt>
                <c:pt idx="2">
                  <c:v>100</c:v>
                </c:pt>
                <c:pt idx="3">
                  <c:v>150</c:v>
                </c:pt>
                <c:pt idx="4">
                  <c:v>200</c:v>
                </c:pt>
              </c:numCache>
            </c:numRef>
          </c:xVal>
          <c:yVal>
            <c:numRef>
              <c:f>Sheet1!$E$9:$E$13</c:f>
              <c:numCache>
                <c:formatCode>0</c:formatCode>
                <c:ptCount val="5"/>
                <c:pt idx="0">
                  <c:v>215</c:v>
                </c:pt>
                <c:pt idx="1">
                  <c:v>201.59780272271317</c:v>
                </c:pt>
                <c:pt idx="2">
                  <c:v>190.24958203964653</c:v>
                </c:pt>
                <c:pt idx="3">
                  <c:v>174</c:v>
                </c:pt>
                <c:pt idx="4">
                  <c:v>159</c:v>
                </c:pt>
              </c:numCache>
            </c:numRef>
          </c:yVal>
          <c:smooth val="0"/>
          <c:extLst>
            <c:ext xmlns:c16="http://schemas.microsoft.com/office/drawing/2014/chart" uri="{C3380CC4-5D6E-409C-BE32-E72D297353CC}">
              <c16:uniqueId val="{00000001-86F0-DF45-BB26-FC55D66CDC9D}"/>
            </c:ext>
          </c:extLst>
        </c:ser>
        <c:dLbls>
          <c:showLegendKey val="0"/>
          <c:showVal val="0"/>
          <c:showCatName val="0"/>
          <c:showSerName val="0"/>
          <c:showPercent val="0"/>
          <c:showBubbleSize val="0"/>
        </c:dLbls>
        <c:axId val="876394655"/>
        <c:axId val="876516735"/>
      </c:scatterChart>
      <c:valAx>
        <c:axId val="876394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Salinity (ppt)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76516735"/>
        <c:crosses val="autoZero"/>
        <c:crossBetween val="midCat"/>
      </c:valAx>
      <c:valAx>
        <c:axId val="876516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of heating (t)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7639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4B0C-1375-9C43-9685-BDDAF4D4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Ruiyan</dc:creator>
  <cp:keywords/>
  <dc:description/>
  <cp:lastModifiedBy>Huang Ruiyan</cp:lastModifiedBy>
  <cp:revision>1</cp:revision>
  <dcterms:created xsi:type="dcterms:W3CDTF">2020-03-06T20:46:00Z</dcterms:created>
  <dcterms:modified xsi:type="dcterms:W3CDTF">2020-03-07T02:45:00Z</dcterms:modified>
</cp:coreProperties>
</file>