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454" w:rsidRDefault="00164454" w:rsidP="00164454">
      <w:pPr>
        <w:pStyle w:val="1"/>
        <w:ind w:right="210"/>
        <w:rPr>
          <w:rFonts w:eastAsiaTheme="minorEastAsia"/>
        </w:rPr>
      </w:pPr>
      <w:r>
        <w:rPr>
          <w:rFonts w:eastAsiaTheme="minorEastAsia"/>
        </w:rPr>
        <w:t xml:space="preserve">Singapore </w:t>
      </w:r>
    </w:p>
    <w:p w:rsidR="00ED1871" w:rsidRDefault="00ED1871" w:rsidP="00ED1871">
      <w:pPr>
        <w:pStyle w:val="a6"/>
        <w:ind w:left="210" w:right="210"/>
      </w:pPr>
      <w:r>
        <w:t>The Heritage Foundation.</w:t>
      </w:r>
    </w:p>
    <w:p w:rsidR="00ED1871" w:rsidRDefault="00ED1871" w:rsidP="00ED1871">
      <w:pPr>
        <w:ind w:right="210"/>
      </w:pPr>
      <w:r>
        <w:t>Singapore has a highly developed free-market economy.</w:t>
      </w:r>
    </w:p>
    <w:p w:rsidR="00ED1871" w:rsidRPr="00ED1871" w:rsidRDefault="00ED1871" w:rsidP="00ED1871">
      <w:pPr>
        <w:ind w:right="210"/>
        <w:rPr>
          <w:rFonts w:eastAsiaTheme="minorEastAsia" w:hint="eastAsia"/>
        </w:rPr>
      </w:pPr>
    </w:p>
    <w:p w:rsidR="009839E9" w:rsidRPr="009839E9" w:rsidRDefault="009839E9" w:rsidP="009839E9">
      <w:pPr>
        <w:pStyle w:val="a6"/>
        <w:ind w:left="210" w:right="210"/>
        <w:rPr>
          <w:rFonts w:hint="eastAsia"/>
        </w:rPr>
      </w:pPr>
      <w:r w:rsidRPr="009839E9">
        <w:t xml:space="preserve">Written By: </w:t>
      </w:r>
      <w:hyperlink r:id="rId5" w:history="1">
        <w:r w:rsidRPr="009839E9">
          <w:t>Thomas R. Leinbach</w:t>
        </w:r>
      </w:hyperlink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hyperlink r:id="rId6" w:history="1">
        <w:r w:rsidRPr="009839E9">
          <w:t>Richard Olof Winstedt</w:t>
        </w:r>
      </w:hyperlink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hyperlink r:id="rId7" w:history="1">
        <w:r w:rsidRPr="009839E9">
          <w:t>Robert Ho</w:t>
        </w:r>
      </w:hyperlink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hyperlink r:id="rId8" w:history="1">
        <w:r w:rsidRPr="009839E9">
          <w:t>Annajane Kennard</w:t>
        </w:r>
      </w:hyperlink>
      <w:r>
        <w:rPr>
          <w:rFonts w:eastAsiaTheme="minorEastAsia"/>
        </w:rPr>
        <w:t xml:space="preserve">, </w:t>
      </w:r>
      <w:r w:rsidRPr="009839E9">
        <w:t>Sep 8, 2018</w:t>
      </w:r>
      <w:r>
        <w:t xml:space="preserve">, </w:t>
      </w:r>
      <w:r w:rsidRPr="009839E9">
        <w:t>https://www.britannica.com/place/Singapore#ref52624</w:t>
      </w:r>
    </w:p>
    <w:p w:rsidR="00164454" w:rsidRPr="003F3017" w:rsidRDefault="00ED1871" w:rsidP="00164454">
      <w:pPr>
        <w:ind w:right="210"/>
      </w:pPr>
      <w:r>
        <w:t>Singapore is one of the world trading centers, with more than 7,000 multinational corporations.</w:t>
      </w:r>
      <w:r w:rsidRPr="003F3017">
        <w:t xml:space="preserve"> </w:t>
      </w:r>
      <w:r w:rsidRPr="003F3017">
        <w:t xml:space="preserve">Over ten </w:t>
      </w:r>
      <w:hyperlink r:id="rId9" w:history="1">
        <w:r w:rsidRPr="003F3017">
          <w:t>free-trade agreements</w:t>
        </w:r>
      </w:hyperlink>
      <w:r w:rsidRPr="003F3017">
        <w:t xml:space="preserve"> have been signed with other countries and regions.</w:t>
      </w:r>
    </w:p>
    <w:p w:rsidR="00ED1871" w:rsidRDefault="00ED1871" w:rsidP="00ED1871">
      <w:pPr>
        <w:ind w:right="210"/>
      </w:pPr>
      <w:r>
        <w:t>Moreover, Trade is extremely important to Singapore’s economy; the combined value of exports and imports equals 318 percent of GDP.</w:t>
      </w:r>
    </w:p>
    <w:p w:rsidR="00ED1871" w:rsidRPr="003F3017" w:rsidRDefault="00ED1871" w:rsidP="00164454">
      <w:pPr>
        <w:ind w:right="210"/>
        <w:rPr>
          <w:rFonts w:hint="eastAsia"/>
        </w:rPr>
      </w:pPr>
    </w:p>
    <w:p w:rsidR="00ED1871" w:rsidRDefault="00ED1871" w:rsidP="00ED1871">
      <w:pPr>
        <w:ind w:right="210"/>
      </w:pPr>
      <w:r w:rsidRPr="003F3017">
        <w:t xml:space="preserve">Despite market freedom, </w:t>
      </w:r>
      <w:r w:rsidR="00164454" w:rsidRPr="00164454">
        <w:t xml:space="preserve">Economic development has been closely supervised by the Singaporean government. </w:t>
      </w:r>
      <w:r w:rsidR="00164454" w:rsidRPr="003F3017">
        <w:t xml:space="preserve">The government holds about three-fourths of all land and </w:t>
      </w:r>
      <w:r w:rsidR="003F3017">
        <w:t>i</w:t>
      </w:r>
      <w:r w:rsidR="003F3017">
        <w:t xml:space="preserve">ts </w:t>
      </w:r>
      <w:r w:rsidR="003F3017" w:rsidRPr="003F3017">
        <w:t>operations contribute 22% of the GDP.</w:t>
      </w:r>
    </w:p>
    <w:p w:rsidR="003F3017" w:rsidRPr="003F3017" w:rsidRDefault="003F3017" w:rsidP="00ED1871">
      <w:pPr>
        <w:ind w:right="210"/>
        <w:rPr>
          <w:rFonts w:eastAsiaTheme="minorEastAsia" w:hint="eastAsia"/>
        </w:rPr>
      </w:pPr>
    </w:p>
    <w:p w:rsidR="00ED1871" w:rsidRPr="003F3017" w:rsidRDefault="00ED1871" w:rsidP="00ED1871">
      <w:pPr>
        <w:ind w:right="210"/>
        <w:rPr>
          <w:rFonts w:hint="eastAsia"/>
        </w:rPr>
      </w:pPr>
      <w:proofErr w:type="gramStart"/>
      <w:r w:rsidRPr="003F3017">
        <w:t>So</w:t>
      </w:r>
      <w:proofErr w:type="gramEnd"/>
      <w:r w:rsidRPr="003F3017">
        <w:t xml:space="preserve"> based on the number of multinational corporations, low tax rate, </w:t>
      </w:r>
      <w:r w:rsidR="003F3017">
        <w:t>open market, and also some intervention from the government, we think it should be the second one.</w:t>
      </w:r>
    </w:p>
    <w:p w:rsidR="00164454" w:rsidRDefault="00164454" w:rsidP="00164454">
      <w:pPr>
        <w:ind w:right="210"/>
      </w:pPr>
    </w:p>
    <w:p w:rsidR="00164454" w:rsidRDefault="00164454" w:rsidP="00164454">
      <w:pPr>
        <w:ind w:right="210"/>
      </w:pPr>
    </w:p>
    <w:p w:rsidR="00464E04" w:rsidRPr="00C7169A" w:rsidRDefault="00464E04" w:rsidP="00C7169A">
      <w:pPr>
        <w:pStyle w:val="1"/>
        <w:ind w:right="210"/>
        <w:rPr>
          <w:rFonts w:hint="eastAsia"/>
        </w:rPr>
      </w:pPr>
      <w:r>
        <w:rPr>
          <w:rFonts w:hint="eastAsia"/>
        </w:rPr>
        <w:t>G</w:t>
      </w:r>
      <w:r>
        <w:t>erman</w:t>
      </w:r>
    </w:p>
    <w:p w:rsidR="006F4DFA" w:rsidRDefault="006F4DFA" w:rsidP="006F4DFA">
      <w:pPr>
        <w:ind w:right="210"/>
      </w:pPr>
      <w:r>
        <w:t>As a country with</w:t>
      </w:r>
      <w:r w:rsidR="00464E04">
        <w:t xml:space="preserve"> “</w:t>
      </w:r>
      <w:r w:rsidR="00464E04" w:rsidRPr="00464E04">
        <w:rPr>
          <w:highlight w:val="yellow"/>
        </w:rPr>
        <w:t>social market economy</w:t>
      </w:r>
      <w:r w:rsidR="00464E04">
        <w:t>”</w:t>
      </w:r>
      <w:r>
        <w:t>, a</w:t>
      </w:r>
      <w:r w:rsidR="00464E04" w:rsidRPr="00464E04">
        <w:t xml:space="preserve">lthough the free market operates in Germany, the federal government plays an important role in the economy. </w:t>
      </w:r>
      <w:r w:rsidR="00164454">
        <w:t>So that’s basically why we think it has a mixed market.</w:t>
      </w:r>
    </w:p>
    <w:p w:rsidR="006F4DFA" w:rsidRPr="006F4DFA" w:rsidRDefault="006F4DFA" w:rsidP="006F4DFA">
      <w:pPr>
        <w:pStyle w:val="3"/>
        <w:ind w:right="210"/>
        <w:rPr>
          <w:rFonts w:hint="eastAsia"/>
        </w:rPr>
      </w:pPr>
      <w:r>
        <w:rPr>
          <w:rFonts w:hint="eastAsia"/>
        </w:rPr>
        <w:t>T</w:t>
      </w:r>
      <w:r>
        <w:t>ax</w:t>
      </w:r>
    </w:p>
    <w:p w:rsidR="00164454" w:rsidRDefault="00164454" w:rsidP="006F4DFA">
      <w:pPr>
        <w:ind w:right="210"/>
      </w:pPr>
      <w:r>
        <w:t xml:space="preserve">In terms of taxation, </w:t>
      </w:r>
      <w:r w:rsidR="00464E04">
        <w:t xml:space="preserve">Germany has a varied tax system, </w:t>
      </w:r>
      <w:r w:rsidR="003F3017">
        <w:t xml:space="preserve">and its </w:t>
      </w:r>
      <w:r w:rsidR="00464E04">
        <w:t xml:space="preserve">tax rates are all relatively high in comparison with other countries. Germany employs a system of tax equalization, through which tax revenues are distributed from wealthier regions to less-prosperous ones. </w:t>
      </w:r>
    </w:p>
    <w:p w:rsidR="00164454" w:rsidRPr="00164454" w:rsidRDefault="00164454" w:rsidP="00164454">
      <w:pPr>
        <w:pStyle w:val="3"/>
        <w:ind w:right="210"/>
        <w:rPr>
          <w:rFonts w:eastAsiaTheme="minorEastAsia" w:hint="eastAsia"/>
        </w:rPr>
      </w:pPr>
      <w:r>
        <w:rPr>
          <w:rFonts w:eastAsiaTheme="minorEastAsia"/>
        </w:rPr>
        <w:t>Labor</w:t>
      </w:r>
    </w:p>
    <w:p w:rsidR="00464E04" w:rsidRDefault="00164454" w:rsidP="006F4DFA">
      <w:pPr>
        <w:ind w:right="210"/>
      </w:pPr>
      <w:r>
        <w:t xml:space="preserve">For labor, </w:t>
      </w:r>
      <w:r w:rsidR="00464E04">
        <w:t>German’s average labor costs are among the highest in the world.</w:t>
      </w:r>
    </w:p>
    <w:p w:rsidR="00464E04" w:rsidRPr="00464E04" w:rsidRDefault="00464E04" w:rsidP="006F4DFA">
      <w:pPr>
        <w:pStyle w:val="3"/>
        <w:ind w:right="210"/>
      </w:pPr>
      <w:r w:rsidRPr="00464E04">
        <w:lastRenderedPageBreak/>
        <w:t>Trade</w:t>
      </w:r>
    </w:p>
    <w:p w:rsidR="003F3017" w:rsidRDefault="003F3017" w:rsidP="003F3017">
      <w:pPr>
        <w:ind w:right="210"/>
      </w:pPr>
      <w:r>
        <w:t>Moreover, t</w:t>
      </w:r>
      <w:r>
        <w:t>rade is significant for Germany’s economy; the combined value of exports and imports equals 84 percent of GDP. In general, government policies do not significantly interfere with foreign investment.</w:t>
      </w:r>
    </w:p>
    <w:p w:rsidR="00164454" w:rsidRPr="00164454" w:rsidRDefault="00164454" w:rsidP="00164454">
      <w:pPr>
        <w:pStyle w:val="3"/>
        <w:ind w:right="210"/>
        <w:rPr>
          <w:rFonts w:eastAsiaTheme="minorEastAsia" w:hint="eastAsia"/>
        </w:rPr>
      </w:pPr>
      <w:r>
        <w:rPr>
          <w:rFonts w:eastAsiaTheme="minorEastAsia"/>
        </w:rPr>
        <w:t>Summary</w:t>
      </w:r>
    </w:p>
    <w:p w:rsidR="00164454" w:rsidRPr="00164454" w:rsidRDefault="00164454" w:rsidP="00164454">
      <w:pPr>
        <w:ind w:right="210"/>
        <w:rPr>
          <w:rFonts w:hint="eastAsia"/>
        </w:rPr>
      </w:pPr>
      <w:proofErr w:type="gramStart"/>
      <w:r>
        <w:t>So</w:t>
      </w:r>
      <w:proofErr w:type="gramEnd"/>
      <w:r>
        <w:t xml:space="preserve"> from these data, it’s actually hard to tell whether German is more like free market or command market. </w:t>
      </w:r>
      <w:proofErr w:type="gramStart"/>
      <w:r>
        <w:t>So</w:t>
      </w:r>
      <w:proofErr w:type="gramEnd"/>
      <w:r>
        <w:t xml:space="preserve"> we put it in the middle part.</w:t>
      </w:r>
    </w:p>
    <w:p w:rsidR="00464E04" w:rsidRDefault="00464E04" w:rsidP="006F4DFA">
      <w:pPr>
        <w:ind w:right="210"/>
        <w:rPr>
          <w:rFonts w:eastAsiaTheme="minorEastAsia"/>
        </w:rPr>
      </w:pPr>
    </w:p>
    <w:p w:rsidR="0023356C" w:rsidRDefault="0023356C" w:rsidP="006F4DFA">
      <w:pPr>
        <w:ind w:right="210"/>
        <w:rPr>
          <w:rFonts w:eastAsiaTheme="minorEastAsia"/>
        </w:rPr>
      </w:pPr>
    </w:p>
    <w:p w:rsidR="0023356C" w:rsidRDefault="00ED3B12" w:rsidP="003F3017">
      <w:pPr>
        <w:pStyle w:val="1"/>
        <w:ind w:right="210"/>
        <w:rPr>
          <w:rFonts w:eastAsiaTheme="minorEastAsia"/>
        </w:rPr>
      </w:pPr>
      <w:r>
        <w:rPr>
          <w:rFonts w:eastAsiaTheme="minorEastAsia"/>
        </w:rPr>
        <w:t xml:space="preserve">China </w:t>
      </w:r>
    </w:p>
    <w:p w:rsidR="00A93940" w:rsidRPr="00A93940" w:rsidRDefault="00A93940" w:rsidP="00A93940">
      <w:pPr>
        <w:ind w:right="210"/>
      </w:pPr>
      <w:r w:rsidRPr="00A93940">
        <w:t xml:space="preserve">China </w:t>
      </w:r>
      <w:r w:rsidRPr="00A93940">
        <w:t>is</w:t>
      </w:r>
      <w:r w:rsidRPr="00A93940">
        <w:t xml:space="preserve"> a socialist country, and, even the role of both private </w:t>
      </w:r>
      <w:hyperlink r:id="rId10" w:history="1">
        <w:r w:rsidRPr="00A93940">
          <w:t>i’nitiative</w:t>
        </w:r>
      </w:hyperlink>
      <w:r w:rsidRPr="00A93940">
        <w:t xml:space="preserve"> and market forces keep increasing, the government is still playing a predominant role in the </w:t>
      </w:r>
      <w:hyperlink r:id="rId11" w:history="1">
        <w:r w:rsidRPr="00A93940">
          <w:t>economy</w:t>
        </w:r>
      </w:hyperlink>
      <w:r w:rsidRPr="00A93940">
        <w:t xml:space="preserve">. It remains “mostly unfree” but benefits from integration into the global economy. </w:t>
      </w:r>
    </w:p>
    <w:p w:rsidR="003F3017" w:rsidRPr="00A93940" w:rsidRDefault="003F3017" w:rsidP="006F4DFA">
      <w:pPr>
        <w:ind w:right="210"/>
        <w:rPr>
          <w:rFonts w:hint="eastAsia"/>
        </w:rPr>
      </w:pPr>
      <w:bookmarkStart w:id="0" w:name="_GoBack"/>
      <w:bookmarkEnd w:id="0"/>
    </w:p>
    <w:p w:rsidR="0023356C" w:rsidRPr="00A93940" w:rsidRDefault="0023356C" w:rsidP="006F4DFA">
      <w:pPr>
        <w:ind w:right="210"/>
      </w:pPr>
      <w:r w:rsidRPr="00A93940">
        <w:t>Protection of property rights remains weak. The state owns urban land; only the buildings themselves are in private hands. Rural land is collectively owned by villages.</w:t>
      </w:r>
    </w:p>
    <w:p w:rsidR="0023356C" w:rsidRPr="00A93940" w:rsidRDefault="0023356C" w:rsidP="00A93940">
      <w:pPr>
        <w:ind w:right="210"/>
      </w:pPr>
    </w:p>
    <w:p w:rsidR="0023356C" w:rsidRPr="00A93940" w:rsidRDefault="0023356C" w:rsidP="006F4DFA">
      <w:pPr>
        <w:ind w:right="210"/>
      </w:pPr>
      <w:r w:rsidRPr="00A93940">
        <w:t>Trade is moderately important to China’s economy</w:t>
      </w:r>
      <w:r w:rsidR="00A93940" w:rsidRPr="00A93940">
        <w:t xml:space="preserve">, but it is becoming increasingly important; </w:t>
      </w:r>
      <w:r w:rsidRPr="00A93940">
        <w:t xml:space="preserve">the combined value of exports and imports equals 37 percent of GDP. </w:t>
      </w:r>
    </w:p>
    <w:p w:rsidR="00A93940" w:rsidRPr="00A93940" w:rsidRDefault="00A93940" w:rsidP="006F4DFA">
      <w:pPr>
        <w:ind w:right="210"/>
      </w:pPr>
    </w:p>
    <w:p w:rsidR="00A93940" w:rsidRPr="00A93940" w:rsidRDefault="00A93940" w:rsidP="006F4DFA">
      <w:pPr>
        <w:ind w:right="210"/>
        <w:rPr>
          <w:rFonts w:hint="eastAsia"/>
        </w:rPr>
      </w:pPr>
      <w:proofErr w:type="gramStart"/>
      <w:r w:rsidRPr="00A93940">
        <w:t>So</w:t>
      </w:r>
      <w:proofErr w:type="gramEnd"/>
      <w:r w:rsidRPr="00A93940">
        <w:t xml:space="preserve"> based on those, we think china is a little bit back like here.</w:t>
      </w:r>
    </w:p>
    <w:p w:rsidR="0023356C" w:rsidRPr="0023356C" w:rsidRDefault="0023356C" w:rsidP="0023356C">
      <w:pPr>
        <w:pStyle w:val="a6"/>
        <w:ind w:left="210" w:right="210"/>
        <w:rPr>
          <w:bdr w:val="none" w:sz="0" w:space="0" w:color="auto" w:frame="1"/>
        </w:rPr>
      </w:pPr>
      <w:hyperlink r:id="rId12" w:history="1">
        <w:r w:rsidRPr="0023356C">
          <w:rPr>
            <w:bdr w:val="none" w:sz="0" w:space="0" w:color="auto" w:frame="1"/>
          </w:rPr>
          <w:t>C. Martin Wilbur</w:t>
        </w:r>
      </w:hyperlink>
      <w:r>
        <w:rPr>
          <w:rFonts w:eastAsiaTheme="minorEastAsia" w:hint="eastAsia"/>
          <w:bdr w:val="none" w:sz="0" w:space="0" w:color="auto" w:frame="1"/>
        </w:rPr>
        <w:t>,</w:t>
      </w:r>
      <w:r>
        <w:rPr>
          <w:rFonts w:eastAsiaTheme="minorEastAsia"/>
          <w:bdr w:val="none" w:sz="0" w:space="0" w:color="auto" w:frame="1"/>
        </w:rPr>
        <w:t xml:space="preserve"> </w:t>
      </w:r>
      <w:hyperlink r:id="rId13" w:history="1">
        <w:r w:rsidRPr="0023356C">
          <w:rPr>
            <w:bdr w:val="none" w:sz="0" w:space="0" w:color="auto" w:frame="1"/>
          </w:rPr>
          <w:t>James T.C. Liu</w:t>
        </w:r>
      </w:hyperlink>
      <w:r>
        <w:rPr>
          <w:rFonts w:eastAsiaTheme="minorEastAsia" w:hint="eastAsia"/>
          <w:bdr w:val="none" w:sz="0" w:space="0" w:color="auto" w:frame="1"/>
        </w:rPr>
        <w:t>,</w:t>
      </w:r>
      <w:r>
        <w:rPr>
          <w:rFonts w:eastAsiaTheme="minorEastAsia"/>
          <w:bdr w:val="none" w:sz="0" w:space="0" w:color="auto" w:frame="1"/>
        </w:rPr>
        <w:t xml:space="preserve"> </w:t>
      </w:r>
      <w:hyperlink r:id="rId14" w:history="1">
        <w:r w:rsidRPr="0023356C">
          <w:rPr>
            <w:bdr w:val="none" w:sz="0" w:space="0" w:color="auto" w:frame="1"/>
          </w:rPr>
          <w:t>Chusei Suzuki</w:t>
        </w:r>
      </w:hyperlink>
      <w:r>
        <w:rPr>
          <w:rFonts w:eastAsiaTheme="minorEastAsia"/>
          <w:bdr w:val="none" w:sz="0" w:space="0" w:color="auto" w:frame="1"/>
        </w:rPr>
        <w:t xml:space="preserve">, </w:t>
      </w:r>
      <w:hyperlink r:id="rId15" w:history="1">
        <w:r w:rsidRPr="0023356C">
          <w:rPr>
            <w:bdr w:val="none" w:sz="0" w:space="0" w:color="auto" w:frame="1"/>
          </w:rPr>
          <w:t>Cho-yun Hsu</w:t>
        </w:r>
      </w:hyperlink>
      <w:r>
        <w:rPr>
          <w:rFonts w:eastAsiaTheme="minorEastAsia" w:hint="eastAsia"/>
          <w:bdr w:val="none" w:sz="0" w:space="0" w:color="auto" w:frame="1"/>
        </w:rPr>
        <w:t>,</w:t>
      </w:r>
      <w:r>
        <w:rPr>
          <w:rFonts w:eastAsiaTheme="minorEastAsia"/>
          <w:bdr w:val="none" w:sz="0" w:space="0" w:color="auto" w:frame="1"/>
        </w:rPr>
        <w:t xml:space="preserve"> </w:t>
      </w:r>
      <w:hyperlink r:id="rId16" w:history="1">
        <w:r w:rsidRPr="0023356C">
          <w:rPr>
            <w:bdr w:val="none" w:sz="0" w:space="0" w:color="auto" w:frame="1"/>
          </w:rPr>
          <w:t>Erik Zürcher</w:t>
        </w:r>
      </w:hyperlink>
      <w:r>
        <w:rPr>
          <w:rFonts w:eastAsiaTheme="minorEastAsia" w:hint="eastAsia"/>
          <w:bdr w:val="none" w:sz="0" w:space="0" w:color="auto" w:frame="1"/>
        </w:rPr>
        <w:t>,</w:t>
      </w:r>
      <w:r>
        <w:rPr>
          <w:rFonts w:eastAsiaTheme="minorEastAsia"/>
          <w:bdr w:val="none" w:sz="0" w:space="0" w:color="auto" w:frame="1"/>
        </w:rPr>
        <w:t xml:space="preserve"> </w:t>
      </w:r>
      <w:hyperlink r:id="rId17" w:history="1">
        <w:r w:rsidRPr="0023356C">
          <w:rPr>
            <w:bdr w:val="none" w:sz="0" w:space="0" w:color="auto" w:frame="1"/>
          </w:rPr>
          <w:t>Albert Feuerwerker</w:t>
        </w:r>
      </w:hyperlink>
    </w:p>
    <w:p w:rsidR="00ED3B12" w:rsidRDefault="0023356C" w:rsidP="0023356C">
      <w:pPr>
        <w:pStyle w:val="a6"/>
        <w:ind w:left="210" w:right="210"/>
        <w:rPr>
          <w:bdr w:val="none" w:sz="0" w:space="0" w:color="auto" w:frame="1"/>
        </w:rPr>
      </w:pPr>
      <w:r w:rsidRPr="0023356C">
        <w:rPr>
          <w:bdr w:val="none" w:sz="0" w:space="0" w:color="auto" w:frame="1"/>
        </w:rPr>
        <w:t>Sep 11, 2018</w:t>
      </w:r>
    </w:p>
    <w:p w:rsidR="00A93940" w:rsidRPr="0023356C" w:rsidRDefault="00A93940" w:rsidP="00A93940">
      <w:pPr>
        <w:pStyle w:val="a6"/>
        <w:ind w:left="210" w:right="210"/>
        <w:rPr>
          <w:bdr w:val="none" w:sz="0" w:space="0" w:color="auto" w:frame="1"/>
        </w:rPr>
      </w:pPr>
    </w:p>
    <w:p w:rsidR="00A93940" w:rsidRPr="00A93940" w:rsidRDefault="00A93940" w:rsidP="00A93940">
      <w:pPr>
        <w:ind w:right="210"/>
        <w:rPr>
          <w:rFonts w:ascii="Arial" w:eastAsiaTheme="minorEastAsia" w:hAnsi="Arial" w:cs="Arial" w:hint="eastAsia"/>
          <w:color w:val="545454"/>
        </w:rPr>
      </w:pPr>
    </w:p>
    <w:p w:rsidR="00ED3B12" w:rsidRPr="00A93940" w:rsidRDefault="00ED3B12" w:rsidP="0023356C">
      <w:pPr>
        <w:pStyle w:val="a6"/>
        <w:ind w:left="210" w:right="210"/>
        <w:rPr>
          <w:rFonts w:ascii="Arial" w:hAnsi="Arial" w:cs="Arial"/>
          <w:color w:val="000000"/>
          <w:sz w:val="27"/>
          <w:szCs w:val="27"/>
        </w:rPr>
      </w:pPr>
    </w:p>
    <w:p w:rsidR="00ED3B12" w:rsidRDefault="00ED3B12" w:rsidP="0023356C">
      <w:pPr>
        <w:pStyle w:val="a6"/>
        <w:ind w:left="210" w:right="210"/>
        <w:rPr>
          <w:bdr w:val="none" w:sz="0" w:space="0" w:color="auto" w:frame="1"/>
        </w:rPr>
      </w:pPr>
    </w:p>
    <w:p w:rsidR="0023356C" w:rsidRPr="0023356C" w:rsidRDefault="0023356C" w:rsidP="0023356C">
      <w:pPr>
        <w:pStyle w:val="a6"/>
        <w:ind w:left="210" w:right="210"/>
        <w:rPr>
          <w:rFonts w:hint="eastAsia"/>
          <w:bdr w:val="none" w:sz="0" w:space="0" w:color="auto" w:frame="1"/>
        </w:rPr>
      </w:pPr>
    </w:p>
    <w:sectPr w:rsidR="0023356C" w:rsidRPr="0023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52D1"/>
    <w:multiLevelType w:val="multilevel"/>
    <w:tmpl w:val="BE4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4487"/>
    <w:multiLevelType w:val="multilevel"/>
    <w:tmpl w:val="65E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572E"/>
    <w:multiLevelType w:val="hybridMultilevel"/>
    <w:tmpl w:val="855EC97E"/>
    <w:lvl w:ilvl="0" w:tplc="9464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04"/>
    <w:rsid w:val="00164454"/>
    <w:rsid w:val="0023356C"/>
    <w:rsid w:val="003F3017"/>
    <w:rsid w:val="00401BE5"/>
    <w:rsid w:val="00464E04"/>
    <w:rsid w:val="006831AC"/>
    <w:rsid w:val="006F4DFA"/>
    <w:rsid w:val="00747CD8"/>
    <w:rsid w:val="00967624"/>
    <w:rsid w:val="009839E9"/>
    <w:rsid w:val="00A93940"/>
    <w:rsid w:val="00C7169A"/>
    <w:rsid w:val="00ED1871"/>
    <w:rsid w:val="00E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9E2D"/>
  <w15:chartTrackingRefBased/>
  <w15:docId w15:val="{8CD864FA-8E8C-407F-9EAB-1CD0B6F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paragraph" w:styleId="a3">
    <w:name w:val="Normal (Web)"/>
    <w:basedOn w:val="a"/>
    <w:uiPriority w:val="99"/>
    <w:unhideWhenUsed/>
    <w:rsid w:val="00464E04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4E04"/>
    <w:rPr>
      <w:color w:val="0000FF"/>
      <w:u w:val="single"/>
    </w:rPr>
  </w:style>
  <w:style w:type="character" w:styleId="a5">
    <w:name w:val="Emphasis"/>
    <w:basedOn w:val="a0"/>
    <w:uiPriority w:val="20"/>
    <w:qFormat/>
    <w:rsid w:val="00464E04"/>
    <w:rPr>
      <w:i/>
      <w:iCs/>
    </w:rPr>
  </w:style>
  <w:style w:type="paragraph" w:styleId="a6">
    <w:name w:val="Quote"/>
    <w:basedOn w:val="a"/>
    <w:next w:val="a"/>
    <w:link w:val="a7"/>
    <w:uiPriority w:val="29"/>
    <w:qFormat/>
    <w:rsid w:val="009839E9"/>
    <w:pPr>
      <w:spacing w:before="200" w:after="160"/>
      <w:ind w:left="864" w:right="864"/>
      <w:jc w:val="left"/>
    </w:pPr>
    <w:rPr>
      <w:iCs/>
      <w:color w:val="A6A6A6" w:themeColor="background1" w:themeShade="A6"/>
    </w:rPr>
  </w:style>
  <w:style w:type="character" w:customStyle="1" w:styleId="a7">
    <w:name w:val="引用 字符"/>
    <w:basedOn w:val="a0"/>
    <w:link w:val="a6"/>
    <w:uiPriority w:val="29"/>
    <w:rsid w:val="009839E9"/>
    <w:rPr>
      <w:rFonts w:ascii="Comic Sans MS" w:eastAsia="Comic Sans MS" w:hAnsi="Comic Sans MS" w:cs="Comic Sans MS"/>
      <w:iCs/>
      <w:color w:val="A6A6A6" w:themeColor="background1" w:themeShade="A6"/>
    </w:rPr>
  </w:style>
  <w:style w:type="paragraph" w:styleId="a8">
    <w:name w:val="Date"/>
    <w:basedOn w:val="a"/>
    <w:next w:val="a"/>
    <w:link w:val="a9"/>
    <w:uiPriority w:val="99"/>
    <w:semiHidden/>
    <w:unhideWhenUsed/>
    <w:rsid w:val="00ED3B1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D3B12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410">
          <w:marLeft w:val="0"/>
          <w:marRight w:val="0"/>
          <w:marTop w:val="300"/>
          <w:marBottom w:val="300"/>
          <w:divBdr>
            <w:top w:val="single" w:sz="6" w:space="6" w:color="CCCCCC"/>
            <w:left w:val="single" w:sz="2" w:space="0" w:color="CCCCCC"/>
            <w:bottom w:val="single" w:sz="6" w:space="6" w:color="CCCCCC"/>
            <w:right w:val="single" w:sz="2" w:space="0" w:color="CCCCCC"/>
          </w:divBdr>
          <w:divsChild>
            <w:div w:id="1374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contributor/Annajane-Kennard/1560" TargetMode="External"/><Relationship Id="rId13" Type="http://schemas.openxmlformats.org/officeDocument/2006/relationships/hyperlink" Target="https://www.britannica.com/contributor/James-TC-Liu/177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contributor/Robert-Ho/1343" TargetMode="External"/><Relationship Id="rId12" Type="http://schemas.openxmlformats.org/officeDocument/2006/relationships/hyperlink" Target="https://www.britannica.com/contributor/C-Martin-Wilbur/3203" TargetMode="External"/><Relationship Id="rId17" Type="http://schemas.openxmlformats.org/officeDocument/2006/relationships/hyperlink" Target="https://www.britannica.com/contributor/Albert-Feuerwerker/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annica.com/contributor/Erik-Zurcher/3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contributor/Richard-Olof-Winstedt/3234" TargetMode="External"/><Relationship Id="rId11" Type="http://schemas.openxmlformats.org/officeDocument/2006/relationships/hyperlink" Target="https://www.britannica.com/topic/economic-planning" TargetMode="External"/><Relationship Id="rId5" Type="http://schemas.openxmlformats.org/officeDocument/2006/relationships/hyperlink" Target="https://www.britannica.com/contributor/Thomas-R-Leinbach/3725" TargetMode="External"/><Relationship Id="rId15" Type="http://schemas.openxmlformats.org/officeDocument/2006/relationships/hyperlink" Target="https://www.britannica.com/contributor/Cho-yun-Hsu/1393" TargetMode="External"/><Relationship Id="rId10" Type="http://schemas.openxmlformats.org/officeDocument/2006/relationships/hyperlink" Target="https://www.merriam-webster.com/dictionary/initiativ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ree-trade_agreement" TargetMode="External"/><Relationship Id="rId14" Type="http://schemas.openxmlformats.org/officeDocument/2006/relationships/hyperlink" Target="https://www.britannica.com/contributor/Chusei-Suzuki/2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2018-09-11T12:53:00Z</dcterms:created>
  <dcterms:modified xsi:type="dcterms:W3CDTF">2018-09-11T15:20:00Z</dcterms:modified>
</cp:coreProperties>
</file>