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74B34" w14:textId="77777777" w:rsidR="006A2AA3" w:rsidRPr="00470D0C" w:rsidRDefault="006A2AA3" w:rsidP="00470D0C">
      <w:pPr>
        <w:spacing w:line="480" w:lineRule="auto"/>
        <w:jc w:val="center"/>
        <w:rPr>
          <w:rFonts w:ascii="Times New Roman" w:hAnsi="Times New Roman" w:cs="Times New Roman"/>
          <w:b/>
          <w:sz w:val="24"/>
          <w:szCs w:val="24"/>
        </w:rPr>
      </w:pPr>
    </w:p>
    <w:p w14:paraId="1B50A058" w14:textId="77777777" w:rsidR="006A2AA3" w:rsidRPr="00470D0C" w:rsidRDefault="006A2AA3" w:rsidP="00470D0C">
      <w:pPr>
        <w:spacing w:line="480" w:lineRule="auto"/>
        <w:jc w:val="center"/>
        <w:rPr>
          <w:rFonts w:ascii="Times New Roman" w:hAnsi="Times New Roman" w:cs="Times New Roman"/>
          <w:b/>
          <w:sz w:val="24"/>
          <w:szCs w:val="24"/>
        </w:rPr>
      </w:pPr>
    </w:p>
    <w:p w14:paraId="22F2C61B" w14:textId="77777777" w:rsidR="006A2AA3" w:rsidRPr="00470D0C" w:rsidRDefault="006A2AA3" w:rsidP="00470D0C">
      <w:pPr>
        <w:spacing w:line="480" w:lineRule="auto"/>
        <w:jc w:val="center"/>
        <w:rPr>
          <w:rFonts w:ascii="Times New Roman" w:hAnsi="Times New Roman" w:cs="Times New Roman"/>
          <w:b/>
          <w:sz w:val="24"/>
          <w:szCs w:val="24"/>
        </w:rPr>
      </w:pPr>
    </w:p>
    <w:p w14:paraId="570CF041" w14:textId="77777777" w:rsidR="006A2AA3" w:rsidRPr="00470D0C" w:rsidRDefault="006A2AA3" w:rsidP="00470D0C">
      <w:pPr>
        <w:spacing w:line="480" w:lineRule="auto"/>
        <w:jc w:val="center"/>
        <w:rPr>
          <w:rFonts w:ascii="Times New Roman" w:hAnsi="Times New Roman" w:cs="Times New Roman"/>
          <w:b/>
          <w:sz w:val="24"/>
          <w:szCs w:val="24"/>
        </w:rPr>
      </w:pPr>
    </w:p>
    <w:p w14:paraId="44F2A958" w14:textId="77777777" w:rsidR="006A2AA3" w:rsidRPr="00470D0C" w:rsidRDefault="006A2AA3" w:rsidP="00470D0C">
      <w:pPr>
        <w:spacing w:line="480" w:lineRule="auto"/>
        <w:jc w:val="center"/>
        <w:rPr>
          <w:rFonts w:ascii="Times New Roman" w:hAnsi="Times New Roman" w:cs="Times New Roman"/>
          <w:b/>
          <w:sz w:val="24"/>
          <w:szCs w:val="24"/>
        </w:rPr>
      </w:pPr>
    </w:p>
    <w:p w14:paraId="3228C287" w14:textId="77777777" w:rsidR="006A2AA3" w:rsidRPr="00470D0C" w:rsidRDefault="006A2AA3" w:rsidP="00470D0C">
      <w:pPr>
        <w:spacing w:line="480" w:lineRule="auto"/>
        <w:jc w:val="center"/>
        <w:rPr>
          <w:rFonts w:ascii="Times New Roman" w:hAnsi="Times New Roman" w:cs="Times New Roman"/>
          <w:b/>
          <w:sz w:val="24"/>
          <w:szCs w:val="24"/>
        </w:rPr>
      </w:pPr>
    </w:p>
    <w:p w14:paraId="12EA2DDE" w14:textId="77777777" w:rsidR="006A2AA3" w:rsidRPr="00470D0C" w:rsidRDefault="006A2AA3" w:rsidP="00470D0C">
      <w:pPr>
        <w:spacing w:line="480" w:lineRule="auto"/>
        <w:jc w:val="center"/>
        <w:rPr>
          <w:rFonts w:ascii="Times New Roman" w:hAnsi="Times New Roman" w:cs="Times New Roman"/>
          <w:b/>
          <w:sz w:val="24"/>
          <w:szCs w:val="24"/>
        </w:rPr>
      </w:pPr>
    </w:p>
    <w:p w14:paraId="1F547729" w14:textId="77777777" w:rsidR="006A2AA3" w:rsidRPr="00470D0C" w:rsidRDefault="006A2AA3" w:rsidP="00470D0C">
      <w:pPr>
        <w:spacing w:line="480" w:lineRule="auto"/>
        <w:jc w:val="center"/>
        <w:rPr>
          <w:rFonts w:ascii="Times New Roman" w:hAnsi="Times New Roman" w:cs="Times New Roman"/>
          <w:b/>
          <w:sz w:val="24"/>
          <w:szCs w:val="24"/>
        </w:rPr>
      </w:pPr>
    </w:p>
    <w:p w14:paraId="3D2AD893" w14:textId="3CEE5C37" w:rsidR="006A2AA3" w:rsidRPr="00470D0C" w:rsidRDefault="00176878" w:rsidP="00470D0C">
      <w:pPr>
        <w:spacing w:line="480" w:lineRule="auto"/>
        <w:jc w:val="center"/>
        <w:rPr>
          <w:rFonts w:ascii="Times New Roman" w:hAnsi="Times New Roman" w:cs="Times New Roman"/>
          <w:b/>
          <w:sz w:val="44"/>
          <w:szCs w:val="24"/>
        </w:rPr>
      </w:pPr>
      <w:r w:rsidRPr="00470D0C">
        <w:rPr>
          <w:rFonts w:ascii="Times New Roman" w:hAnsi="Times New Roman" w:cs="Times New Roman"/>
          <w:b/>
          <w:sz w:val="44"/>
          <w:szCs w:val="24"/>
        </w:rPr>
        <w:t xml:space="preserve">Report on Air Quality in Suzhou </w:t>
      </w:r>
    </w:p>
    <w:p w14:paraId="631DCEDE" w14:textId="2FC36143" w:rsidR="00CE7111" w:rsidRPr="00470D0C" w:rsidRDefault="00176878" w:rsidP="00470D0C">
      <w:pPr>
        <w:spacing w:line="480" w:lineRule="auto"/>
        <w:jc w:val="center"/>
        <w:rPr>
          <w:rFonts w:ascii="Times New Roman" w:hAnsi="Times New Roman" w:cs="Times New Roman"/>
          <w:b/>
          <w:sz w:val="44"/>
          <w:szCs w:val="24"/>
        </w:rPr>
      </w:pPr>
      <w:r w:rsidRPr="00470D0C">
        <w:rPr>
          <w:rFonts w:ascii="Times New Roman" w:hAnsi="Times New Roman" w:cs="Times New Roman"/>
          <w:b/>
          <w:sz w:val="44"/>
          <w:szCs w:val="24"/>
        </w:rPr>
        <w:t>over the first quarter in 2019</w:t>
      </w:r>
    </w:p>
    <w:p w14:paraId="7577035B" w14:textId="71C8A6DA" w:rsidR="006A2AA3" w:rsidRPr="00470D0C" w:rsidRDefault="006A2AA3" w:rsidP="00470D0C">
      <w:pPr>
        <w:spacing w:line="480" w:lineRule="auto"/>
        <w:jc w:val="center"/>
        <w:rPr>
          <w:rFonts w:ascii="Times New Roman" w:hAnsi="Times New Roman" w:cs="Times New Roman"/>
          <w:b/>
          <w:sz w:val="24"/>
          <w:szCs w:val="24"/>
        </w:rPr>
      </w:pPr>
    </w:p>
    <w:p w14:paraId="39B5EF82" w14:textId="109C8008" w:rsidR="006A2AA3" w:rsidRPr="00470D0C" w:rsidRDefault="006A2AA3" w:rsidP="00470D0C">
      <w:pPr>
        <w:spacing w:line="480" w:lineRule="auto"/>
        <w:jc w:val="center"/>
        <w:rPr>
          <w:rFonts w:ascii="Times New Roman" w:hAnsi="Times New Roman" w:cs="Times New Roman"/>
          <w:sz w:val="32"/>
          <w:szCs w:val="24"/>
        </w:rPr>
      </w:pPr>
      <w:proofErr w:type="spellStart"/>
      <w:r w:rsidRPr="00470D0C">
        <w:rPr>
          <w:rFonts w:ascii="Times New Roman" w:hAnsi="Times New Roman" w:cs="Times New Roman"/>
          <w:sz w:val="32"/>
          <w:szCs w:val="24"/>
        </w:rPr>
        <w:t>Ruiyan</w:t>
      </w:r>
      <w:proofErr w:type="spellEnd"/>
      <w:r w:rsidRPr="00470D0C">
        <w:rPr>
          <w:rFonts w:ascii="Times New Roman" w:hAnsi="Times New Roman" w:cs="Times New Roman"/>
          <w:sz w:val="32"/>
          <w:szCs w:val="24"/>
        </w:rPr>
        <w:t xml:space="preserve"> Huang</w:t>
      </w:r>
    </w:p>
    <w:p w14:paraId="5EE85B24" w14:textId="4844539E" w:rsidR="006A2AA3" w:rsidRPr="00470D0C" w:rsidRDefault="006A2AA3" w:rsidP="00470D0C">
      <w:pPr>
        <w:spacing w:line="480" w:lineRule="auto"/>
        <w:jc w:val="center"/>
        <w:rPr>
          <w:rFonts w:ascii="Times New Roman" w:hAnsi="Times New Roman" w:cs="Times New Roman"/>
          <w:sz w:val="32"/>
          <w:szCs w:val="24"/>
        </w:rPr>
      </w:pPr>
      <w:r w:rsidRPr="00470D0C">
        <w:rPr>
          <w:rFonts w:ascii="Times New Roman" w:hAnsi="Times New Roman" w:cs="Times New Roman"/>
          <w:sz w:val="32"/>
          <w:szCs w:val="24"/>
        </w:rPr>
        <w:t>Ge Qu</w:t>
      </w:r>
    </w:p>
    <w:p w14:paraId="0048B596" w14:textId="41CBE33A" w:rsidR="006A2AA3" w:rsidRPr="00470D0C" w:rsidRDefault="006A2AA3" w:rsidP="00470D0C">
      <w:pPr>
        <w:spacing w:line="480" w:lineRule="auto"/>
        <w:jc w:val="center"/>
        <w:rPr>
          <w:rFonts w:ascii="Times New Roman" w:hAnsi="Times New Roman" w:cs="Times New Roman"/>
          <w:sz w:val="32"/>
          <w:szCs w:val="24"/>
        </w:rPr>
      </w:pPr>
      <w:r w:rsidRPr="00470D0C">
        <w:rPr>
          <w:rFonts w:ascii="Times New Roman" w:hAnsi="Times New Roman" w:cs="Times New Roman"/>
          <w:sz w:val="32"/>
          <w:szCs w:val="24"/>
        </w:rPr>
        <w:t>03/17/2019</w:t>
      </w:r>
    </w:p>
    <w:p w14:paraId="09960979" w14:textId="77777777" w:rsidR="00176878" w:rsidRPr="00470D0C" w:rsidRDefault="00176878" w:rsidP="00470D0C">
      <w:pPr>
        <w:spacing w:line="480" w:lineRule="auto"/>
        <w:rPr>
          <w:rFonts w:ascii="Times New Roman" w:hAnsi="Times New Roman" w:cs="Times New Roman"/>
          <w:sz w:val="36"/>
          <w:szCs w:val="24"/>
        </w:rPr>
      </w:pPr>
    </w:p>
    <w:p w14:paraId="1ACAD066" w14:textId="77777777" w:rsidR="006A2AA3" w:rsidRPr="00470D0C" w:rsidRDefault="006A2AA3" w:rsidP="00470D0C">
      <w:pPr>
        <w:widowControl/>
        <w:spacing w:line="480" w:lineRule="auto"/>
        <w:jc w:val="left"/>
        <w:rPr>
          <w:rFonts w:ascii="Times New Roman" w:hAnsi="Times New Roman" w:cs="Times New Roman"/>
          <w:sz w:val="36"/>
          <w:szCs w:val="24"/>
        </w:rPr>
      </w:pPr>
      <w:r w:rsidRPr="00470D0C">
        <w:rPr>
          <w:rFonts w:ascii="Times New Roman" w:hAnsi="Times New Roman" w:cs="Times New Roman"/>
          <w:sz w:val="36"/>
          <w:szCs w:val="24"/>
        </w:rPr>
        <w:br w:type="page"/>
      </w:r>
    </w:p>
    <w:p w14:paraId="6981537C" w14:textId="77777777" w:rsidR="006A2AA3" w:rsidRPr="00470D0C" w:rsidRDefault="006A2AA3" w:rsidP="00470D0C">
      <w:pPr>
        <w:pStyle w:val="ListParagraph"/>
        <w:numPr>
          <w:ilvl w:val="1"/>
          <w:numId w:val="1"/>
        </w:numPr>
        <w:spacing w:line="480" w:lineRule="auto"/>
        <w:ind w:firstLineChars="0"/>
        <w:rPr>
          <w:rFonts w:ascii="Times New Roman" w:hAnsi="Times New Roman" w:cs="Times New Roman"/>
          <w:b/>
          <w:sz w:val="24"/>
          <w:szCs w:val="24"/>
        </w:rPr>
      </w:pPr>
      <w:r w:rsidRPr="00470D0C">
        <w:rPr>
          <w:rFonts w:ascii="Times New Roman" w:hAnsi="Times New Roman" w:cs="Times New Roman"/>
          <w:b/>
          <w:sz w:val="24"/>
          <w:szCs w:val="24"/>
        </w:rPr>
        <w:lastRenderedPageBreak/>
        <w:t>Background information of Suzhou city</w:t>
      </w:r>
    </w:p>
    <w:p w14:paraId="216CA77F" w14:textId="77777777" w:rsidR="006A2AA3" w:rsidRPr="00470D0C" w:rsidRDefault="006A2AA3" w:rsidP="00470D0C">
      <w:pPr>
        <w:spacing w:line="480" w:lineRule="auto"/>
        <w:ind w:leftChars="200" w:left="420"/>
        <w:rPr>
          <w:rFonts w:ascii="Times New Roman" w:hAnsi="Times New Roman" w:cs="Times New Roman"/>
          <w:sz w:val="24"/>
          <w:szCs w:val="24"/>
        </w:rPr>
      </w:pPr>
      <w:r w:rsidRPr="00470D0C">
        <w:rPr>
          <w:rFonts w:ascii="Times New Roman" w:hAnsi="Times New Roman" w:cs="Times New Roman"/>
          <w:sz w:val="24"/>
          <w:szCs w:val="24"/>
        </w:rPr>
        <w:t>Suzhou is a city in </w:t>
      </w:r>
      <w:hyperlink r:id="rId5" w:history="1">
        <w:r w:rsidRPr="00470D0C">
          <w:rPr>
            <w:rFonts w:ascii="Times New Roman" w:hAnsi="Times New Roman" w:cs="Times New Roman"/>
            <w:sz w:val="24"/>
            <w:szCs w:val="24"/>
          </w:rPr>
          <w:t>Jiangsu</w:t>
        </w:r>
      </w:hyperlink>
      <w:r w:rsidRPr="00470D0C">
        <w:rPr>
          <w:rFonts w:ascii="Times New Roman" w:hAnsi="Times New Roman" w:cs="Times New Roman"/>
          <w:sz w:val="24"/>
          <w:szCs w:val="24"/>
        </w:rPr>
        <w:t>, </w:t>
      </w:r>
      <w:hyperlink r:id="rId6" w:history="1">
        <w:r w:rsidRPr="00470D0C">
          <w:rPr>
            <w:rFonts w:ascii="Times New Roman" w:hAnsi="Times New Roman" w:cs="Times New Roman"/>
            <w:sz w:val="24"/>
            <w:szCs w:val="24"/>
          </w:rPr>
          <w:t>China</w:t>
        </w:r>
      </w:hyperlink>
      <w:r w:rsidRPr="00470D0C">
        <w:rPr>
          <w:rFonts w:ascii="Times New Roman" w:hAnsi="Times New Roman" w:cs="Times New Roman"/>
          <w:sz w:val="24"/>
          <w:szCs w:val="24"/>
        </w:rPr>
        <w:t>, located 31.30 latitude and 120.60 longitude. It is a major economic center and the second largest city in the province. (Where is Suzhou)</w:t>
      </w:r>
    </w:p>
    <w:p w14:paraId="606278BE" w14:textId="77777777" w:rsidR="006A2AA3" w:rsidRPr="00470D0C" w:rsidRDefault="006A2AA3" w:rsidP="00470D0C">
      <w:pPr>
        <w:spacing w:line="480" w:lineRule="auto"/>
        <w:ind w:leftChars="200" w:left="420"/>
        <w:rPr>
          <w:rFonts w:ascii="Times New Roman" w:hAnsi="Times New Roman" w:cs="Times New Roman"/>
          <w:sz w:val="24"/>
          <w:szCs w:val="24"/>
        </w:rPr>
      </w:pPr>
      <w:r w:rsidRPr="00470D0C">
        <w:rPr>
          <w:rFonts w:ascii="Times New Roman" w:hAnsi="Times New Roman" w:cs="Times New Roman"/>
          <w:b/>
          <w:bCs/>
          <w:sz w:val="24"/>
          <w:szCs w:val="24"/>
        </w:rPr>
        <w:t>Climate:</w:t>
      </w:r>
      <w:r w:rsidRPr="00470D0C">
        <w:rPr>
          <w:rFonts w:ascii="Times New Roman" w:hAnsi="Times New Roman" w:cs="Times New Roman"/>
          <w:sz w:val="24"/>
          <w:szCs w:val="24"/>
        </w:rPr>
        <w:t xml:space="preserve"> As one in subtropical zone, Suzhou has monsoon maritime climate, with mildly cold, cloudy, damp winter and hot, humid summer. The annual temperature of Suzhou is around 15.7℃. </w:t>
      </w:r>
    </w:p>
    <w:p w14:paraId="3CBF0769" w14:textId="77777777" w:rsidR="006A2AA3" w:rsidRPr="00470D0C" w:rsidRDefault="006A2AA3" w:rsidP="00470D0C">
      <w:pPr>
        <w:spacing w:line="480" w:lineRule="auto"/>
        <w:ind w:leftChars="200" w:left="420"/>
        <w:rPr>
          <w:rFonts w:ascii="Times New Roman" w:hAnsi="Times New Roman" w:cs="Times New Roman"/>
          <w:b/>
          <w:sz w:val="24"/>
          <w:szCs w:val="24"/>
        </w:rPr>
      </w:pPr>
      <w:r w:rsidRPr="00470D0C">
        <w:rPr>
          <w:rFonts w:ascii="Times New Roman" w:hAnsi="Times New Roman" w:cs="Times New Roman"/>
          <w:b/>
          <w:sz w:val="24"/>
          <w:szCs w:val="24"/>
        </w:rPr>
        <w:t>Population</w:t>
      </w:r>
    </w:p>
    <w:p w14:paraId="078C20B0" w14:textId="77777777" w:rsidR="006A2AA3" w:rsidRPr="00470D0C" w:rsidRDefault="006A2AA3" w:rsidP="00470D0C">
      <w:pPr>
        <w:spacing w:line="480" w:lineRule="auto"/>
        <w:ind w:leftChars="200" w:left="420"/>
        <w:rPr>
          <w:rFonts w:ascii="Times New Roman" w:hAnsi="Times New Roman" w:cs="Times New Roman"/>
          <w:sz w:val="24"/>
          <w:szCs w:val="24"/>
        </w:rPr>
      </w:pPr>
      <w:r w:rsidRPr="00470D0C">
        <w:rPr>
          <w:rFonts w:ascii="Times New Roman" w:hAnsi="Times New Roman" w:cs="Times New Roman"/>
          <w:sz w:val="24"/>
          <w:szCs w:val="24"/>
        </w:rPr>
        <w:t>Suzhou has a population of 4.33 million in its city proper, and a total resident population (as of 2013) of 10.58 million in its administrative area. (Suzhou Wikipedia)</w:t>
      </w:r>
    </w:p>
    <w:p w14:paraId="25CEB5BD" w14:textId="77777777" w:rsidR="006A2AA3" w:rsidRPr="00470D0C" w:rsidRDefault="006A2AA3" w:rsidP="00470D0C">
      <w:pPr>
        <w:spacing w:line="480" w:lineRule="auto"/>
        <w:ind w:leftChars="200" w:left="420"/>
        <w:rPr>
          <w:rFonts w:ascii="Times New Roman" w:hAnsi="Times New Roman" w:cs="Times New Roman"/>
          <w:sz w:val="24"/>
          <w:szCs w:val="24"/>
        </w:rPr>
      </w:pPr>
      <w:r w:rsidRPr="00470D0C">
        <w:rPr>
          <w:rFonts w:ascii="Times New Roman" w:hAnsi="Times New Roman" w:cs="Times New Roman"/>
          <w:b/>
          <w:sz w:val="24"/>
          <w:szCs w:val="24"/>
        </w:rPr>
        <w:t>Transportation</w:t>
      </w:r>
      <w:r w:rsidRPr="00470D0C">
        <w:rPr>
          <w:rFonts w:ascii="Times New Roman" w:hAnsi="Times New Roman" w:cs="Times New Roman"/>
          <w:b/>
          <w:sz w:val="24"/>
          <w:szCs w:val="24"/>
        </w:rPr>
        <w:br/>
      </w:r>
      <w:r w:rsidRPr="00470D0C">
        <w:rPr>
          <w:rFonts w:ascii="Times New Roman" w:hAnsi="Times New Roman" w:cs="Times New Roman"/>
          <w:sz w:val="24"/>
          <w:szCs w:val="24"/>
        </w:rPr>
        <w:t>Suzhou possesses developed transportation network.</w:t>
      </w:r>
      <w:r w:rsidRPr="00470D0C">
        <w:rPr>
          <w:rFonts w:ascii="Times New Roman" w:hAnsi="Times New Roman" w:cs="Times New Roman"/>
          <w:sz w:val="24"/>
          <w:szCs w:val="24"/>
        </w:rPr>
        <w:br/>
        <w:t>Besides the four railway stations and four long-distance bus terminals in Suzhou, there are 3.5million private cars in the city, ranking 5</w:t>
      </w:r>
      <w:r w:rsidRPr="00470D0C">
        <w:rPr>
          <w:rFonts w:ascii="Times New Roman" w:hAnsi="Times New Roman" w:cs="Times New Roman"/>
          <w:sz w:val="24"/>
          <w:szCs w:val="24"/>
          <w:vertAlign w:val="superscript"/>
        </w:rPr>
        <w:t>th</w:t>
      </w:r>
      <w:r w:rsidRPr="00470D0C">
        <w:rPr>
          <w:rFonts w:ascii="Times New Roman" w:hAnsi="Times New Roman" w:cs="Times New Roman"/>
          <w:sz w:val="24"/>
          <w:szCs w:val="24"/>
        </w:rPr>
        <w:t xml:space="preserve"> in the whole country. (2017</w:t>
      </w:r>
      <w:r w:rsidRPr="00470D0C">
        <w:rPr>
          <w:rFonts w:ascii="Times New Roman" w:hAnsi="Times New Roman" w:cs="Times New Roman"/>
          <w:sz w:val="24"/>
          <w:szCs w:val="24"/>
        </w:rPr>
        <w:t>苏州统计年鉴</w:t>
      </w:r>
      <w:r w:rsidRPr="00470D0C">
        <w:rPr>
          <w:rFonts w:ascii="Times New Roman" w:hAnsi="Times New Roman" w:cs="Times New Roman"/>
          <w:sz w:val="24"/>
          <w:szCs w:val="24"/>
        </w:rPr>
        <w:t>)</w:t>
      </w:r>
    </w:p>
    <w:p w14:paraId="061ED72D" w14:textId="77777777" w:rsidR="006A2AA3" w:rsidRPr="00470D0C" w:rsidRDefault="006A2AA3" w:rsidP="00470D0C">
      <w:pPr>
        <w:spacing w:line="480" w:lineRule="auto"/>
        <w:ind w:leftChars="200" w:left="420"/>
        <w:rPr>
          <w:rFonts w:ascii="Times New Roman" w:hAnsi="Times New Roman" w:cs="Times New Roman"/>
          <w:b/>
          <w:sz w:val="24"/>
          <w:szCs w:val="24"/>
        </w:rPr>
      </w:pPr>
      <w:r w:rsidRPr="00470D0C">
        <w:rPr>
          <w:rFonts w:ascii="Times New Roman" w:hAnsi="Times New Roman" w:cs="Times New Roman"/>
          <w:b/>
          <w:sz w:val="24"/>
          <w:szCs w:val="24"/>
        </w:rPr>
        <w:t>Surroundings:</w:t>
      </w:r>
    </w:p>
    <w:p w14:paraId="68317FB5" w14:textId="617FE90C" w:rsidR="006A2AA3" w:rsidRPr="00470D0C" w:rsidRDefault="006A2AA3" w:rsidP="00470D0C">
      <w:pPr>
        <w:spacing w:line="480" w:lineRule="auto"/>
        <w:ind w:leftChars="200" w:left="420"/>
        <w:rPr>
          <w:rFonts w:ascii="Times New Roman" w:hAnsi="Times New Roman" w:cs="Times New Roman"/>
          <w:sz w:val="24"/>
          <w:szCs w:val="24"/>
        </w:rPr>
      </w:pPr>
      <w:r w:rsidRPr="00470D0C">
        <w:rPr>
          <w:rFonts w:ascii="Times New Roman" w:hAnsi="Times New Roman" w:cs="Times New Roman"/>
          <w:sz w:val="24"/>
          <w:szCs w:val="24"/>
        </w:rPr>
        <w:t xml:space="preserve">Suzhou is located at Yangtze River Delta, surrounded by Cities like Shanghai, Nanjing, Hangzhou, etc. It is one of the most developed areas in China, with a huge population and high level of urbanization and industrialization. </w:t>
      </w:r>
    </w:p>
    <w:p w14:paraId="031C6235" w14:textId="72F02D7E" w:rsidR="006A2AA3" w:rsidRPr="00470D0C" w:rsidRDefault="006A2AA3" w:rsidP="00470D0C">
      <w:pPr>
        <w:spacing w:line="480" w:lineRule="auto"/>
        <w:ind w:leftChars="200" w:left="420"/>
        <w:rPr>
          <w:rFonts w:ascii="Times New Roman" w:hAnsi="Times New Roman" w:cs="Times New Roman"/>
          <w:sz w:val="24"/>
          <w:szCs w:val="24"/>
        </w:rPr>
      </w:pPr>
    </w:p>
    <w:p w14:paraId="030E3B5B" w14:textId="77777777" w:rsidR="006A2AA3" w:rsidRPr="00470D0C" w:rsidRDefault="006A2AA3" w:rsidP="00470D0C">
      <w:pPr>
        <w:spacing w:line="480" w:lineRule="auto"/>
        <w:ind w:leftChars="200" w:left="420"/>
        <w:rPr>
          <w:rFonts w:ascii="Times New Roman" w:hAnsi="Times New Roman" w:cs="Times New Roman"/>
          <w:sz w:val="24"/>
          <w:szCs w:val="24"/>
        </w:rPr>
      </w:pPr>
    </w:p>
    <w:p w14:paraId="4DFD42F5" w14:textId="7B0C644C" w:rsidR="006A2AA3" w:rsidRPr="00470D0C" w:rsidRDefault="006A2AA3" w:rsidP="00470D0C">
      <w:pPr>
        <w:pStyle w:val="ListParagraph"/>
        <w:numPr>
          <w:ilvl w:val="1"/>
          <w:numId w:val="1"/>
        </w:numPr>
        <w:spacing w:line="480" w:lineRule="auto"/>
        <w:ind w:firstLineChars="0"/>
        <w:rPr>
          <w:rFonts w:ascii="Times New Roman" w:hAnsi="Times New Roman" w:cs="Times New Roman"/>
          <w:b/>
          <w:sz w:val="24"/>
          <w:szCs w:val="24"/>
        </w:rPr>
      </w:pPr>
      <w:r w:rsidRPr="00470D0C">
        <w:rPr>
          <w:rFonts w:ascii="Times New Roman" w:hAnsi="Times New Roman" w:cs="Times New Roman"/>
          <w:b/>
          <w:sz w:val="24"/>
          <w:szCs w:val="24"/>
        </w:rPr>
        <w:lastRenderedPageBreak/>
        <w:t>AQI measure in Suzhou over the last quarter</w:t>
      </w:r>
    </w:p>
    <w:p w14:paraId="07FE82AE" w14:textId="77777777" w:rsidR="006A2AA3" w:rsidRPr="00470D0C" w:rsidRDefault="006A2AA3" w:rsidP="00470D0C">
      <w:pPr>
        <w:pStyle w:val="ListParagraph"/>
        <w:numPr>
          <w:ilvl w:val="2"/>
          <w:numId w:val="1"/>
        </w:numPr>
        <w:spacing w:line="480" w:lineRule="auto"/>
        <w:ind w:firstLineChars="0"/>
        <w:rPr>
          <w:rFonts w:ascii="Times New Roman" w:hAnsi="Times New Roman" w:cs="Times New Roman"/>
          <w:b/>
          <w:sz w:val="24"/>
          <w:szCs w:val="24"/>
        </w:rPr>
      </w:pPr>
      <w:r w:rsidRPr="00470D0C">
        <w:rPr>
          <w:rFonts w:ascii="Times New Roman" w:hAnsi="Times New Roman" w:cs="Times New Roman"/>
          <w:b/>
          <w:sz w:val="24"/>
          <w:szCs w:val="24"/>
        </w:rPr>
        <w:t xml:space="preserve">Overall trend </w:t>
      </w:r>
    </w:p>
    <w:p w14:paraId="49E8003D" w14:textId="77777777" w:rsidR="006A2AA3" w:rsidRPr="00470D0C" w:rsidRDefault="006A2AA3" w:rsidP="00470D0C">
      <w:pPr>
        <w:pStyle w:val="ListParagraph"/>
        <w:tabs>
          <w:tab w:val="left" w:pos="2481"/>
        </w:tabs>
        <w:spacing w:line="480" w:lineRule="auto"/>
        <w:ind w:left="360" w:firstLineChars="0" w:firstLine="0"/>
        <w:rPr>
          <w:rFonts w:ascii="Times New Roman" w:hAnsi="Times New Roman" w:cs="Times New Roman"/>
          <w:sz w:val="24"/>
          <w:szCs w:val="24"/>
        </w:rPr>
      </w:pPr>
      <w:r w:rsidRPr="00470D0C">
        <w:rPr>
          <w:rFonts w:ascii="Times New Roman" w:hAnsi="Times New Roman" w:cs="Times New Roman"/>
          <w:sz w:val="24"/>
          <w:szCs w:val="24"/>
        </w:rPr>
        <w:t>From over one hundred data sets of Suzhou that I collected throughout the quarters, we finally plotted a graph as below.</w:t>
      </w:r>
    </w:p>
    <w:p w14:paraId="645DF262"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noProof/>
          <w:sz w:val="24"/>
          <w:szCs w:val="24"/>
        </w:rPr>
        <w:drawing>
          <wp:inline distT="0" distB="0" distL="0" distR="0" wp14:anchorId="00BCBEAA" wp14:editId="63EB34BB">
            <wp:extent cx="4488657" cy="2743201"/>
            <wp:effectExtent l="0" t="0" r="7620" b="0"/>
            <wp:docPr id="18" name="图表 18">
              <a:extLst xmlns:a="http://schemas.openxmlformats.org/drawingml/2006/main">
                <a:ext uri="{FF2B5EF4-FFF2-40B4-BE49-F238E27FC236}">
                  <a16:creationId xmlns:a16="http://schemas.microsoft.com/office/drawing/2014/main" id="{38B04B14-1BA0-42F4-91EE-72FBC0F19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288BB9" w14:textId="77777777" w:rsidR="006A2AA3" w:rsidRPr="00470D0C" w:rsidRDefault="006A2AA3" w:rsidP="00470D0C">
      <w:pPr>
        <w:pStyle w:val="ListParagraph"/>
        <w:tabs>
          <w:tab w:val="left" w:pos="2481"/>
        </w:tabs>
        <w:spacing w:line="480" w:lineRule="auto"/>
        <w:ind w:leftChars="250" w:left="525" w:firstLineChars="0" w:firstLine="0"/>
        <w:rPr>
          <w:rFonts w:ascii="Times New Roman" w:hAnsi="Times New Roman" w:cs="Times New Roman"/>
          <w:sz w:val="24"/>
          <w:szCs w:val="24"/>
        </w:rPr>
      </w:pPr>
      <w:r w:rsidRPr="00470D0C">
        <w:rPr>
          <w:rFonts w:ascii="Times New Roman" w:hAnsi="Times New Roman" w:cs="Times New Roman"/>
          <w:sz w:val="24"/>
          <w:szCs w:val="24"/>
        </w:rPr>
        <w:t>Table 1. AQI in Suzhou over the last quarter.</w:t>
      </w:r>
    </w:p>
    <w:p w14:paraId="4AE6D6C9"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p>
    <w:p w14:paraId="4584DDD2" w14:textId="5407D0EC"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sz w:val="24"/>
          <w:szCs w:val="24"/>
        </w:rPr>
        <w:t xml:space="preserve">The graphs </w:t>
      </w:r>
      <w:proofErr w:type="gramStart"/>
      <w:r w:rsidRPr="00470D0C">
        <w:rPr>
          <w:rFonts w:ascii="Times New Roman" w:hAnsi="Times New Roman" w:cs="Times New Roman"/>
          <w:sz w:val="24"/>
          <w:szCs w:val="24"/>
        </w:rPr>
        <w:t>shows</w:t>
      </w:r>
      <w:proofErr w:type="gramEnd"/>
      <w:r w:rsidRPr="00470D0C">
        <w:rPr>
          <w:rFonts w:ascii="Times New Roman" w:hAnsi="Times New Roman" w:cs="Times New Roman"/>
          <w:sz w:val="24"/>
          <w:szCs w:val="24"/>
        </w:rPr>
        <w:t xml:space="preserve"> the variation of AQI value in Suzhou over the last quarter, with an average AQI of 83, and standard deviation of 35.</w:t>
      </w:r>
    </w:p>
    <w:p w14:paraId="153EA22D"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p>
    <w:p w14:paraId="1EE05D82" w14:textId="77777777" w:rsidR="006A2AA3" w:rsidRPr="00470D0C" w:rsidRDefault="006A2AA3" w:rsidP="00470D0C">
      <w:pPr>
        <w:pStyle w:val="ListParagraph"/>
        <w:numPr>
          <w:ilvl w:val="2"/>
          <w:numId w:val="1"/>
        </w:numPr>
        <w:spacing w:line="480" w:lineRule="auto"/>
        <w:ind w:firstLineChars="0"/>
        <w:rPr>
          <w:rFonts w:ascii="Times New Roman" w:hAnsi="Times New Roman" w:cs="Times New Roman"/>
          <w:b/>
          <w:sz w:val="24"/>
          <w:szCs w:val="24"/>
        </w:rPr>
      </w:pPr>
      <w:r w:rsidRPr="00470D0C">
        <w:rPr>
          <w:rFonts w:ascii="Times New Roman" w:hAnsi="Times New Roman" w:cs="Times New Roman"/>
          <w:b/>
          <w:sz w:val="24"/>
          <w:szCs w:val="24"/>
        </w:rPr>
        <w:t>Variation between different months</w:t>
      </w:r>
    </w:p>
    <w:p w14:paraId="207010CE"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sz w:val="24"/>
          <w:szCs w:val="24"/>
        </w:rPr>
        <w:t xml:space="preserve">In order to show a clearer presentation and find a patter, by categorizing relative data into four months, we managed to get this graph that summarizes the variation of AQI on monthly basis. </w:t>
      </w:r>
    </w:p>
    <w:p w14:paraId="06417ABE"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noProof/>
          <w:sz w:val="24"/>
          <w:szCs w:val="24"/>
        </w:rPr>
        <w:lastRenderedPageBreak/>
        <w:drawing>
          <wp:inline distT="0" distB="0" distL="0" distR="0" wp14:anchorId="5152D3E2" wp14:editId="71976442">
            <wp:extent cx="4572000" cy="2743200"/>
            <wp:effectExtent l="0" t="0" r="0" b="0"/>
            <wp:docPr id="19" name="图表 19">
              <a:extLst xmlns:a="http://schemas.openxmlformats.org/drawingml/2006/main">
                <a:ext uri="{FF2B5EF4-FFF2-40B4-BE49-F238E27FC236}">
                  <a16:creationId xmlns:a16="http://schemas.microsoft.com/office/drawing/2014/main" id="{5F03FA25-A7B1-4D60-BF64-E693C2483D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0E7E94"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sz w:val="24"/>
          <w:szCs w:val="24"/>
        </w:rPr>
        <w:t>Table 2. Average monthly AQI variation</w:t>
      </w:r>
    </w:p>
    <w:p w14:paraId="5AF858DD"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p>
    <w:p w14:paraId="5C1AA60B" w14:textId="56B78F11"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sz w:val="24"/>
          <w:szCs w:val="24"/>
        </w:rPr>
        <w:t xml:space="preserve">As the graph shows, all the average value is below 100, the national standard value. However, the trend keeps increasing over the four months, implying a not quite optimistic future trend. </w:t>
      </w:r>
    </w:p>
    <w:p w14:paraId="0560C945" w14:textId="04760063"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sz w:val="24"/>
          <w:szCs w:val="24"/>
        </w:rPr>
        <w:t xml:space="preserve">We notice that during February, which is Chinese New Year, the air quality improves a lot. That might contribute to the growing government control of fireworks during holidays; also, all the factories are off during the New Year, so that shall be less pollutant released in the air, and thus improve the air quality. However, when it comes to March, workers go back for work and the pollution starts to rise again. </w:t>
      </w:r>
    </w:p>
    <w:p w14:paraId="3DF9913C"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p>
    <w:p w14:paraId="46CB10D0" w14:textId="77777777" w:rsidR="006A2AA3" w:rsidRPr="00470D0C" w:rsidRDefault="006A2AA3" w:rsidP="00470D0C">
      <w:pPr>
        <w:pStyle w:val="ListParagraph"/>
        <w:numPr>
          <w:ilvl w:val="2"/>
          <w:numId w:val="1"/>
        </w:numPr>
        <w:spacing w:line="480" w:lineRule="auto"/>
        <w:ind w:firstLineChars="0"/>
        <w:rPr>
          <w:rFonts w:ascii="Times New Roman" w:hAnsi="Times New Roman" w:cs="Times New Roman"/>
          <w:b/>
          <w:sz w:val="24"/>
          <w:szCs w:val="24"/>
        </w:rPr>
      </w:pPr>
      <w:r w:rsidRPr="00470D0C">
        <w:rPr>
          <w:rFonts w:ascii="Times New Roman" w:hAnsi="Times New Roman" w:cs="Times New Roman"/>
          <w:b/>
          <w:sz w:val="24"/>
          <w:szCs w:val="24"/>
        </w:rPr>
        <w:t>Concentration and Composition of air pollution</w:t>
      </w:r>
    </w:p>
    <w:p w14:paraId="00AFEC92" w14:textId="4CB7EB4F" w:rsidR="006A2AA3" w:rsidRPr="00470D0C" w:rsidRDefault="006A2AA3" w:rsidP="00470D0C">
      <w:pPr>
        <w:pStyle w:val="ListParagraph"/>
        <w:spacing w:line="480" w:lineRule="auto"/>
        <w:ind w:left="720" w:firstLineChars="0" w:firstLine="0"/>
        <w:rPr>
          <w:rFonts w:ascii="Times New Roman" w:hAnsi="Times New Roman" w:cs="Times New Roman"/>
          <w:b/>
          <w:sz w:val="24"/>
          <w:szCs w:val="24"/>
        </w:rPr>
      </w:pPr>
      <w:r w:rsidRPr="00470D0C">
        <w:rPr>
          <w:rFonts w:ascii="Times New Roman" w:hAnsi="Times New Roman" w:cs="Times New Roman"/>
          <w:sz w:val="24"/>
          <w:szCs w:val="24"/>
        </w:rPr>
        <w:t>I manually collected many sets of data in different areas in Suzhou over the three months, including PM2.5, PM1.0, SO2, NO2, O3, CO.</w:t>
      </w:r>
    </w:p>
    <w:p w14:paraId="4623E83A" w14:textId="77777777" w:rsidR="006A2AA3" w:rsidRPr="00470D0C" w:rsidRDefault="006A2AA3" w:rsidP="00470D0C">
      <w:pPr>
        <w:pStyle w:val="ListParagraph"/>
        <w:spacing w:line="480" w:lineRule="auto"/>
        <w:ind w:left="360" w:firstLineChars="0" w:firstLine="0"/>
        <w:rPr>
          <w:rFonts w:ascii="Times New Roman" w:hAnsi="Times New Roman" w:cs="Times New Roman"/>
          <w:sz w:val="24"/>
          <w:szCs w:val="24"/>
        </w:rPr>
      </w:pPr>
    </w:p>
    <w:p w14:paraId="78135468" w14:textId="77777777" w:rsidR="006A2AA3" w:rsidRPr="00470D0C" w:rsidRDefault="006A2AA3" w:rsidP="00470D0C">
      <w:pPr>
        <w:pStyle w:val="ListParagraph"/>
        <w:numPr>
          <w:ilvl w:val="3"/>
          <w:numId w:val="1"/>
        </w:numPr>
        <w:spacing w:line="480" w:lineRule="auto"/>
        <w:ind w:firstLineChars="0"/>
        <w:rPr>
          <w:rFonts w:ascii="Times New Roman" w:hAnsi="Times New Roman" w:cs="Times New Roman"/>
          <w:b/>
          <w:sz w:val="24"/>
          <w:szCs w:val="24"/>
        </w:rPr>
      </w:pPr>
      <w:r w:rsidRPr="00470D0C">
        <w:rPr>
          <w:rFonts w:ascii="Times New Roman" w:hAnsi="Times New Roman" w:cs="Times New Roman"/>
          <w:b/>
          <w:sz w:val="24"/>
          <w:szCs w:val="24"/>
        </w:rPr>
        <w:t>Variation with different substances</w:t>
      </w:r>
    </w:p>
    <w:p w14:paraId="189A22E7"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sz w:val="24"/>
          <w:szCs w:val="24"/>
        </w:rPr>
        <w:t>Since there are not sufficient data for a daily-based presentation of data, the data below are averages of different times within the certain month.</w:t>
      </w:r>
    </w:p>
    <w:p w14:paraId="6C39C65E"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noProof/>
          <w:sz w:val="24"/>
          <w:szCs w:val="24"/>
        </w:rPr>
        <w:drawing>
          <wp:inline distT="0" distB="0" distL="0" distR="0" wp14:anchorId="57EE2C0A" wp14:editId="671C6368">
            <wp:extent cx="4572000" cy="2743200"/>
            <wp:effectExtent l="0" t="0" r="0" b="0"/>
            <wp:docPr id="2" name="图表 4">
              <a:extLst xmlns:a="http://schemas.openxmlformats.org/drawingml/2006/main">
                <a:ext uri="{FF2B5EF4-FFF2-40B4-BE49-F238E27FC236}">
                  <a16:creationId xmlns:a16="http://schemas.microsoft.com/office/drawing/2014/main" id="{7B920535-3147-48B7-8A3C-8F4E9300FD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7BE4CD"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sz w:val="24"/>
          <w:szCs w:val="24"/>
        </w:rPr>
        <w:t>Table 3. average value of different substances.</w:t>
      </w:r>
    </w:p>
    <w:p w14:paraId="4F0598F6"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sz w:val="24"/>
          <w:szCs w:val="24"/>
        </w:rPr>
        <w:t xml:space="preserve">We first compare PM2.5 with PM1.0 and find that PM1.0, even though seems to be less well-known by the general public compared with PM2.5, actually has higher values and thus implying a larger impact on air quality. </w:t>
      </w:r>
    </w:p>
    <w:p w14:paraId="24CA0563"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sz w:val="24"/>
          <w:szCs w:val="24"/>
        </w:rPr>
        <w:t xml:space="preserve">Also, comparing SO2 with NO3 and O3, it has relatively low volume and thus less impact. </w:t>
      </w:r>
    </w:p>
    <w:p w14:paraId="753D6FA4"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p>
    <w:p w14:paraId="746715D2" w14:textId="77777777" w:rsidR="006A2AA3" w:rsidRPr="00470D0C" w:rsidRDefault="006A2AA3" w:rsidP="00470D0C">
      <w:pPr>
        <w:pStyle w:val="ListParagraph"/>
        <w:numPr>
          <w:ilvl w:val="2"/>
          <w:numId w:val="1"/>
        </w:numPr>
        <w:spacing w:line="480" w:lineRule="auto"/>
        <w:ind w:firstLineChars="0"/>
        <w:rPr>
          <w:rFonts w:ascii="Times New Roman" w:hAnsi="Times New Roman" w:cs="Times New Roman"/>
          <w:b/>
          <w:sz w:val="24"/>
          <w:szCs w:val="24"/>
        </w:rPr>
      </w:pPr>
      <w:r w:rsidRPr="00470D0C">
        <w:rPr>
          <w:rFonts w:ascii="Times New Roman" w:hAnsi="Times New Roman" w:cs="Times New Roman"/>
          <w:b/>
          <w:sz w:val="24"/>
          <w:szCs w:val="24"/>
        </w:rPr>
        <w:t>Variation with location</w:t>
      </w:r>
    </w:p>
    <w:p w14:paraId="45EC0BBB" w14:textId="51779A4B"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sz w:val="24"/>
          <w:szCs w:val="24"/>
        </w:rPr>
        <w:t xml:space="preserve">There 8 locations being chosen to collect the data, and the 8 places are </w:t>
      </w:r>
      <w:proofErr w:type="spellStart"/>
      <w:r w:rsidRPr="00470D0C">
        <w:rPr>
          <w:rFonts w:ascii="Times New Roman" w:hAnsi="Times New Roman" w:cs="Times New Roman"/>
          <w:sz w:val="24"/>
          <w:szCs w:val="24"/>
        </w:rPr>
        <w:t>Xiangchen</w:t>
      </w:r>
      <w:proofErr w:type="spellEnd"/>
      <w:r w:rsidRPr="00470D0C">
        <w:rPr>
          <w:rFonts w:ascii="Times New Roman" w:hAnsi="Times New Roman" w:cs="Times New Roman"/>
          <w:sz w:val="24"/>
          <w:szCs w:val="24"/>
        </w:rPr>
        <w:t xml:space="preserve"> District</w:t>
      </w:r>
      <w:r w:rsidRPr="00470D0C">
        <w:rPr>
          <w:rFonts w:ascii="Times New Roman" w:hAnsi="Times New Roman" w:cs="Times New Roman"/>
          <w:sz w:val="24"/>
          <w:szCs w:val="24"/>
        </w:rPr>
        <w:t>相城区，</w:t>
      </w:r>
      <w:r w:rsidRPr="00470D0C">
        <w:rPr>
          <w:rFonts w:ascii="Times New Roman" w:hAnsi="Times New Roman" w:cs="Times New Roman"/>
          <w:sz w:val="24"/>
          <w:szCs w:val="24"/>
        </w:rPr>
        <w:t>the steel mill</w:t>
      </w:r>
      <w:r w:rsidRPr="00470D0C">
        <w:rPr>
          <w:rFonts w:ascii="Times New Roman" w:hAnsi="Times New Roman" w:cs="Times New Roman"/>
          <w:sz w:val="24"/>
          <w:szCs w:val="24"/>
        </w:rPr>
        <w:t>轧钢厂，</w:t>
      </w:r>
      <w:r w:rsidRPr="00470D0C">
        <w:rPr>
          <w:rFonts w:ascii="Times New Roman" w:hAnsi="Times New Roman" w:cs="Times New Roman"/>
          <w:sz w:val="24"/>
          <w:szCs w:val="24"/>
        </w:rPr>
        <w:t>Suzhou Industrialized Park</w:t>
      </w:r>
      <w:r w:rsidRPr="00470D0C">
        <w:rPr>
          <w:rFonts w:ascii="Times New Roman" w:hAnsi="Times New Roman" w:cs="Times New Roman"/>
          <w:sz w:val="24"/>
          <w:szCs w:val="24"/>
        </w:rPr>
        <w:t>苏州工业园区，</w:t>
      </w:r>
      <w:proofErr w:type="spellStart"/>
      <w:r w:rsidRPr="00470D0C">
        <w:rPr>
          <w:rFonts w:ascii="Times New Roman" w:hAnsi="Times New Roman" w:cs="Times New Roman"/>
          <w:sz w:val="24"/>
          <w:szCs w:val="24"/>
        </w:rPr>
        <w:t>Caixiang</w:t>
      </w:r>
      <w:proofErr w:type="spellEnd"/>
      <w:r w:rsidRPr="00470D0C">
        <w:rPr>
          <w:rFonts w:ascii="Times New Roman" w:hAnsi="Times New Roman" w:cs="Times New Roman"/>
          <w:sz w:val="24"/>
          <w:szCs w:val="24"/>
        </w:rPr>
        <w:t>彩香，</w:t>
      </w:r>
      <w:r w:rsidRPr="00470D0C">
        <w:rPr>
          <w:rFonts w:ascii="Times New Roman" w:hAnsi="Times New Roman" w:cs="Times New Roman"/>
          <w:sz w:val="24"/>
          <w:szCs w:val="24"/>
        </w:rPr>
        <w:t>Suzhou New District</w:t>
      </w:r>
      <w:r w:rsidRPr="00470D0C">
        <w:rPr>
          <w:rFonts w:ascii="Times New Roman" w:hAnsi="Times New Roman" w:cs="Times New Roman"/>
          <w:sz w:val="24"/>
          <w:szCs w:val="24"/>
        </w:rPr>
        <w:t>苏州新区，</w:t>
      </w:r>
      <w:r w:rsidRPr="00470D0C">
        <w:rPr>
          <w:rFonts w:ascii="Times New Roman" w:hAnsi="Times New Roman" w:cs="Times New Roman"/>
          <w:sz w:val="24"/>
          <w:szCs w:val="24"/>
        </w:rPr>
        <w:t xml:space="preserve">Northern </w:t>
      </w:r>
      <w:r w:rsidRPr="00470D0C">
        <w:rPr>
          <w:rFonts w:ascii="Times New Roman" w:hAnsi="Times New Roman" w:cs="Times New Roman"/>
          <w:sz w:val="24"/>
          <w:szCs w:val="24"/>
        </w:rPr>
        <w:lastRenderedPageBreak/>
        <w:t>Gate</w:t>
      </w:r>
      <w:r w:rsidRPr="00470D0C">
        <w:rPr>
          <w:rFonts w:ascii="Times New Roman" w:hAnsi="Times New Roman" w:cs="Times New Roman"/>
          <w:sz w:val="24"/>
          <w:szCs w:val="24"/>
        </w:rPr>
        <w:t>南门，</w:t>
      </w:r>
      <w:proofErr w:type="spellStart"/>
      <w:r w:rsidRPr="00470D0C">
        <w:rPr>
          <w:rFonts w:ascii="Times New Roman" w:hAnsi="Times New Roman" w:cs="Times New Roman"/>
          <w:sz w:val="24"/>
          <w:szCs w:val="24"/>
        </w:rPr>
        <w:t>Wuzhong</w:t>
      </w:r>
      <w:proofErr w:type="spellEnd"/>
      <w:r w:rsidRPr="00470D0C">
        <w:rPr>
          <w:rFonts w:ascii="Times New Roman" w:hAnsi="Times New Roman" w:cs="Times New Roman"/>
          <w:sz w:val="24"/>
          <w:szCs w:val="24"/>
        </w:rPr>
        <w:t xml:space="preserve"> District</w:t>
      </w:r>
      <w:r w:rsidRPr="00470D0C">
        <w:rPr>
          <w:rFonts w:ascii="Times New Roman" w:hAnsi="Times New Roman" w:cs="Times New Roman"/>
          <w:sz w:val="24"/>
          <w:szCs w:val="24"/>
        </w:rPr>
        <w:t>吴中区</w:t>
      </w:r>
      <w:r w:rsidRPr="00470D0C">
        <w:rPr>
          <w:rFonts w:ascii="Times New Roman" w:hAnsi="Times New Roman" w:cs="Times New Roman"/>
          <w:sz w:val="24"/>
          <w:szCs w:val="24"/>
        </w:rPr>
        <w:t xml:space="preserve">and </w:t>
      </w:r>
      <w:proofErr w:type="spellStart"/>
      <w:r w:rsidRPr="00470D0C">
        <w:rPr>
          <w:rFonts w:ascii="Times New Roman" w:hAnsi="Times New Roman" w:cs="Times New Roman"/>
          <w:sz w:val="24"/>
          <w:szCs w:val="24"/>
        </w:rPr>
        <w:t>Shangfang</w:t>
      </w:r>
      <w:proofErr w:type="spellEnd"/>
      <w:r w:rsidRPr="00470D0C">
        <w:rPr>
          <w:rFonts w:ascii="Times New Roman" w:hAnsi="Times New Roman" w:cs="Times New Roman"/>
          <w:sz w:val="24"/>
          <w:szCs w:val="24"/>
        </w:rPr>
        <w:t xml:space="preserve"> mountain</w:t>
      </w:r>
      <w:r w:rsidRPr="00470D0C">
        <w:rPr>
          <w:rFonts w:ascii="Times New Roman" w:hAnsi="Times New Roman" w:cs="Times New Roman"/>
          <w:sz w:val="24"/>
          <w:szCs w:val="24"/>
        </w:rPr>
        <w:t>上方山</w:t>
      </w:r>
      <w:r w:rsidRPr="00470D0C">
        <w:rPr>
          <w:rFonts w:ascii="Times New Roman" w:hAnsi="Times New Roman" w:cs="Times New Roman"/>
          <w:sz w:val="24"/>
          <w:szCs w:val="24"/>
        </w:rPr>
        <w:t>.</w:t>
      </w:r>
    </w:p>
    <w:p w14:paraId="0B8AD110" w14:textId="669195C8" w:rsidR="006A2AA3" w:rsidRPr="00470D0C" w:rsidRDefault="006A2AA3" w:rsidP="00470D0C">
      <w:pPr>
        <w:pStyle w:val="ListParagraph"/>
        <w:spacing w:line="480" w:lineRule="auto"/>
        <w:ind w:left="120" w:hangingChars="50" w:hanging="120"/>
        <w:rPr>
          <w:rFonts w:ascii="Times New Roman" w:hAnsi="Times New Roman" w:cs="Times New Roman"/>
          <w:sz w:val="24"/>
          <w:szCs w:val="24"/>
        </w:rPr>
      </w:pPr>
      <w:r w:rsidRPr="00470D0C">
        <w:rPr>
          <w:rFonts w:ascii="Times New Roman" w:hAnsi="Times New Roman" w:cs="Times New Roman"/>
          <w:noProof/>
          <w:sz w:val="24"/>
          <w:szCs w:val="24"/>
        </w:rPr>
        <w:drawing>
          <wp:anchor distT="0" distB="0" distL="114300" distR="114300" simplePos="0" relativeHeight="251661312" behindDoc="0" locked="0" layoutInCell="1" allowOverlap="1" wp14:anchorId="471E7C93" wp14:editId="4D9DE336">
            <wp:simplePos x="0" y="0"/>
            <wp:positionH relativeFrom="column">
              <wp:posOffset>857250</wp:posOffset>
            </wp:positionH>
            <wp:positionV relativeFrom="paragraph">
              <wp:posOffset>0</wp:posOffset>
            </wp:positionV>
            <wp:extent cx="3826738" cy="2262215"/>
            <wp:effectExtent l="0" t="0" r="2540" b="5080"/>
            <wp:wrapSquare wrapText="bothSides"/>
            <wp:docPr id="3" name="图表 5">
              <a:extLst xmlns:a="http://schemas.openxmlformats.org/drawingml/2006/main">
                <a:ext uri="{FF2B5EF4-FFF2-40B4-BE49-F238E27FC236}">
                  <a16:creationId xmlns:a16="http://schemas.microsoft.com/office/drawing/2014/main" id="{1754BE8A-D6A2-42CE-BC1A-83D18B7FF3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Pr="00470D0C">
        <w:rPr>
          <w:rFonts w:ascii="Times New Roman" w:hAnsi="Times New Roman" w:cs="Times New Roman"/>
          <w:sz w:val="24"/>
          <w:szCs w:val="24"/>
        </w:rPr>
        <w:br w:type="textWrapping" w:clear="all"/>
      </w:r>
      <w:r w:rsidRPr="00470D0C">
        <w:rPr>
          <w:rFonts w:ascii="Times New Roman" w:hAnsi="Times New Roman" w:cs="Times New Roman"/>
          <w:sz w:val="24"/>
          <w:szCs w:val="24"/>
        </w:rPr>
        <w:t xml:space="preserve">            </w:t>
      </w:r>
      <w:r w:rsidRPr="00470D0C">
        <w:rPr>
          <w:rFonts w:ascii="Times New Roman" w:hAnsi="Times New Roman" w:cs="Times New Roman"/>
          <w:sz w:val="24"/>
          <w:szCs w:val="24"/>
        </w:rPr>
        <w:t>table 4. AQI for different locations</w:t>
      </w:r>
    </w:p>
    <w:p w14:paraId="67831B44"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sz w:val="24"/>
          <w:szCs w:val="24"/>
        </w:rPr>
        <w:t xml:space="preserve">From the graph, we learned that the AQI is highest for </w:t>
      </w:r>
      <w:proofErr w:type="spellStart"/>
      <w:r w:rsidRPr="00470D0C">
        <w:rPr>
          <w:rFonts w:ascii="Times New Roman" w:hAnsi="Times New Roman" w:cs="Times New Roman"/>
          <w:sz w:val="24"/>
          <w:szCs w:val="24"/>
        </w:rPr>
        <w:t>Caixiang</w:t>
      </w:r>
      <w:proofErr w:type="spellEnd"/>
      <w:r w:rsidRPr="00470D0C">
        <w:rPr>
          <w:rFonts w:ascii="Times New Roman" w:hAnsi="Times New Roman" w:cs="Times New Roman"/>
          <w:sz w:val="24"/>
          <w:szCs w:val="24"/>
        </w:rPr>
        <w:t xml:space="preserve">, while lowest for steel mill. It is surprising to see </w:t>
      </w:r>
      <w:proofErr w:type="gramStart"/>
      <w:r w:rsidRPr="00470D0C">
        <w:rPr>
          <w:rFonts w:ascii="Times New Roman" w:hAnsi="Times New Roman" w:cs="Times New Roman"/>
          <w:sz w:val="24"/>
          <w:szCs w:val="24"/>
        </w:rPr>
        <w:t>that</w:t>
      </w:r>
      <w:proofErr w:type="gramEnd"/>
      <w:r w:rsidRPr="00470D0C">
        <w:rPr>
          <w:rFonts w:ascii="Times New Roman" w:hAnsi="Times New Roman" w:cs="Times New Roman"/>
          <w:sz w:val="24"/>
          <w:szCs w:val="24"/>
        </w:rPr>
        <w:t xml:space="preserve"> yet a possible explanation is the government’s increasing strict regulations for factory gas emission, which strictly decrease the pollution level in factory areas.</w:t>
      </w:r>
    </w:p>
    <w:p w14:paraId="2BB9F258" w14:textId="77777777" w:rsidR="006A2AA3" w:rsidRPr="00470D0C" w:rsidRDefault="006A2AA3" w:rsidP="00470D0C">
      <w:pPr>
        <w:pStyle w:val="ListParagraph"/>
        <w:spacing w:line="480" w:lineRule="auto"/>
        <w:ind w:left="120" w:hangingChars="50" w:hanging="120"/>
        <w:rPr>
          <w:rFonts w:ascii="Times New Roman" w:hAnsi="Times New Roman" w:cs="Times New Roman"/>
          <w:sz w:val="24"/>
          <w:szCs w:val="24"/>
        </w:rPr>
      </w:pPr>
      <w:r w:rsidRPr="00470D0C">
        <w:rPr>
          <w:rFonts w:ascii="Times New Roman" w:hAnsi="Times New Roman" w:cs="Times New Roman"/>
          <w:noProof/>
          <w:sz w:val="24"/>
          <w:szCs w:val="24"/>
        </w:rPr>
        <w:drawing>
          <wp:anchor distT="0" distB="0" distL="114300" distR="114300" simplePos="0" relativeHeight="251662336" behindDoc="0" locked="0" layoutInCell="1" allowOverlap="1" wp14:anchorId="00AEB4AF" wp14:editId="11BA14B7">
            <wp:simplePos x="0" y="0"/>
            <wp:positionH relativeFrom="column">
              <wp:posOffset>704850</wp:posOffset>
            </wp:positionH>
            <wp:positionV relativeFrom="paragraph">
              <wp:posOffset>285750</wp:posOffset>
            </wp:positionV>
            <wp:extent cx="3504319" cy="2383782"/>
            <wp:effectExtent l="0" t="0" r="1270" b="17145"/>
            <wp:wrapSquare wrapText="bothSides"/>
            <wp:docPr id="12" name="图表 6">
              <a:extLst xmlns:a="http://schemas.openxmlformats.org/drawingml/2006/main">
                <a:ext uri="{FF2B5EF4-FFF2-40B4-BE49-F238E27FC236}">
                  <a16:creationId xmlns:a16="http://schemas.microsoft.com/office/drawing/2014/main" id="{64083C6C-B3BA-47CF-A853-B056541AB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1792F05D" w14:textId="77777777" w:rsidR="006A2AA3" w:rsidRPr="00470D0C" w:rsidRDefault="006A2AA3" w:rsidP="00470D0C">
      <w:pPr>
        <w:pStyle w:val="ListParagraph"/>
        <w:spacing w:line="480" w:lineRule="auto"/>
        <w:ind w:left="120" w:hangingChars="50" w:hanging="120"/>
        <w:rPr>
          <w:rFonts w:ascii="Times New Roman" w:hAnsi="Times New Roman" w:cs="Times New Roman"/>
          <w:sz w:val="24"/>
          <w:szCs w:val="24"/>
        </w:rPr>
      </w:pPr>
    </w:p>
    <w:p w14:paraId="7B1BE3D1" w14:textId="77777777" w:rsidR="006A2AA3" w:rsidRPr="00470D0C" w:rsidRDefault="006A2AA3" w:rsidP="00470D0C">
      <w:pPr>
        <w:pStyle w:val="ListParagraph"/>
        <w:spacing w:line="480" w:lineRule="auto"/>
        <w:ind w:left="120" w:hangingChars="50" w:hanging="120"/>
        <w:rPr>
          <w:rFonts w:ascii="Times New Roman" w:hAnsi="Times New Roman" w:cs="Times New Roman"/>
          <w:sz w:val="24"/>
          <w:szCs w:val="24"/>
        </w:rPr>
      </w:pPr>
    </w:p>
    <w:p w14:paraId="77FFC66D" w14:textId="31EEA3A3" w:rsidR="006A2AA3" w:rsidRPr="00470D0C" w:rsidRDefault="006A2AA3" w:rsidP="00470D0C">
      <w:pPr>
        <w:spacing w:line="480" w:lineRule="auto"/>
        <w:rPr>
          <w:rFonts w:ascii="Times New Roman" w:hAnsi="Times New Roman" w:cs="Times New Roman"/>
          <w:sz w:val="24"/>
          <w:szCs w:val="24"/>
        </w:rPr>
      </w:pPr>
    </w:p>
    <w:p w14:paraId="2B086C73" w14:textId="7D354626" w:rsidR="00470D0C" w:rsidRPr="00470D0C" w:rsidRDefault="00470D0C" w:rsidP="00470D0C">
      <w:pPr>
        <w:spacing w:line="480" w:lineRule="auto"/>
        <w:rPr>
          <w:rFonts w:ascii="Times New Roman" w:hAnsi="Times New Roman" w:cs="Times New Roman"/>
          <w:sz w:val="24"/>
          <w:szCs w:val="24"/>
        </w:rPr>
      </w:pPr>
    </w:p>
    <w:p w14:paraId="249C349C" w14:textId="179B14FF" w:rsidR="00470D0C" w:rsidRPr="00470D0C" w:rsidRDefault="00470D0C" w:rsidP="00470D0C">
      <w:pPr>
        <w:spacing w:line="480" w:lineRule="auto"/>
        <w:rPr>
          <w:rFonts w:ascii="Times New Roman" w:hAnsi="Times New Roman" w:cs="Times New Roman"/>
          <w:sz w:val="24"/>
          <w:szCs w:val="24"/>
        </w:rPr>
      </w:pPr>
    </w:p>
    <w:p w14:paraId="338149B0" w14:textId="77777777" w:rsidR="00470D0C" w:rsidRPr="00470D0C" w:rsidRDefault="00470D0C" w:rsidP="00470D0C">
      <w:pPr>
        <w:spacing w:line="480" w:lineRule="auto"/>
        <w:rPr>
          <w:rFonts w:ascii="Times New Roman" w:hAnsi="Times New Roman" w:cs="Times New Roman"/>
          <w:sz w:val="24"/>
          <w:szCs w:val="24"/>
        </w:rPr>
      </w:pPr>
    </w:p>
    <w:p w14:paraId="2A6C4D64" w14:textId="77777777" w:rsidR="006A2AA3" w:rsidRPr="00470D0C" w:rsidRDefault="006A2AA3" w:rsidP="00470D0C">
      <w:pPr>
        <w:spacing w:line="480" w:lineRule="auto"/>
        <w:ind w:left="840" w:firstLine="420"/>
        <w:rPr>
          <w:rFonts w:ascii="Times New Roman" w:hAnsi="Times New Roman" w:cs="Times New Roman"/>
          <w:sz w:val="24"/>
          <w:szCs w:val="24"/>
        </w:rPr>
      </w:pPr>
      <w:r w:rsidRPr="00470D0C">
        <w:rPr>
          <w:rFonts w:ascii="Times New Roman" w:hAnsi="Times New Roman" w:cs="Times New Roman"/>
          <w:sz w:val="24"/>
          <w:szCs w:val="24"/>
        </w:rPr>
        <w:t>table 5. PM2.5 for different locations.</w:t>
      </w:r>
    </w:p>
    <w:p w14:paraId="17E1D0AB" w14:textId="77777777"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sz w:val="24"/>
          <w:szCs w:val="24"/>
        </w:rPr>
        <w:t xml:space="preserve">PM2.5 for all these places are almost equal, indication that PM2.5 may not be largely affected by that and the spread of PM2.5 is really fast and covers a huge </w:t>
      </w:r>
      <w:r w:rsidRPr="00470D0C">
        <w:rPr>
          <w:rFonts w:ascii="Times New Roman" w:hAnsi="Times New Roman" w:cs="Times New Roman"/>
          <w:sz w:val="24"/>
          <w:szCs w:val="24"/>
        </w:rPr>
        <w:lastRenderedPageBreak/>
        <w:t>area, which is in correspondence with what I learned through literature phase.</w:t>
      </w:r>
    </w:p>
    <w:p w14:paraId="4D0EF3B5" w14:textId="77777777" w:rsidR="006A2AA3" w:rsidRPr="00470D0C" w:rsidRDefault="006A2AA3" w:rsidP="00470D0C">
      <w:pPr>
        <w:pStyle w:val="ListParagraph"/>
        <w:spacing w:line="480" w:lineRule="auto"/>
        <w:ind w:firstLineChars="0" w:firstLine="1418"/>
        <w:rPr>
          <w:rFonts w:ascii="Times New Roman" w:hAnsi="Times New Roman" w:cs="Times New Roman"/>
          <w:sz w:val="24"/>
          <w:szCs w:val="24"/>
        </w:rPr>
      </w:pPr>
      <w:r w:rsidRPr="00470D0C">
        <w:rPr>
          <w:rFonts w:ascii="Times New Roman" w:hAnsi="Times New Roman" w:cs="Times New Roman"/>
          <w:noProof/>
          <w:sz w:val="24"/>
          <w:szCs w:val="24"/>
        </w:rPr>
        <w:drawing>
          <wp:inline distT="0" distB="0" distL="0" distR="0" wp14:anchorId="0CEC4E5E" wp14:editId="7F94DCB5">
            <wp:extent cx="3742267" cy="2489200"/>
            <wp:effectExtent l="0" t="0" r="17145" b="12700"/>
            <wp:docPr id="13" name="图表 7">
              <a:extLst xmlns:a="http://schemas.openxmlformats.org/drawingml/2006/main">
                <a:ext uri="{FF2B5EF4-FFF2-40B4-BE49-F238E27FC236}">
                  <a16:creationId xmlns:a16="http://schemas.microsoft.com/office/drawing/2014/main" id="{7D630068-92BC-428B-A43B-918B7F3D44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A83A73" w14:textId="4EF53357" w:rsidR="006A2AA3" w:rsidRPr="00470D0C" w:rsidRDefault="006A2AA3" w:rsidP="00470D0C">
      <w:pPr>
        <w:pStyle w:val="ListParagraph"/>
        <w:spacing w:line="480" w:lineRule="auto"/>
        <w:ind w:firstLineChars="0" w:firstLine="1418"/>
        <w:rPr>
          <w:rFonts w:ascii="Times New Roman" w:hAnsi="Times New Roman" w:cs="Times New Roman"/>
          <w:sz w:val="24"/>
          <w:szCs w:val="24"/>
        </w:rPr>
      </w:pPr>
      <w:r w:rsidRPr="00470D0C">
        <w:rPr>
          <w:rFonts w:ascii="Times New Roman" w:hAnsi="Times New Roman" w:cs="Times New Roman"/>
          <w:sz w:val="24"/>
          <w:szCs w:val="24"/>
        </w:rPr>
        <w:t>Table 6. PM1.0 for different locations</w:t>
      </w:r>
    </w:p>
    <w:p w14:paraId="2FBF67C0" w14:textId="77777777" w:rsidR="00470D0C" w:rsidRPr="00470D0C" w:rsidRDefault="00470D0C" w:rsidP="00470D0C">
      <w:pPr>
        <w:pStyle w:val="ListParagraph"/>
        <w:spacing w:line="480" w:lineRule="auto"/>
        <w:ind w:firstLineChars="0" w:firstLine="1418"/>
        <w:rPr>
          <w:rFonts w:ascii="Times New Roman" w:hAnsi="Times New Roman" w:cs="Times New Roman"/>
          <w:sz w:val="24"/>
          <w:szCs w:val="24"/>
        </w:rPr>
      </w:pPr>
    </w:p>
    <w:p w14:paraId="3DD7237F" w14:textId="77777777" w:rsidR="006A2AA3" w:rsidRPr="00470D0C" w:rsidRDefault="006A2AA3" w:rsidP="00470D0C">
      <w:pPr>
        <w:pStyle w:val="ListParagraph"/>
        <w:spacing w:line="480" w:lineRule="auto"/>
        <w:ind w:firstLineChars="0" w:firstLine="1418"/>
        <w:rPr>
          <w:rFonts w:ascii="Times New Roman" w:hAnsi="Times New Roman" w:cs="Times New Roman"/>
          <w:sz w:val="24"/>
          <w:szCs w:val="24"/>
        </w:rPr>
      </w:pPr>
      <w:r w:rsidRPr="00470D0C">
        <w:rPr>
          <w:rFonts w:ascii="Times New Roman" w:hAnsi="Times New Roman" w:cs="Times New Roman"/>
          <w:noProof/>
          <w:sz w:val="24"/>
          <w:szCs w:val="24"/>
        </w:rPr>
        <w:drawing>
          <wp:inline distT="0" distB="0" distL="0" distR="0" wp14:anchorId="3CD797A6" wp14:editId="48DBB5B8">
            <wp:extent cx="3742055" cy="2709333"/>
            <wp:effectExtent l="0" t="0" r="17145" b="8890"/>
            <wp:docPr id="14" name="图表 8">
              <a:extLst xmlns:a="http://schemas.openxmlformats.org/drawingml/2006/main">
                <a:ext uri="{FF2B5EF4-FFF2-40B4-BE49-F238E27FC236}">
                  <a16:creationId xmlns:a16="http://schemas.microsoft.com/office/drawing/2014/main" id="{89D13DBF-579B-43BB-8F4D-C63346E9A0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799130" w14:textId="77777777" w:rsidR="006A2AA3" w:rsidRPr="00470D0C" w:rsidRDefault="006A2AA3" w:rsidP="00470D0C">
      <w:pPr>
        <w:pStyle w:val="ListParagraph"/>
        <w:spacing w:line="480" w:lineRule="auto"/>
        <w:ind w:firstLineChars="0" w:firstLine="1418"/>
        <w:rPr>
          <w:rFonts w:ascii="Times New Roman" w:hAnsi="Times New Roman" w:cs="Times New Roman"/>
          <w:sz w:val="24"/>
          <w:szCs w:val="24"/>
        </w:rPr>
      </w:pPr>
      <w:r w:rsidRPr="00470D0C">
        <w:rPr>
          <w:rFonts w:ascii="Times New Roman" w:hAnsi="Times New Roman" w:cs="Times New Roman"/>
          <w:sz w:val="24"/>
          <w:szCs w:val="24"/>
        </w:rPr>
        <w:t>Table 7. SO2 for different locations</w:t>
      </w:r>
    </w:p>
    <w:p w14:paraId="3F3D5365" w14:textId="77777777" w:rsidR="00470D0C" w:rsidRPr="00470D0C" w:rsidRDefault="00470D0C" w:rsidP="00470D0C">
      <w:pPr>
        <w:pStyle w:val="ListParagraph"/>
        <w:spacing w:line="480" w:lineRule="auto"/>
        <w:ind w:left="120" w:hangingChars="50" w:hanging="120"/>
        <w:rPr>
          <w:rFonts w:ascii="Times New Roman" w:hAnsi="Times New Roman" w:cs="Times New Roman"/>
          <w:sz w:val="24"/>
          <w:szCs w:val="24"/>
        </w:rPr>
      </w:pPr>
    </w:p>
    <w:p w14:paraId="2FC38DF1" w14:textId="4048ADB8" w:rsidR="006A2AA3" w:rsidRPr="00470D0C" w:rsidRDefault="006A2AA3" w:rsidP="00470D0C">
      <w:pPr>
        <w:pStyle w:val="ListParagraph"/>
        <w:spacing w:line="480" w:lineRule="auto"/>
        <w:ind w:left="720" w:firstLineChars="0" w:firstLine="0"/>
        <w:rPr>
          <w:rFonts w:ascii="Times New Roman" w:hAnsi="Times New Roman" w:cs="Times New Roman"/>
          <w:sz w:val="24"/>
          <w:szCs w:val="24"/>
        </w:rPr>
      </w:pPr>
      <w:r w:rsidRPr="00470D0C">
        <w:rPr>
          <w:rFonts w:ascii="Times New Roman" w:hAnsi="Times New Roman" w:cs="Times New Roman"/>
          <w:sz w:val="24"/>
          <w:szCs w:val="24"/>
        </w:rPr>
        <w:t>SO2 is highest for the steel mill, and relatively low for other places. Because SO2, as a toxic gas, should be rarely produced in daily life except for car emission and other little gas outputs; while it is the main component of factory emissions and thus results in a graph just like above.</w:t>
      </w:r>
    </w:p>
    <w:p w14:paraId="7C293688" w14:textId="77777777" w:rsidR="006A2AA3" w:rsidRPr="00470D0C" w:rsidRDefault="006A2AA3" w:rsidP="00470D0C">
      <w:pPr>
        <w:pStyle w:val="ListParagraph"/>
        <w:spacing w:line="480" w:lineRule="auto"/>
        <w:ind w:leftChars="67" w:left="141" w:firstLineChars="337" w:firstLine="809"/>
        <w:rPr>
          <w:rFonts w:ascii="Times New Roman" w:hAnsi="Times New Roman" w:cs="Times New Roman"/>
          <w:sz w:val="24"/>
          <w:szCs w:val="24"/>
        </w:rPr>
      </w:pPr>
      <w:r w:rsidRPr="00470D0C">
        <w:rPr>
          <w:rFonts w:ascii="Times New Roman" w:hAnsi="Times New Roman" w:cs="Times New Roman"/>
          <w:noProof/>
          <w:sz w:val="24"/>
          <w:szCs w:val="24"/>
        </w:rPr>
        <w:lastRenderedPageBreak/>
        <w:drawing>
          <wp:inline distT="0" distB="0" distL="0" distR="0" wp14:anchorId="28C1EE06" wp14:editId="53F8D51C">
            <wp:extent cx="3934326" cy="2719137"/>
            <wp:effectExtent l="0" t="0" r="15875" b="11430"/>
            <wp:docPr id="15" name="图表 9">
              <a:extLst xmlns:a="http://schemas.openxmlformats.org/drawingml/2006/main">
                <a:ext uri="{FF2B5EF4-FFF2-40B4-BE49-F238E27FC236}">
                  <a16:creationId xmlns:a16="http://schemas.microsoft.com/office/drawing/2014/main" id="{910EF273-D88D-4C8F-81AB-FD9276A499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41DFEE5" w14:textId="77777777" w:rsidR="006A2AA3" w:rsidRPr="00470D0C" w:rsidRDefault="006A2AA3" w:rsidP="00470D0C">
      <w:pPr>
        <w:pStyle w:val="ListParagraph"/>
        <w:spacing w:line="480" w:lineRule="auto"/>
        <w:ind w:leftChars="67" w:left="141" w:firstLineChars="337" w:firstLine="809"/>
        <w:rPr>
          <w:rFonts w:ascii="Times New Roman" w:hAnsi="Times New Roman" w:cs="Times New Roman"/>
          <w:sz w:val="24"/>
          <w:szCs w:val="24"/>
        </w:rPr>
      </w:pPr>
      <w:r w:rsidRPr="00470D0C">
        <w:rPr>
          <w:rFonts w:ascii="Times New Roman" w:hAnsi="Times New Roman" w:cs="Times New Roman"/>
          <w:sz w:val="24"/>
          <w:szCs w:val="24"/>
        </w:rPr>
        <w:t>Table 8. NO2 for different locations.</w:t>
      </w:r>
    </w:p>
    <w:p w14:paraId="1DC8869D" w14:textId="6A1DF4E1" w:rsidR="006A2AA3" w:rsidRPr="00470D0C" w:rsidRDefault="006A2AA3" w:rsidP="00470D0C">
      <w:pPr>
        <w:pStyle w:val="ListParagraph"/>
        <w:spacing w:line="480" w:lineRule="auto"/>
        <w:ind w:leftChars="67" w:left="141" w:firstLineChars="337" w:firstLine="809"/>
        <w:rPr>
          <w:rFonts w:ascii="Times New Roman" w:hAnsi="Times New Roman" w:cs="Times New Roman"/>
          <w:sz w:val="24"/>
          <w:szCs w:val="24"/>
        </w:rPr>
      </w:pPr>
      <w:r w:rsidRPr="00470D0C">
        <w:rPr>
          <w:rFonts w:ascii="Times New Roman" w:hAnsi="Times New Roman" w:cs="Times New Roman"/>
          <w:sz w:val="24"/>
          <w:szCs w:val="24"/>
        </w:rPr>
        <w:t xml:space="preserve">NO2 is almost evenly distributed around Suzhou area because of its high </w:t>
      </w:r>
      <w:proofErr w:type="spellStart"/>
      <w:r w:rsidRPr="00470D0C">
        <w:rPr>
          <w:rFonts w:ascii="Times New Roman" w:hAnsi="Times New Roman" w:cs="Times New Roman"/>
          <w:sz w:val="24"/>
          <w:szCs w:val="24"/>
        </w:rPr>
        <w:t>motibility</w:t>
      </w:r>
      <w:proofErr w:type="spellEnd"/>
      <w:r w:rsidRPr="00470D0C">
        <w:rPr>
          <w:rFonts w:ascii="Times New Roman" w:hAnsi="Times New Roman" w:cs="Times New Roman"/>
          <w:sz w:val="24"/>
          <w:szCs w:val="24"/>
        </w:rPr>
        <w:t>.</w:t>
      </w:r>
    </w:p>
    <w:p w14:paraId="1A485AE5" w14:textId="77777777" w:rsidR="00470D0C" w:rsidRPr="00470D0C" w:rsidRDefault="00470D0C" w:rsidP="00470D0C">
      <w:pPr>
        <w:pStyle w:val="ListParagraph"/>
        <w:spacing w:line="480" w:lineRule="auto"/>
        <w:ind w:leftChars="67" w:left="141" w:firstLineChars="337" w:firstLine="809"/>
        <w:rPr>
          <w:rFonts w:ascii="Times New Roman" w:hAnsi="Times New Roman" w:cs="Times New Roman"/>
          <w:sz w:val="24"/>
          <w:szCs w:val="24"/>
        </w:rPr>
      </w:pPr>
    </w:p>
    <w:p w14:paraId="30E0EC55" w14:textId="77777777" w:rsidR="006A2AA3" w:rsidRPr="00470D0C" w:rsidRDefault="006A2AA3" w:rsidP="00470D0C">
      <w:pPr>
        <w:pStyle w:val="ListParagraph"/>
        <w:spacing w:line="480" w:lineRule="auto"/>
        <w:ind w:leftChars="67" w:left="141" w:firstLineChars="337" w:firstLine="809"/>
        <w:rPr>
          <w:rFonts w:ascii="Times New Roman" w:hAnsi="Times New Roman" w:cs="Times New Roman"/>
          <w:sz w:val="24"/>
          <w:szCs w:val="24"/>
        </w:rPr>
      </w:pPr>
      <w:r w:rsidRPr="00470D0C">
        <w:rPr>
          <w:rFonts w:ascii="Times New Roman" w:hAnsi="Times New Roman" w:cs="Times New Roman"/>
          <w:noProof/>
          <w:sz w:val="24"/>
          <w:szCs w:val="24"/>
        </w:rPr>
        <w:drawing>
          <wp:inline distT="0" distB="0" distL="0" distR="0" wp14:anchorId="33EE8462" wp14:editId="7316DBA5">
            <wp:extent cx="4295274" cy="3092116"/>
            <wp:effectExtent l="0" t="0" r="10160" b="6985"/>
            <wp:docPr id="16" name="图表 10">
              <a:extLst xmlns:a="http://schemas.openxmlformats.org/drawingml/2006/main">
                <a:ext uri="{FF2B5EF4-FFF2-40B4-BE49-F238E27FC236}">
                  <a16:creationId xmlns:a16="http://schemas.microsoft.com/office/drawing/2014/main" id="{657991AE-D107-4512-A1FE-7FCAFED29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D754AB" w14:textId="77777777" w:rsidR="006A2AA3" w:rsidRPr="00470D0C" w:rsidRDefault="006A2AA3" w:rsidP="00470D0C">
      <w:pPr>
        <w:pStyle w:val="ListParagraph"/>
        <w:spacing w:line="480" w:lineRule="auto"/>
        <w:ind w:leftChars="67" w:left="141" w:firstLineChars="337" w:firstLine="809"/>
        <w:rPr>
          <w:rFonts w:ascii="Times New Roman" w:hAnsi="Times New Roman" w:cs="Times New Roman"/>
          <w:sz w:val="24"/>
          <w:szCs w:val="24"/>
        </w:rPr>
      </w:pPr>
      <w:r w:rsidRPr="00470D0C">
        <w:rPr>
          <w:rFonts w:ascii="Times New Roman" w:hAnsi="Times New Roman" w:cs="Times New Roman"/>
          <w:sz w:val="24"/>
          <w:szCs w:val="24"/>
        </w:rPr>
        <w:t>Table 9. O3 for different locations</w:t>
      </w:r>
    </w:p>
    <w:p w14:paraId="42D7EB27" w14:textId="77777777" w:rsidR="006A2AA3" w:rsidRPr="00470D0C" w:rsidRDefault="006A2AA3" w:rsidP="00470D0C">
      <w:pPr>
        <w:pStyle w:val="ListParagraph"/>
        <w:spacing w:line="480" w:lineRule="auto"/>
        <w:ind w:leftChars="67" w:left="141" w:firstLineChars="202" w:firstLine="485"/>
        <w:rPr>
          <w:rFonts w:ascii="Times New Roman" w:hAnsi="Times New Roman" w:cs="Times New Roman"/>
          <w:sz w:val="24"/>
          <w:szCs w:val="24"/>
        </w:rPr>
      </w:pPr>
      <w:r w:rsidRPr="00470D0C">
        <w:rPr>
          <w:rFonts w:ascii="Times New Roman" w:hAnsi="Times New Roman" w:cs="Times New Roman"/>
          <w:noProof/>
          <w:sz w:val="24"/>
          <w:szCs w:val="24"/>
        </w:rPr>
        <w:lastRenderedPageBreak/>
        <w:drawing>
          <wp:inline distT="0" distB="0" distL="0" distR="0" wp14:anchorId="63BE0EC4" wp14:editId="2F3E250F">
            <wp:extent cx="4673388" cy="3081655"/>
            <wp:effectExtent l="0" t="0" r="13335" b="17145"/>
            <wp:docPr id="20" name="图表 11">
              <a:extLst xmlns:a="http://schemas.openxmlformats.org/drawingml/2006/main">
                <a:ext uri="{FF2B5EF4-FFF2-40B4-BE49-F238E27FC236}">
                  <a16:creationId xmlns:a16="http://schemas.microsoft.com/office/drawing/2014/main" id="{3BD7B6EF-3801-4FF1-93D1-3613BEE2E8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065187F" w14:textId="77777777" w:rsidR="006A2AA3" w:rsidRPr="00470D0C" w:rsidRDefault="006A2AA3" w:rsidP="00470D0C">
      <w:pPr>
        <w:pStyle w:val="ListParagraph"/>
        <w:spacing w:line="480" w:lineRule="auto"/>
        <w:ind w:left="525" w:firstLineChars="0" w:firstLine="315"/>
        <w:rPr>
          <w:rFonts w:ascii="Times New Roman" w:hAnsi="Times New Roman" w:cs="Times New Roman"/>
          <w:sz w:val="24"/>
          <w:szCs w:val="24"/>
        </w:rPr>
      </w:pPr>
      <w:r w:rsidRPr="00470D0C">
        <w:rPr>
          <w:rFonts w:ascii="Times New Roman" w:hAnsi="Times New Roman" w:cs="Times New Roman"/>
          <w:sz w:val="24"/>
          <w:szCs w:val="24"/>
        </w:rPr>
        <w:t>Table 10. CO for different locations</w:t>
      </w:r>
    </w:p>
    <w:p w14:paraId="3D277B71" w14:textId="77777777" w:rsidR="00470D0C" w:rsidRPr="00470D0C" w:rsidRDefault="00470D0C" w:rsidP="00470D0C">
      <w:pPr>
        <w:pStyle w:val="ListParagraph"/>
        <w:spacing w:line="480" w:lineRule="auto"/>
        <w:ind w:left="360" w:firstLineChars="0" w:firstLine="0"/>
        <w:rPr>
          <w:rFonts w:ascii="Times New Roman" w:hAnsi="Times New Roman" w:cs="Times New Roman"/>
          <w:sz w:val="24"/>
          <w:szCs w:val="24"/>
        </w:rPr>
      </w:pPr>
    </w:p>
    <w:p w14:paraId="4BDC9D0A" w14:textId="2EB7684E" w:rsidR="006A2AA3" w:rsidRPr="00470D0C" w:rsidRDefault="006A2AA3" w:rsidP="00470D0C">
      <w:pPr>
        <w:pStyle w:val="ListParagraph"/>
        <w:spacing w:line="480" w:lineRule="auto"/>
        <w:ind w:left="360" w:firstLineChars="0" w:firstLine="0"/>
        <w:rPr>
          <w:rFonts w:ascii="Times New Roman" w:hAnsi="Times New Roman" w:cs="Times New Roman"/>
          <w:sz w:val="24"/>
          <w:szCs w:val="24"/>
        </w:rPr>
      </w:pPr>
      <w:r w:rsidRPr="00470D0C">
        <w:rPr>
          <w:rFonts w:ascii="Times New Roman" w:hAnsi="Times New Roman" w:cs="Times New Roman"/>
          <w:sz w:val="24"/>
          <w:szCs w:val="24"/>
        </w:rPr>
        <w:t xml:space="preserve">CO, similar to SO2, is a toxic gas that can be largely produced in industrialized areas like steel mill and </w:t>
      </w:r>
      <w:proofErr w:type="spellStart"/>
      <w:r w:rsidRPr="00470D0C">
        <w:rPr>
          <w:rFonts w:ascii="Times New Roman" w:hAnsi="Times New Roman" w:cs="Times New Roman"/>
          <w:sz w:val="24"/>
          <w:szCs w:val="24"/>
        </w:rPr>
        <w:t>Xiangcheng</w:t>
      </w:r>
      <w:proofErr w:type="spellEnd"/>
      <w:r w:rsidRPr="00470D0C">
        <w:rPr>
          <w:rFonts w:ascii="Times New Roman" w:hAnsi="Times New Roman" w:cs="Times New Roman"/>
          <w:sz w:val="24"/>
          <w:szCs w:val="24"/>
        </w:rPr>
        <w:t xml:space="preserve"> District. However, we find the most urbanized and industrialized area, Industrial Park District, has the lowest CO emission, one possible reason for which can also the extremely strict government intervention.</w:t>
      </w:r>
    </w:p>
    <w:p w14:paraId="45BEDD63" w14:textId="0F6AEB92" w:rsidR="00470D0C" w:rsidRPr="00470D0C" w:rsidRDefault="00470D0C" w:rsidP="00470D0C">
      <w:pPr>
        <w:spacing w:line="480" w:lineRule="auto"/>
        <w:rPr>
          <w:rFonts w:ascii="Times New Roman" w:hAnsi="Times New Roman" w:cs="Times New Roman"/>
          <w:sz w:val="24"/>
          <w:szCs w:val="24"/>
        </w:rPr>
      </w:pPr>
    </w:p>
    <w:p w14:paraId="13DBF6E4" w14:textId="789B3ACD" w:rsidR="00470D0C" w:rsidRPr="00470D0C" w:rsidRDefault="00470D0C" w:rsidP="00470D0C">
      <w:pPr>
        <w:spacing w:line="480" w:lineRule="auto"/>
        <w:rPr>
          <w:rFonts w:ascii="Times New Roman" w:hAnsi="Times New Roman" w:cs="Times New Roman"/>
          <w:sz w:val="24"/>
          <w:szCs w:val="24"/>
        </w:rPr>
      </w:pPr>
    </w:p>
    <w:p w14:paraId="09EE3675" w14:textId="77777777" w:rsidR="00470D0C" w:rsidRPr="00470D0C" w:rsidRDefault="00470D0C" w:rsidP="00470D0C">
      <w:pPr>
        <w:tabs>
          <w:tab w:val="left" w:pos="2481"/>
        </w:tabs>
        <w:spacing w:line="480" w:lineRule="auto"/>
        <w:rPr>
          <w:rFonts w:ascii="Times New Roman" w:hAnsi="Times New Roman" w:cs="Times New Roman"/>
          <w:b/>
          <w:sz w:val="24"/>
          <w:szCs w:val="24"/>
          <w:u w:val="single"/>
        </w:rPr>
      </w:pPr>
      <w:r w:rsidRPr="00470D0C">
        <w:rPr>
          <w:rFonts w:ascii="Times New Roman" w:hAnsi="Times New Roman" w:cs="Times New Roman"/>
          <w:b/>
          <w:sz w:val="24"/>
          <w:szCs w:val="24"/>
          <w:u w:val="single"/>
        </w:rPr>
        <w:t>Conclusion</w:t>
      </w:r>
    </w:p>
    <w:p w14:paraId="5AE97624" w14:textId="77777777" w:rsidR="00470D0C" w:rsidRDefault="00470D0C" w:rsidP="00470D0C">
      <w:pPr>
        <w:tabs>
          <w:tab w:val="left" w:pos="2481"/>
        </w:tabs>
        <w:spacing w:line="480" w:lineRule="auto"/>
        <w:rPr>
          <w:rFonts w:ascii="Times New Roman" w:hAnsi="Times New Roman" w:cs="Times New Roman"/>
          <w:sz w:val="24"/>
          <w:szCs w:val="24"/>
        </w:rPr>
      </w:pPr>
      <w:r w:rsidRPr="00470D0C">
        <w:rPr>
          <w:rFonts w:ascii="Times New Roman" w:hAnsi="Times New Roman" w:cs="Times New Roman"/>
          <w:sz w:val="24"/>
          <w:szCs w:val="24"/>
        </w:rPr>
        <w:t xml:space="preserve">From the data analysis, the conclusion can be </w:t>
      </w:r>
      <w:proofErr w:type="gramStart"/>
      <w:r w:rsidRPr="00470D0C">
        <w:rPr>
          <w:rFonts w:ascii="Times New Roman" w:hAnsi="Times New Roman" w:cs="Times New Roman"/>
          <w:sz w:val="24"/>
          <w:szCs w:val="24"/>
        </w:rPr>
        <w:t>drew</w:t>
      </w:r>
      <w:proofErr w:type="gramEnd"/>
      <w:r w:rsidRPr="00470D0C">
        <w:rPr>
          <w:rFonts w:ascii="Times New Roman" w:hAnsi="Times New Roman" w:cs="Times New Roman"/>
          <w:sz w:val="24"/>
          <w:szCs w:val="24"/>
        </w:rPr>
        <w:t xml:space="preserve"> that </w:t>
      </w:r>
    </w:p>
    <w:p w14:paraId="6D1FB8A9" w14:textId="039FC92C" w:rsidR="00470D0C" w:rsidRDefault="00470D0C" w:rsidP="00470D0C">
      <w:pPr>
        <w:tabs>
          <w:tab w:val="left" w:pos="2481"/>
        </w:tabs>
        <w:spacing w:line="480" w:lineRule="auto"/>
        <w:rPr>
          <w:rFonts w:ascii="Times New Roman" w:hAnsi="Times New Roman" w:cs="Times New Roman"/>
          <w:sz w:val="24"/>
          <w:szCs w:val="24"/>
        </w:rPr>
      </w:pPr>
      <w:r w:rsidRPr="00470D0C">
        <w:rPr>
          <w:rFonts w:ascii="Times New Roman" w:hAnsi="Times New Roman" w:cs="Times New Roman"/>
          <w:sz w:val="24"/>
          <w:szCs w:val="24"/>
        </w:rPr>
        <w:t>(1</w:t>
      </w:r>
      <w:r>
        <w:rPr>
          <w:rFonts w:ascii="Times New Roman" w:hAnsi="Times New Roman" w:cs="Times New Roman"/>
          <w:sz w:val="24"/>
          <w:szCs w:val="24"/>
        </w:rPr>
        <w:t>)</w:t>
      </w:r>
      <w:r w:rsidRPr="00470D0C">
        <w:rPr>
          <w:rFonts w:ascii="Times New Roman" w:hAnsi="Times New Roman" w:cs="Times New Roman"/>
          <w:sz w:val="24"/>
          <w:szCs w:val="24"/>
        </w:rPr>
        <w:t xml:space="preserve"> the variation of air pollution is not linear, so there cannot be simple prediction of the trend and instead requires complex mathematical models that is far beyond high school level; </w:t>
      </w:r>
      <w:bookmarkStart w:id="0" w:name="_GoBack"/>
      <w:bookmarkEnd w:id="0"/>
    </w:p>
    <w:p w14:paraId="091B9E97" w14:textId="23F546F2" w:rsidR="00470D0C" w:rsidRDefault="00470D0C" w:rsidP="00470D0C">
      <w:pPr>
        <w:tabs>
          <w:tab w:val="left" w:pos="2481"/>
        </w:tabs>
        <w:spacing w:line="480" w:lineRule="auto"/>
        <w:rPr>
          <w:rFonts w:ascii="Times New Roman" w:hAnsi="Times New Roman" w:cs="Times New Roman"/>
          <w:sz w:val="24"/>
          <w:szCs w:val="24"/>
        </w:rPr>
      </w:pPr>
      <w:r w:rsidRPr="00470D0C">
        <w:rPr>
          <w:rFonts w:ascii="Times New Roman" w:hAnsi="Times New Roman" w:cs="Times New Roman"/>
          <w:sz w:val="24"/>
          <w:szCs w:val="24"/>
        </w:rPr>
        <w:t>(2</w:t>
      </w:r>
      <w:r>
        <w:rPr>
          <w:rFonts w:ascii="Times New Roman" w:hAnsi="Times New Roman" w:cs="Times New Roman"/>
          <w:sz w:val="24"/>
          <w:szCs w:val="24"/>
        </w:rPr>
        <w:t>)</w:t>
      </w:r>
      <w:r w:rsidRPr="00470D0C">
        <w:rPr>
          <w:rFonts w:ascii="Times New Roman" w:hAnsi="Times New Roman" w:cs="Times New Roman"/>
          <w:sz w:val="24"/>
          <w:szCs w:val="24"/>
        </w:rPr>
        <w:t xml:space="preserve"> different pollutants have different effect as well as spread around a certain area, and </w:t>
      </w:r>
      <w:r w:rsidRPr="00470D0C">
        <w:rPr>
          <w:rFonts w:ascii="Times New Roman" w:hAnsi="Times New Roman" w:cs="Times New Roman"/>
          <w:sz w:val="24"/>
          <w:szCs w:val="24"/>
        </w:rPr>
        <w:lastRenderedPageBreak/>
        <w:t xml:space="preserve">the specific featured still need further investigation; </w:t>
      </w:r>
    </w:p>
    <w:p w14:paraId="12ABD4E3" w14:textId="13AF80F7" w:rsidR="00470D0C" w:rsidRPr="00470D0C" w:rsidRDefault="00470D0C" w:rsidP="00470D0C">
      <w:pPr>
        <w:tabs>
          <w:tab w:val="left" w:pos="2481"/>
        </w:tabs>
        <w:spacing w:line="480" w:lineRule="auto"/>
        <w:rPr>
          <w:rFonts w:ascii="Times New Roman" w:hAnsi="Times New Roman" w:cs="Times New Roman"/>
          <w:sz w:val="24"/>
          <w:szCs w:val="24"/>
        </w:rPr>
      </w:pPr>
      <w:r w:rsidRPr="00470D0C">
        <w:rPr>
          <w:rFonts w:ascii="Times New Roman" w:hAnsi="Times New Roman" w:cs="Times New Roman"/>
          <w:sz w:val="24"/>
          <w:szCs w:val="24"/>
        </w:rPr>
        <w:t>(3</w:t>
      </w:r>
      <w:r>
        <w:rPr>
          <w:rFonts w:ascii="Times New Roman" w:hAnsi="Times New Roman" w:cs="Times New Roman"/>
          <w:sz w:val="24"/>
          <w:szCs w:val="24"/>
        </w:rPr>
        <w:t>)</w:t>
      </w:r>
      <w:r w:rsidRPr="00470D0C">
        <w:rPr>
          <w:rFonts w:ascii="Times New Roman" w:hAnsi="Times New Roman" w:cs="Times New Roman"/>
          <w:sz w:val="24"/>
          <w:szCs w:val="24"/>
        </w:rPr>
        <w:t xml:space="preserve"> some government measures of preventing air pollution is effective as we can see from the pattern of some toxic chemicals.</w:t>
      </w:r>
    </w:p>
    <w:p w14:paraId="762BD097" w14:textId="5ED9AC37" w:rsidR="00470D0C" w:rsidRDefault="00470D0C" w:rsidP="00470D0C">
      <w:pPr>
        <w:tabs>
          <w:tab w:val="left" w:pos="2481"/>
        </w:tabs>
        <w:spacing w:line="480" w:lineRule="auto"/>
        <w:rPr>
          <w:rFonts w:ascii="Times New Roman" w:hAnsi="Times New Roman" w:cs="Times New Roman"/>
          <w:sz w:val="24"/>
          <w:szCs w:val="24"/>
        </w:rPr>
      </w:pPr>
    </w:p>
    <w:p w14:paraId="5FB09790" w14:textId="14B36A7F" w:rsidR="00470D0C" w:rsidRDefault="00470D0C" w:rsidP="00470D0C">
      <w:pPr>
        <w:tabs>
          <w:tab w:val="left" w:pos="2481"/>
        </w:tabs>
        <w:spacing w:line="480" w:lineRule="auto"/>
        <w:rPr>
          <w:rFonts w:ascii="Times New Roman" w:hAnsi="Times New Roman" w:cs="Times New Roman"/>
          <w:sz w:val="24"/>
          <w:szCs w:val="24"/>
        </w:rPr>
      </w:pPr>
    </w:p>
    <w:p w14:paraId="7B19D8D6" w14:textId="54381ECC" w:rsidR="00470D0C" w:rsidRPr="00470D0C" w:rsidRDefault="00470D0C" w:rsidP="00470D0C">
      <w:pPr>
        <w:tabs>
          <w:tab w:val="left" w:pos="2481"/>
        </w:tabs>
        <w:spacing w:line="480" w:lineRule="auto"/>
        <w:rPr>
          <w:rFonts w:ascii="Times New Roman" w:hAnsi="Times New Roman" w:cs="Times New Roman"/>
          <w:b/>
          <w:sz w:val="24"/>
          <w:szCs w:val="24"/>
          <w:u w:val="single"/>
        </w:rPr>
      </w:pPr>
      <w:r w:rsidRPr="00470D0C">
        <w:rPr>
          <w:rFonts w:ascii="Times New Roman" w:hAnsi="Times New Roman" w:cs="Times New Roman"/>
          <w:b/>
          <w:sz w:val="24"/>
          <w:szCs w:val="24"/>
          <w:u w:val="single"/>
        </w:rPr>
        <w:t>Works Cited</w:t>
      </w:r>
    </w:p>
    <w:p w14:paraId="29A08B98" w14:textId="77777777" w:rsidR="00470D0C" w:rsidRPr="00470D0C" w:rsidRDefault="00470D0C" w:rsidP="00470D0C">
      <w:pPr>
        <w:tabs>
          <w:tab w:val="left" w:pos="2481"/>
        </w:tabs>
        <w:spacing w:line="480" w:lineRule="auto"/>
        <w:rPr>
          <w:rFonts w:ascii="Times New Roman" w:hAnsi="Times New Roman" w:cs="Times New Roman"/>
          <w:sz w:val="24"/>
          <w:szCs w:val="24"/>
        </w:rPr>
      </w:pPr>
      <w:proofErr w:type="spellStart"/>
      <w:r w:rsidRPr="00470D0C">
        <w:rPr>
          <w:rFonts w:ascii="Times New Roman" w:hAnsi="Times New Roman" w:cs="Times New Roman"/>
          <w:sz w:val="24"/>
          <w:szCs w:val="24"/>
        </w:rPr>
        <w:t>Allaby</w:t>
      </w:r>
      <w:proofErr w:type="spellEnd"/>
      <w:r w:rsidRPr="00470D0C">
        <w:rPr>
          <w:rFonts w:ascii="Times New Roman" w:hAnsi="Times New Roman" w:cs="Times New Roman"/>
          <w:sz w:val="24"/>
          <w:szCs w:val="24"/>
        </w:rPr>
        <w:t xml:space="preserve">, Michael, </w:t>
      </w:r>
      <w:r w:rsidRPr="00470D0C">
        <w:rPr>
          <w:rFonts w:ascii="Times New Roman" w:hAnsi="Times New Roman" w:cs="Times New Roman"/>
          <w:i/>
          <w:iCs/>
          <w:sz w:val="24"/>
          <w:szCs w:val="24"/>
        </w:rPr>
        <w:t>Dangerous Weather: Fog, Smog and Poisoned Rain,</w:t>
      </w:r>
      <w:r w:rsidRPr="00470D0C">
        <w:rPr>
          <w:rFonts w:ascii="Times New Roman" w:hAnsi="Times New Roman" w:cs="Times New Roman"/>
          <w:sz w:val="24"/>
          <w:szCs w:val="24"/>
        </w:rPr>
        <w:t xml:space="preserve"> translated by </w:t>
      </w:r>
      <w:proofErr w:type="spellStart"/>
      <w:r w:rsidRPr="00470D0C">
        <w:rPr>
          <w:rFonts w:ascii="Times New Roman" w:hAnsi="Times New Roman" w:cs="Times New Roman"/>
          <w:sz w:val="24"/>
          <w:szCs w:val="24"/>
        </w:rPr>
        <w:t>Haitao</w:t>
      </w:r>
      <w:proofErr w:type="spellEnd"/>
      <w:r w:rsidRPr="00470D0C">
        <w:rPr>
          <w:rFonts w:ascii="Times New Roman" w:hAnsi="Times New Roman" w:cs="Times New Roman"/>
          <w:sz w:val="24"/>
          <w:szCs w:val="24"/>
        </w:rPr>
        <w:t xml:space="preserve"> Deng, Shanghai Scientific and Technology Literature Press, 2014.</w:t>
      </w:r>
    </w:p>
    <w:p w14:paraId="0F1817D2" w14:textId="77777777" w:rsidR="00470D0C" w:rsidRPr="00470D0C" w:rsidRDefault="00470D0C" w:rsidP="00470D0C">
      <w:pPr>
        <w:tabs>
          <w:tab w:val="left" w:pos="2481"/>
        </w:tabs>
        <w:spacing w:line="480" w:lineRule="auto"/>
        <w:rPr>
          <w:rFonts w:ascii="Times New Roman" w:hAnsi="Times New Roman" w:cs="Times New Roman"/>
          <w:i/>
          <w:iCs/>
          <w:sz w:val="24"/>
          <w:szCs w:val="24"/>
        </w:rPr>
      </w:pPr>
      <w:r w:rsidRPr="00470D0C">
        <w:rPr>
          <w:rFonts w:ascii="Times New Roman" w:hAnsi="Times New Roman" w:cs="Times New Roman"/>
          <w:sz w:val="24"/>
          <w:szCs w:val="24"/>
        </w:rPr>
        <w:t xml:space="preserve">Cao, </w:t>
      </w:r>
      <w:proofErr w:type="spellStart"/>
      <w:r w:rsidRPr="00470D0C">
        <w:rPr>
          <w:rFonts w:ascii="Times New Roman" w:hAnsi="Times New Roman" w:cs="Times New Roman"/>
          <w:sz w:val="24"/>
          <w:szCs w:val="24"/>
        </w:rPr>
        <w:t>Junyi</w:t>
      </w:r>
      <w:proofErr w:type="spellEnd"/>
      <w:r w:rsidRPr="00470D0C">
        <w:rPr>
          <w:rFonts w:ascii="Times New Roman" w:hAnsi="Times New Roman" w:cs="Times New Roman"/>
          <w:sz w:val="24"/>
          <w:szCs w:val="24"/>
        </w:rPr>
        <w:t xml:space="preserve">, </w:t>
      </w:r>
      <w:r w:rsidRPr="00470D0C">
        <w:rPr>
          <w:rFonts w:ascii="Times New Roman" w:hAnsi="Times New Roman" w:cs="Times New Roman"/>
          <w:i/>
          <w:iCs/>
          <w:sz w:val="24"/>
          <w:szCs w:val="24"/>
        </w:rPr>
        <w:t xml:space="preserve">PM2.5 and the Environment in China, </w:t>
      </w:r>
      <w:r w:rsidRPr="00470D0C">
        <w:rPr>
          <w:rFonts w:ascii="Times New Roman" w:hAnsi="Times New Roman" w:cs="Times New Roman"/>
          <w:sz w:val="24"/>
          <w:szCs w:val="24"/>
        </w:rPr>
        <w:t>Science Publisher, 2014</w:t>
      </w:r>
      <w:r w:rsidRPr="00470D0C">
        <w:rPr>
          <w:rFonts w:ascii="Times New Roman" w:hAnsi="Times New Roman" w:cs="Times New Roman"/>
          <w:i/>
          <w:iCs/>
          <w:sz w:val="24"/>
          <w:szCs w:val="24"/>
        </w:rPr>
        <w:t> </w:t>
      </w:r>
    </w:p>
    <w:p w14:paraId="2A567F59" w14:textId="77777777" w:rsidR="00470D0C" w:rsidRPr="00470D0C" w:rsidRDefault="00470D0C" w:rsidP="00470D0C">
      <w:pPr>
        <w:tabs>
          <w:tab w:val="left" w:pos="2481"/>
        </w:tabs>
        <w:spacing w:line="480" w:lineRule="auto"/>
        <w:rPr>
          <w:rFonts w:ascii="Times New Roman" w:hAnsi="Times New Roman" w:cs="Times New Roman"/>
          <w:sz w:val="24"/>
          <w:szCs w:val="24"/>
        </w:rPr>
      </w:pPr>
      <w:r w:rsidRPr="00470D0C">
        <w:rPr>
          <w:rFonts w:ascii="Times New Roman" w:hAnsi="Times New Roman" w:cs="Times New Roman" w:hint="eastAsia"/>
          <w:sz w:val="24"/>
          <w:szCs w:val="24"/>
        </w:rPr>
        <w:t>全国城市空气质量实时发布</w:t>
      </w:r>
      <w:r w:rsidRPr="00470D0C">
        <w:rPr>
          <w:rFonts w:ascii="Times New Roman" w:hAnsi="Times New Roman" w:cs="Times New Roman" w:hint="eastAsia"/>
          <w:sz w:val="24"/>
          <w:szCs w:val="24"/>
        </w:rPr>
        <w:t>,</w:t>
      </w:r>
      <w:r w:rsidRPr="00470D0C">
        <w:rPr>
          <w:rFonts w:ascii="Times New Roman" w:hAnsi="Times New Roman" w:cs="Times New Roman"/>
          <w:sz w:val="24"/>
          <w:szCs w:val="24"/>
        </w:rPr>
        <w:t xml:space="preserve"> </w:t>
      </w:r>
      <w:hyperlink r:id="rId17" w:history="1">
        <w:r w:rsidRPr="00470D0C">
          <w:rPr>
            <w:rFonts w:ascii="Times New Roman" w:hAnsi="Times New Roman" w:cs="Times New Roman"/>
            <w:sz w:val="24"/>
            <w:szCs w:val="24"/>
          </w:rPr>
          <w:t>http://106.37.208.233:20035/</w:t>
        </w:r>
      </w:hyperlink>
    </w:p>
    <w:p w14:paraId="53604BAD" w14:textId="77777777" w:rsidR="00470D0C" w:rsidRPr="00470D0C" w:rsidRDefault="00470D0C" w:rsidP="00470D0C">
      <w:pPr>
        <w:tabs>
          <w:tab w:val="left" w:pos="2481"/>
        </w:tabs>
        <w:spacing w:line="480" w:lineRule="auto"/>
        <w:rPr>
          <w:rFonts w:ascii="Times New Roman" w:hAnsi="Times New Roman" w:cs="Times New Roman"/>
          <w:sz w:val="24"/>
          <w:szCs w:val="24"/>
        </w:rPr>
      </w:pPr>
      <w:r w:rsidRPr="00470D0C">
        <w:rPr>
          <w:rFonts w:ascii="Times New Roman" w:hAnsi="Times New Roman" w:cs="Times New Roman"/>
          <w:sz w:val="24"/>
          <w:szCs w:val="24"/>
        </w:rPr>
        <w:t>“Where Is Suzhou, China?” </w:t>
      </w:r>
      <w:proofErr w:type="spellStart"/>
      <w:r w:rsidRPr="00470D0C">
        <w:rPr>
          <w:rFonts w:ascii="Times New Roman" w:hAnsi="Times New Roman" w:cs="Times New Roman"/>
          <w:sz w:val="24"/>
          <w:szCs w:val="24"/>
        </w:rPr>
        <w:t>WorldAtlas</w:t>
      </w:r>
      <w:proofErr w:type="spellEnd"/>
      <w:r w:rsidRPr="00470D0C">
        <w:rPr>
          <w:rFonts w:ascii="Times New Roman" w:hAnsi="Times New Roman" w:cs="Times New Roman"/>
          <w:sz w:val="24"/>
          <w:szCs w:val="24"/>
        </w:rPr>
        <w:t xml:space="preserve">, 15 Oct. 2015, </w:t>
      </w:r>
      <w:hyperlink r:id="rId18" w:history="1">
        <w:r w:rsidRPr="00470D0C">
          <w:rPr>
            <w:rFonts w:ascii="Times New Roman" w:hAnsi="Times New Roman" w:cs="Times New Roman"/>
            <w:sz w:val="24"/>
            <w:szCs w:val="24"/>
          </w:rPr>
          <w:t>www.worldatlas.com/as/cn/32/where-is-suzhou.html</w:t>
        </w:r>
      </w:hyperlink>
      <w:r w:rsidRPr="00470D0C">
        <w:rPr>
          <w:rFonts w:ascii="Times New Roman" w:hAnsi="Times New Roman" w:cs="Times New Roman"/>
          <w:sz w:val="24"/>
          <w:szCs w:val="24"/>
        </w:rPr>
        <w:t>.</w:t>
      </w:r>
    </w:p>
    <w:p w14:paraId="30441D97" w14:textId="77777777" w:rsidR="00470D0C" w:rsidRPr="00470D0C" w:rsidRDefault="00470D0C" w:rsidP="00470D0C">
      <w:pPr>
        <w:tabs>
          <w:tab w:val="left" w:pos="2481"/>
        </w:tabs>
        <w:spacing w:line="480" w:lineRule="auto"/>
        <w:rPr>
          <w:rFonts w:ascii="Times New Roman" w:hAnsi="Times New Roman" w:cs="Times New Roman"/>
          <w:sz w:val="24"/>
          <w:szCs w:val="24"/>
        </w:rPr>
      </w:pPr>
      <w:r w:rsidRPr="00470D0C">
        <w:rPr>
          <w:rFonts w:ascii="Times New Roman" w:hAnsi="Times New Roman" w:cs="Times New Roman"/>
          <w:sz w:val="24"/>
          <w:szCs w:val="24"/>
        </w:rPr>
        <w:t>Research Group of Chinese Economists 50</w:t>
      </w:r>
      <w:r w:rsidRPr="00470D0C">
        <w:rPr>
          <w:rFonts w:ascii="Times New Roman" w:hAnsi="Times New Roman" w:cs="Times New Roman"/>
          <w:i/>
          <w:iCs/>
          <w:sz w:val="24"/>
          <w:szCs w:val="24"/>
        </w:rPr>
        <w:t>, Toward a Low-Carbon Development: China and the World-- Forum, </w:t>
      </w:r>
      <w:r w:rsidRPr="00470D0C">
        <w:rPr>
          <w:rFonts w:ascii="Times New Roman" w:hAnsi="Times New Roman" w:cs="Times New Roman"/>
          <w:sz w:val="24"/>
          <w:szCs w:val="24"/>
        </w:rPr>
        <w:t>edited by Gang Fan, China Economic Publishing House, 2010.</w:t>
      </w:r>
    </w:p>
    <w:p w14:paraId="402FF95B" w14:textId="77777777" w:rsidR="00470D0C" w:rsidRPr="00470D0C" w:rsidRDefault="00470D0C" w:rsidP="00470D0C">
      <w:pPr>
        <w:tabs>
          <w:tab w:val="left" w:pos="2481"/>
        </w:tabs>
        <w:spacing w:line="480" w:lineRule="auto"/>
        <w:rPr>
          <w:rFonts w:ascii="Times New Roman" w:hAnsi="Times New Roman" w:cs="Times New Roman"/>
          <w:sz w:val="24"/>
          <w:szCs w:val="24"/>
        </w:rPr>
      </w:pPr>
      <w:r w:rsidRPr="00470D0C">
        <w:rPr>
          <w:rFonts w:ascii="Times New Roman" w:hAnsi="Times New Roman" w:cs="Times New Roman"/>
          <w:sz w:val="24"/>
          <w:szCs w:val="24"/>
        </w:rPr>
        <w:t xml:space="preserve">Qi, ye, et al, </w:t>
      </w:r>
      <w:r w:rsidRPr="00470D0C">
        <w:rPr>
          <w:rFonts w:ascii="Times New Roman" w:hAnsi="Times New Roman" w:cs="Times New Roman"/>
          <w:i/>
          <w:iCs/>
          <w:sz w:val="24"/>
          <w:szCs w:val="24"/>
        </w:rPr>
        <w:t>Blue Book of Low carbon Development--Annual Review of Low-Carbon Development in China (2014), </w:t>
      </w:r>
      <w:r w:rsidRPr="00470D0C">
        <w:rPr>
          <w:rFonts w:ascii="Times New Roman" w:hAnsi="Times New Roman" w:cs="Times New Roman"/>
          <w:sz w:val="24"/>
          <w:szCs w:val="24"/>
        </w:rPr>
        <w:t>Social Science Academic Press, 2014.</w:t>
      </w:r>
    </w:p>
    <w:p w14:paraId="0B7DE730" w14:textId="77777777" w:rsidR="00470D0C" w:rsidRPr="00470D0C" w:rsidRDefault="00470D0C" w:rsidP="00470D0C">
      <w:pPr>
        <w:tabs>
          <w:tab w:val="left" w:pos="2481"/>
        </w:tabs>
        <w:spacing w:line="480" w:lineRule="auto"/>
        <w:rPr>
          <w:rFonts w:ascii="Times New Roman" w:hAnsi="Times New Roman" w:cs="Times New Roman"/>
          <w:sz w:val="24"/>
          <w:szCs w:val="24"/>
        </w:rPr>
      </w:pPr>
      <w:r w:rsidRPr="00470D0C">
        <w:rPr>
          <w:rFonts w:ascii="Times New Roman" w:hAnsi="Times New Roman" w:cs="Times New Roman"/>
          <w:sz w:val="24"/>
          <w:szCs w:val="24"/>
        </w:rPr>
        <w:t xml:space="preserve">Wang, </w:t>
      </w:r>
      <w:proofErr w:type="spellStart"/>
      <w:r w:rsidRPr="00470D0C">
        <w:rPr>
          <w:rFonts w:ascii="Times New Roman" w:hAnsi="Times New Roman" w:cs="Times New Roman"/>
          <w:sz w:val="24"/>
          <w:szCs w:val="24"/>
        </w:rPr>
        <w:t>Lichun</w:t>
      </w:r>
      <w:proofErr w:type="spellEnd"/>
      <w:r w:rsidRPr="00470D0C">
        <w:rPr>
          <w:rFonts w:ascii="Times New Roman" w:hAnsi="Times New Roman" w:cs="Times New Roman"/>
          <w:sz w:val="24"/>
          <w:szCs w:val="24"/>
        </w:rPr>
        <w:t>, et al, </w:t>
      </w:r>
      <w:r w:rsidRPr="00470D0C">
        <w:rPr>
          <w:rFonts w:ascii="Times New Roman" w:hAnsi="Times New Roman" w:cs="Times New Roman"/>
          <w:i/>
          <w:iCs/>
          <w:sz w:val="24"/>
          <w:szCs w:val="24"/>
        </w:rPr>
        <w:t>环境仪器分析</w:t>
      </w:r>
      <w:r w:rsidRPr="00470D0C">
        <w:rPr>
          <w:rFonts w:ascii="Times New Roman" w:hAnsi="Times New Roman" w:cs="Times New Roman"/>
          <w:i/>
          <w:iCs/>
          <w:sz w:val="24"/>
          <w:szCs w:val="24"/>
        </w:rPr>
        <w:t xml:space="preserve">, </w:t>
      </w:r>
      <w:r w:rsidRPr="00470D0C">
        <w:rPr>
          <w:rFonts w:ascii="Times New Roman" w:hAnsi="Times New Roman" w:cs="Times New Roman"/>
          <w:sz w:val="24"/>
          <w:szCs w:val="24"/>
        </w:rPr>
        <w:t>China Railway Publishing House, 2014.</w:t>
      </w:r>
    </w:p>
    <w:p w14:paraId="781AC8B8" w14:textId="77777777" w:rsidR="00470D0C" w:rsidRPr="00470D0C" w:rsidRDefault="00470D0C" w:rsidP="00470D0C">
      <w:pPr>
        <w:tabs>
          <w:tab w:val="left" w:pos="2481"/>
        </w:tabs>
        <w:spacing w:line="480" w:lineRule="auto"/>
        <w:rPr>
          <w:rFonts w:ascii="Times New Roman" w:hAnsi="Times New Roman" w:cs="Times New Roman"/>
          <w:sz w:val="24"/>
          <w:szCs w:val="24"/>
        </w:rPr>
      </w:pPr>
      <w:r w:rsidRPr="00470D0C">
        <w:rPr>
          <w:rFonts w:ascii="Times New Roman" w:hAnsi="Times New Roman" w:cs="Times New Roman"/>
          <w:sz w:val="24"/>
          <w:szCs w:val="24"/>
        </w:rPr>
        <w:t xml:space="preserve">Suzhou: A Brief Introduction, </w:t>
      </w:r>
      <w:hyperlink r:id="rId19" w:history="1">
        <w:r w:rsidRPr="00470D0C">
          <w:rPr>
            <w:rFonts w:ascii="Times New Roman" w:hAnsi="Times New Roman" w:cs="Times New Roman"/>
            <w:sz w:val="24"/>
            <w:szCs w:val="24"/>
          </w:rPr>
          <w:t>www.china.org.cn/english/features/woeld_heritage/99110.htm</w:t>
        </w:r>
      </w:hyperlink>
      <w:r w:rsidRPr="00470D0C">
        <w:rPr>
          <w:rFonts w:ascii="Times New Roman" w:hAnsi="Times New Roman" w:cs="Times New Roman"/>
          <w:sz w:val="24"/>
          <w:szCs w:val="24"/>
        </w:rPr>
        <w:t>.</w:t>
      </w:r>
    </w:p>
    <w:p w14:paraId="36932219" w14:textId="77777777" w:rsidR="00470D0C" w:rsidRPr="00470D0C" w:rsidRDefault="00470D0C" w:rsidP="00470D0C">
      <w:pPr>
        <w:tabs>
          <w:tab w:val="left" w:pos="2481"/>
        </w:tabs>
        <w:spacing w:line="480" w:lineRule="auto"/>
        <w:rPr>
          <w:rFonts w:ascii="Times New Roman" w:hAnsi="Times New Roman" w:cs="Times New Roman"/>
          <w:sz w:val="24"/>
          <w:szCs w:val="24"/>
        </w:rPr>
      </w:pPr>
      <w:r w:rsidRPr="00470D0C">
        <w:rPr>
          <w:rFonts w:ascii="Times New Roman" w:hAnsi="Times New Roman" w:cs="Times New Roman"/>
          <w:sz w:val="24"/>
          <w:szCs w:val="24"/>
        </w:rPr>
        <w:t>“Suzhou.” Wikipedia, Wikimedia Foundation, 5 Mar. 2019, en.wikipedia.org/wiki/Suzhou.</w:t>
      </w:r>
    </w:p>
    <w:p w14:paraId="458FD83F" w14:textId="77777777" w:rsidR="00470D0C" w:rsidRPr="00470D0C" w:rsidRDefault="00470D0C" w:rsidP="00470D0C">
      <w:pPr>
        <w:tabs>
          <w:tab w:val="left" w:pos="2481"/>
        </w:tabs>
        <w:spacing w:line="480" w:lineRule="auto"/>
        <w:rPr>
          <w:rFonts w:ascii="Times New Roman" w:hAnsi="Times New Roman" w:cs="Times New Roman"/>
          <w:sz w:val="24"/>
          <w:szCs w:val="24"/>
        </w:rPr>
      </w:pPr>
      <w:r w:rsidRPr="00470D0C">
        <w:rPr>
          <w:rFonts w:ascii="Times New Roman" w:hAnsi="Times New Roman" w:cs="Times New Roman"/>
          <w:sz w:val="24"/>
          <w:szCs w:val="24"/>
        </w:rPr>
        <w:lastRenderedPageBreak/>
        <w:t>2017</w:t>
      </w:r>
      <w:r w:rsidRPr="00470D0C">
        <w:rPr>
          <w:rFonts w:ascii="Times New Roman" w:hAnsi="Times New Roman" w:cs="Times New Roman"/>
          <w:sz w:val="24"/>
          <w:szCs w:val="24"/>
        </w:rPr>
        <w:t>年苏州统计年鉴</w:t>
      </w:r>
      <w:r w:rsidRPr="00470D0C">
        <w:rPr>
          <w:rFonts w:ascii="Times New Roman" w:hAnsi="Times New Roman" w:cs="Times New Roman"/>
          <w:sz w:val="24"/>
          <w:szCs w:val="24"/>
        </w:rPr>
        <w:t>, www.yearbookchina.com/navibooklist-n3018021805-1.html.</w:t>
      </w:r>
    </w:p>
    <w:p w14:paraId="4209554A" w14:textId="77777777" w:rsidR="00470D0C" w:rsidRPr="00470D0C" w:rsidRDefault="00470D0C" w:rsidP="00470D0C">
      <w:pPr>
        <w:tabs>
          <w:tab w:val="left" w:pos="2481"/>
        </w:tabs>
        <w:spacing w:line="480" w:lineRule="auto"/>
        <w:rPr>
          <w:rFonts w:ascii="Times New Roman" w:hAnsi="Times New Roman" w:cs="Times New Roman"/>
          <w:sz w:val="24"/>
          <w:szCs w:val="24"/>
        </w:rPr>
      </w:pPr>
    </w:p>
    <w:sectPr w:rsidR="00470D0C" w:rsidRPr="00470D0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358D1"/>
    <w:multiLevelType w:val="multilevel"/>
    <w:tmpl w:val="E61E88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78"/>
    <w:rsid w:val="00176878"/>
    <w:rsid w:val="002B036F"/>
    <w:rsid w:val="00412C17"/>
    <w:rsid w:val="00470D0C"/>
    <w:rsid w:val="00494C9B"/>
    <w:rsid w:val="005D54AF"/>
    <w:rsid w:val="006013BA"/>
    <w:rsid w:val="00696B12"/>
    <w:rsid w:val="006A2AA3"/>
    <w:rsid w:val="00916C5B"/>
    <w:rsid w:val="00A53288"/>
    <w:rsid w:val="00CE7111"/>
    <w:rsid w:val="00D97464"/>
    <w:rsid w:val="00E14173"/>
    <w:rsid w:val="00E75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3EAC"/>
  <w15:chartTrackingRefBased/>
  <w15:docId w15:val="{930FABCA-B19B-4FE7-8758-3DAA5633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BA"/>
    <w:rPr>
      <w:rFonts w:ascii="Times New Roman" w:eastAsia="Times New Roman" w:hAnsi="Times New Roman" w:cs="Times New Roman"/>
      <w:b/>
      <w:bCs/>
      <w:color w:val="000000"/>
      <w:kern w:val="44"/>
      <w:sz w:val="36"/>
      <w:szCs w:val="44"/>
    </w:rPr>
  </w:style>
  <w:style w:type="paragraph" w:styleId="ListParagraph">
    <w:name w:val="List Paragraph"/>
    <w:basedOn w:val="Normal"/>
    <w:uiPriority w:val="34"/>
    <w:qFormat/>
    <w:rsid w:val="00176878"/>
    <w:pPr>
      <w:ind w:firstLineChars="200" w:firstLine="420"/>
    </w:pPr>
  </w:style>
  <w:style w:type="paragraph" w:styleId="NormalWeb">
    <w:name w:val="Normal (Web)"/>
    <w:basedOn w:val="Normal"/>
    <w:uiPriority w:val="99"/>
    <w:semiHidden/>
    <w:unhideWhenUsed/>
    <w:rsid w:val="00176878"/>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rsid w:val="00176878"/>
    <w:rPr>
      <w:color w:val="0000FF"/>
      <w:u w:val="single"/>
    </w:rPr>
  </w:style>
  <w:style w:type="character" w:styleId="UnresolvedMention">
    <w:name w:val="Unresolved Mention"/>
    <w:basedOn w:val="DefaultParagraphFont"/>
    <w:uiPriority w:val="99"/>
    <w:semiHidden/>
    <w:unhideWhenUsed/>
    <w:rsid w:val="00176878"/>
    <w:rPr>
      <w:color w:val="605E5C"/>
      <w:shd w:val="clear" w:color="auto" w:fill="E1DFDD"/>
    </w:rPr>
  </w:style>
  <w:style w:type="character" w:styleId="Strong">
    <w:name w:val="Strong"/>
    <w:basedOn w:val="DefaultParagraphFont"/>
    <w:uiPriority w:val="22"/>
    <w:qFormat/>
    <w:rsid w:val="00176878"/>
    <w:rPr>
      <w:b/>
      <w:bCs/>
    </w:rPr>
  </w:style>
  <w:style w:type="paragraph" w:styleId="BalloonText">
    <w:name w:val="Balloon Text"/>
    <w:basedOn w:val="Normal"/>
    <w:link w:val="BalloonTextChar"/>
    <w:uiPriority w:val="99"/>
    <w:semiHidden/>
    <w:unhideWhenUsed/>
    <w:rsid w:val="006A2A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2AA3"/>
    <w:rPr>
      <w:rFonts w:ascii="Times New Roman" w:hAnsi="Times New Roman" w:cs="Times New Roman"/>
      <w:sz w:val="18"/>
      <w:szCs w:val="18"/>
    </w:rPr>
  </w:style>
  <w:style w:type="character" w:styleId="Emphasis">
    <w:name w:val="Emphasis"/>
    <w:basedOn w:val="DefaultParagraphFont"/>
    <w:uiPriority w:val="20"/>
    <w:qFormat/>
    <w:rsid w:val="00470D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147350">
      <w:bodyDiv w:val="1"/>
      <w:marLeft w:val="0"/>
      <w:marRight w:val="0"/>
      <w:marTop w:val="0"/>
      <w:marBottom w:val="0"/>
      <w:divBdr>
        <w:top w:val="none" w:sz="0" w:space="0" w:color="auto"/>
        <w:left w:val="none" w:sz="0" w:space="0" w:color="auto"/>
        <w:bottom w:val="none" w:sz="0" w:space="0" w:color="auto"/>
        <w:right w:val="none" w:sz="0" w:space="0" w:color="auto"/>
      </w:divBdr>
    </w:div>
    <w:div w:id="21313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yperlink" Target="http://www.worldatlas.com/as/cn/32/where-is-suzhou.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106.37.208.233:20035/" TargetMode="Externa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orldatlas.com/webimage/countrys/asia/cn.htm" TargetMode="External"/><Relationship Id="rId11" Type="http://schemas.openxmlformats.org/officeDocument/2006/relationships/chart" Target="charts/chart5.xml"/><Relationship Id="rId5" Type="http://schemas.openxmlformats.org/officeDocument/2006/relationships/hyperlink" Target="https://www.worldatlas.com/as/cn/32/a-jiangsu-province-china.html" TargetMode="Externa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hyperlink" Target="http://www.china.org.cn/english/features/woeld_heritage/99110.htm"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AQI variation</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AQI(daily-based)</c:v>
          </c:tx>
          <c:spPr>
            <a:ln w="28575" cap="rnd">
              <a:solidFill>
                <a:schemeClr val="accent6"/>
              </a:solidFill>
              <a:round/>
            </a:ln>
            <a:effectLst/>
          </c:spPr>
          <c:marker>
            <c:symbol val="none"/>
          </c:marker>
          <c:cat>
            <c:numRef>
              <c:f>Sheet1!$A$1:$CA$1</c:f>
              <c:numCache>
                <c:formatCode>m"月"d"日"</c:formatCode>
                <c:ptCount val="79"/>
                <c:pt idx="0">
                  <c:v>43822</c:v>
                </c:pt>
                <c:pt idx="1">
                  <c:v>43823</c:v>
                </c:pt>
                <c:pt idx="2">
                  <c:v>43824</c:v>
                </c:pt>
                <c:pt idx="3">
                  <c:v>43825</c:v>
                </c:pt>
                <c:pt idx="4">
                  <c:v>43826</c:v>
                </c:pt>
                <c:pt idx="5">
                  <c:v>43827</c:v>
                </c:pt>
                <c:pt idx="6">
                  <c:v>43828</c:v>
                </c:pt>
                <c:pt idx="7">
                  <c:v>43829</c:v>
                </c:pt>
                <c:pt idx="8">
                  <c:v>43830</c:v>
                </c:pt>
                <c:pt idx="9">
                  <c:v>43831</c:v>
                </c:pt>
                <c:pt idx="10">
                  <c:v>43832</c:v>
                </c:pt>
                <c:pt idx="11">
                  <c:v>43833</c:v>
                </c:pt>
                <c:pt idx="12">
                  <c:v>43834</c:v>
                </c:pt>
                <c:pt idx="13">
                  <c:v>43835</c:v>
                </c:pt>
                <c:pt idx="14">
                  <c:v>43836</c:v>
                </c:pt>
                <c:pt idx="15">
                  <c:v>43837</c:v>
                </c:pt>
                <c:pt idx="16">
                  <c:v>43838</c:v>
                </c:pt>
                <c:pt idx="17">
                  <c:v>43839</c:v>
                </c:pt>
                <c:pt idx="18">
                  <c:v>43840</c:v>
                </c:pt>
                <c:pt idx="19">
                  <c:v>43841</c:v>
                </c:pt>
                <c:pt idx="20">
                  <c:v>43842</c:v>
                </c:pt>
                <c:pt idx="21">
                  <c:v>43843</c:v>
                </c:pt>
                <c:pt idx="22">
                  <c:v>43844</c:v>
                </c:pt>
                <c:pt idx="23">
                  <c:v>43845</c:v>
                </c:pt>
                <c:pt idx="24">
                  <c:v>43846</c:v>
                </c:pt>
                <c:pt idx="25">
                  <c:v>43847</c:v>
                </c:pt>
                <c:pt idx="26">
                  <c:v>43848</c:v>
                </c:pt>
                <c:pt idx="27">
                  <c:v>43849</c:v>
                </c:pt>
                <c:pt idx="28">
                  <c:v>43850</c:v>
                </c:pt>
                <c:pt idx="29">
                  <c:v>43851</c:v>
                </c:pt>
                <c:pt idx="30">
                  <c:v>43852</c:v>
                </c:pt>
                <c:pt idx="31">
                  <c:v>43853</c:v>
                </c:pt>
                <c:pt idx="32">
                  <c:v>43854</c:v>
                </c:pt>
                <c:pt idx="33">
                  <c:v>43855</c:v>
                </c:pt>
                <c:pt idx="34">
                  <c:v>43856</c:v>
                </c:pt>
                <c:pt idx="35">
                  <c:v>43857</c:v>
                </c:pt>
                <c:pt idx="36">
                  <c:v>43858</c:v>
                </c:pt>
                <c:pt idx="37">
                  <c:v>43859</c:v>
                </c:pt>
                <c:pt idx="38">
                  <c:v>43860</c:v>
                </c:pt>
                <c:pt idx="39">
                  <c:v>43861</c:v>
                </c:pt>
                <c:pt idx="40">
                  <c:v>43862</c:v>
                </c:pt>
                <c:pt idx="41">
                  <c:v>43863</c:v>
                </c:pt>
                <c:pt idx="42">
                  <c:v>43864</c:v>
                </c:pt>
                <c:pt idx="43">
                  <c:v>43865</c:v>
                </c:pt>
                <c:pt idx="44">
                  <c:v>43866</c:v>
                </c:pt>
                <c:pt idx="45">
                  <c:v>43867</c:v>
                </c:pt>
                <c:pt idx="46">
                  <c:v>43868</c:v>
                </c:pt>
                <c:pt idx="47">
                  <c:v>43869</c:v>
                </c:pt>
                <c:pt idx="48">
                  <c:v>43870</c:v>
                </c:pt>
                <c:pt idx="49">
                  <c:v>43871</c:v>
                </c:pt>
                <c:pt idx="50">
                  <c:v>43872</c:v>
                </c:pt>
                <c:pt idx="51">
                  <c:v>43873</c:v>
                </c:pt>
                <c:pt idx="52">
                  <c:v>43874</c:v>
                </c:pt>
                <c:pt idx="53">
                  <c:v>43875</c:v>
                </c:pt>
                <c:pt idx="54">
                  <c:v>43876</c:v>
                </c:pt>
                <c:pt idx="55">
                  <c:v>43877</c:v>
                </c:pt>
                <c:pt idx="56">
                  <c:v>43878</c:v>
                </c:pt>
                <c:pt idx="57">
                  <c:v>43879</c:v>
                </c:pt>
                <c:pt idx="58">
                  <c:v>43880</c:v>
                </c:pt>
                <c:pt idx="59">
                  <c:v>43881</c:v>
                </c:pt>
                <c:pt idx="60">
                  <c:v>43882</c:v>
                </c:pt>
                <c:pt idx="61">
                  <c:v>43883</c:v>
                </c:pt>
                <c:pt idx="62">
                  <c:v>43884</c:v>
                </c:pt>
                <c:pt idx="63">
                  <c:v>43885</c:v>
                </c:pt>
                <c:pt idx="64">
                  <c:v>43886</c:v>
                </c:pt>
                <c:pt idx="65">
                  <c:v>43887</c:v>
                </c:pt>
                <c:pt idx="66">
                  <c:v>43888</c:v>
                </c:pt>
                <c:pt idx="67">
                  <c:v>43889</c:v>
                </c:pt>
                <c:pt idx="68">
                  <c:v>43890</c:v>
                </c:pt>
                <c:pt idx="69">
                  <c:v>43891</c:v>
                </c:pt>
                <c:pt idx="70">
                  <c:v>43892</c:v>
                </c:pt>
                <c:pt idx="71">
                  <c:v>43893</c:v>
                </c:pt>
                <c:pt idx="72">
                  <c:v>43894</c:v>
                </c:pt>
                <c:pt idx="73">
                  <c:v>43895</c:v>
                </c:pt>
                <c:pt idx="74">
                  <c:v>43896</c:v>
                </c:pt>
                <c:pt idx="75">
                  <c:v>43897</c:v>
                </c:pt>
                <c:pt idx="76">
                  <c:v>43898</c:v>
                </c:pt>
                <c:pt idx="77">
                  <c:v>43899</c:v>
                </c:pt>
                <c:pt idx="78">
                  <c:v>43900</c:v>
                </c:pt>
              </c:numCache>
            </c:numRef>
          </c:cat>
          <c:val>
            <c:numRef>
              <c:f>Sheet1!$A$2:$CA$2</c:f>
              <c:numCache>
                <c:formatCode>General</c:formatCode>
                <c:ptCount val="79"/>
                <c:pt idx="0">
                  <c:v>102</c:v>
                </c:pt>
                <c:pt idx="1">
                  <c:v>72</c:v>
                </c:pt>
                <c:pt idx="2">
                  <c:v>69</c:v>
                </c:pt>
                <c:pt idx="3">
                  <c:v>32</c:v>
                </c:pt>
                <c:pt idx="4">
                  <c:v>33</c:v>
                </c:pt>
                <c:pt idx="5">
                  <c:v>53</c:v>
                </c:pt>
                <c:pt idx="6">
                  <c:v>56</c:v>
                </c:pt>
                <c:pt idx="7">
                  <c:v>62</c:v>
                </c:pt>
                <c:pt idx="8">
                  <c:v>61</c:v>
                </c:pt>
                <c:pt idx="9">
                  <c:v>60</c:v>
                </c:pt>
                <c:pt idx="10">
                  <c:v>106</c:v>
                </c:pt>
                <c:pt idx="11">
                  <c:v>90</c:v>
                </c:pt>
                <c:pt idx="12">
                  <c:v>71</c:v>
                </c:pt>
                <c:pt idx="13">
                  <c:v>57</c:v>
                </c:pt>
                <c:pt idx="14">
                  <c:v>61</c:v>
                </c:pt>
                <c:pt idx="15">
                  <c:v>62</c:v>
                </c:pt>
                <c:pt idx="16">
                  <c:v>99</c:v>
                </c:pt>
                <c:pt idx="17">
                  <c:v>61</c:v>
                </c:pt>
                <c:pt idx="18">
                  <c:v>59</c:v>
                </c:pt>
                <c:pt idx="19">
                  <c:v>63</c:v>
                </c:pt>
                <c:pt idx="20">
                  <c:v>67</c:v>
                </c:pt>
                <c:pt idx="21">
                  <c:v>114</c:v>
                </c:pt>
                <c:pt idx="22">
                  <c:v>120</c:v>
                </c:pt>
                <c:pt idx="23">
                  <c:v>160</c:v>
                </c:pt>
                <c:pt idx="24">
                  <c:v>58</c:v>
                </c:pt>
                <c:pt idx="25">
                  <c:v>99</c:v>
                </c:pt>
                <c:pt idx="26">
                  <c:v>110</c:v>
                </c:pt>
                <c:pt idx="27">
                  <c:v>142</c:v>
                </c:pt>
                <c:pt idx="28">
                  <c:v>138</c:v>
                </c:pt>
                <c:pt idx="29">
                  <c:v>75</c:v>
                </c:pt>
                <c:pt idx="30">
                  <c:v>110</c:v>
                </c:pt>
                <c:pt idx="31">
                  <c:v>123</c:v>
                </c:pt>
                <c:pt idx="32">
                  <c:v>170</c:v>
                </c:pt>
                <c:pt idx="33">
                  <c:v>72</c:v>
                </c:pt>
                <c:pt idx="34">
                  <c:v>45</c:v>
                </c:pt>
                <c:pt idx="35">
                  <c:v>53</c:v>
                </c:pt>
                <c:pt idx="36">
                  <c:v>100</c:v>
                </c:pt>
                <c:pt idx="37">
                  <c:v>99</c:v>
                </c:pt>
                <c:pt idx="38">
                  <c:v>60</c:v>
                </c:pt>
                <c:pt idx="39">
                  <c:v>30</c:v>
                </c:pt>
                <c:pt idx="40">
                  <c:v>100</c:v>
                </c:pt>
                <c:pt idx="41">
                  <c:v>90</c:v>
                </c:pt>
                <c:pt idx="42">
                  <c:v>120</c:v>
                </c:pt>
                <c:pt idx="43">
                  <c:v>135</c:v>
                </c:pt>
                <c:pt idx="44">
                  <c:v>62</c:v>
                </c:pt>
                <c:pt idx="45">
                  <c:v>100</c:v>
                </c:pt>
                <c:pt idx="46">
                  <c:v>53</c:v>
                </c:pt>
                <c:pt idx="47">
                  <c:v>35</c:v>
                </c:pt>
                <c:pt idx="48">
                  <c:v>30</c:v>
                </c:pt>
                <c:pt idx="49">
                  <c:v>35</c:v>
                </c:pt>
                <c:pt idx="50">
                  <c:v>48</c:v>
                </c:pt>
                <c:pt idx="51">
                  <c:v>56</c:v>
                </c:pt>
                <c:pt idx="52">
                  <c:v>47</c:v>
                </c:pt>
                <c:pt idx="53">
                  <c:v>45</c:v>
                </c:pt>
                <c:pt idx="54">
                  <c:v>50</c:v>
                </c:pt>
                <c:pt idx="55">
                  <c:v>70</c:v>
                </c:pt>
                <c:pt idx="56">
                  <c:v>47</c:v>
                </c:pt>
                <c:pt idx="57">
                  <c:v>56</c:v>
                </c:pt>
                <c:pt idx="58">
                  <c:v>52</c:v>
                </c:pt>
                <c:pt idx="59">
                  <c:v>90</c:v>
                </c:pt>
                <c:pt idx="60">
                  <c:v>97</c:v>
                </c:pt>
                <c:pt idx="61">
                  <c:v>80</c:v>
                </c:pt>
                <c:pt idx="62">
                  <c:v>176</c:v>
                </c:pt>
                <c:pt idx="63">
                  <c:v>170</c:v>
                </c:pt>
                <c:pt idx="64">
                  <c:v>120</c:v>
                </c:pt>
                <c:pt idx="65">
                  <c:v>70</c:v>
                </c:pt>
                <c:pt idx="66">
                  <c:v>65</c:v>
                </c:pt>
                <c:pt idx="67">
                  <c:v>70</c:v>
                </c:pt>
                <c:pt idx="68">
                  <c:v>120</c:v>
                </c:pt>
                <c:pt idx="69">
                  <c:v>99</c:v>
                </c:pt>
                <c:pt idx="70">
                  <c:v>102</c:v>
                </c:pt>
                <c:pt idx="71">
                  <c:v>128</c:v>
                </c:pt>
                <c:pt idx="72">
                  <c:v>116</c:v>
                </c:pt>
                <c:pt idx="73">
                  <c:v>116</c:v>
                </c:pt>
                <c:pt idx="74">
                  <c:v>118</c:v>
                </c:pt>
                <c:pt idx="75">
                  <c:v>93</c:v>
                </c:pt>
                <c:pt idx="76">
                  <c:v>48</c:v>
                </c:pt>
                <c:pt idx="77">
                  <c:v>78</c:v>
                </c:pt>
                <c:pt idx="78">
                  <c:v>80</c:v>
                </c:pt>
              </c:numCache>
            </c:numRef>
          </c:val>
          <c:smooth val="0"/>
          <c:extLst>
            <c:ext xmlns:c16="http://schemas.microsoft.com/office/drawing/2014/chart" uri="{C3380CC4-5D6E-409C-BE32-E72D297353CC}">
              <c16:uniqueId val="{00000000-AA74-B04D-A679-F44B1EFE36DA}"/>
            </c:ext>
          </c:extLst>
        </c:ser>
        <c:ser>
          <c:idx val="1"/>
          <c:order val="1"/>
          <c:tx>
            <c:v>the standard value</c:v>
          </c:tx>
          <c:spPr>
            <a:ln w="28575" cap="rnd">
              <a:solidFill>
                <a:schemeClr val="accent5"/>
              </a:solidFill>
              <a:round/>
            </a:ln>
            <a:effectLst/>
          </c:spPr>
          <c:marker>
            <c:symbol val="none"/>
          </c:marker>
          <c:cat>
            <c:numRef>
              <c:f>Sheet1!$A$1:$CA$1</c:f>
              <c:numCache>
                <c:formatCode>m"月"d"日"</c:formatCode>
                <c:ptCount val="79"/>
                <c:pt idx="0">
                  <c:v>43822</c:v>
                </c:pt>
                <c:pt idx="1">
                  <c:v>43823</c:v>
                </c:pt>
                <c:pt idx="2">
                  <c:v>43824</c:v>
                </c:pt>
                <c:pt idx="3">
                  <c:v>43825</c:v>
                </c:pt>
                <c:pt idx="4">
                  <c:v>43826</c:v>
                </c:pt>
                <c:pt idx="5">
                  <c:v>43827</c:v>
                </c:pt>
                <c:pt idx="6">
                  <c:v>43828</c:v>
                </c:pt>
                <c:pt idx="7">
                  <c:v>43829</c:v>
                </c:pt>
                <c:pt idx="8">
                  <c:v>43830</c:v>
                </c:pt>
                <c:pt idx="9">
                  <c:v>43831</c:v>
                </c:pt>
                <c:pt idx="10">
                  <c:v>43832</c:v>
                </c:pt>
                <c:pt idx="11">
                  <c:v>43833</c:v>
                </c:pt>
                <c:pt idx="12">
                  <c:v>43834</c:v>
                </c:pt>
                <c:pt idx="13">
                  <c:v>43835</c:v>
                </c:pt>
                <c:pt idx="14">
                  <c:v>43836</c:v>
                </c:pt>
                <c:pt idx="15">
                  <c:v>43837</c:v>
                </c:pt>
                <c:pt idx="16">
                  <c:v>43838</c:v>
                </c:pt>
                <c:pt idx="17">
                  <c:v>43839</c:v>
                </c:pt>
                <c:pt idx="18">
                  <c:v>43840</c:v>
                </c:pt>
                <c:pt idx="19">
                  <c:v>43841</c:v>
                </c:pt>
                <c:pt idx="20">
                  <c:v>43842</c:v>
                </c:pt>
                <c:pt idx="21">
                  <c:v>43843</c:v>
                </c:pt>
                <c:pt idx="22">
                  <c:v>43844</c:v>
                </c:pt>
                <c:pt idx="23">
                  <c:v>43845</c:v>
                </c:pt>
                <c:pt idx="24">
                  <c:v>43846</c:v>
                </c:pt>
                <c:pt idx="25">
                  <c:v>43847</c:v>
                </c:pt>
                <c:pt idx="26">
                  <c:v>43848</c:v>
                </c:pt>
                <c:pt idx="27">
                  <c:v>43849</c:v>
                </c:pt>
                <c:pt idx="28">
                  <c:v>43850</c:v>
                </c:pt>
                <c:pt idx="29">
                  <c:v>43851</c:v>
                </c:pt>
                <c:pt idx="30">
                  <c:v>43852</c:v>
                </c:pt>
                <c:pt idx="31">
                  <c:v>43853</c:v>
                </c:pt>
                <c:pt idx="32">
                  <c:v>43854</c:v>
                </c:pt>
                <c:pt idx="33">
                  <c:v>43855</c:v>
                </c:pt>
                <c:pt idx="34">
                  <c:v>43856</c:v>
                </c:pt>
                <c:pt idx="35">
                  <c:v>43857</c:v>
                </c:pt>
                <c:pt idx="36">
                  <c:v>43858</c:v>
                </c:pt>
                <c:pt idx="37">
                  <c:v>43859</c:v>
                </c:pt>
                <c:pt idx="38">
                  <c:v>43860</c:v>
                </c:pt>
                <c:pt idx="39">
                  <c:v>43861</c:v>
                </c:pt>
                <c:pt idx="40">
                  <c:v>43862</c:v>
                </c:pt>
                <c:pt idx="41">
                  <c:v>43863</c:v>
                </c:pt>
                <c:pt idx="42">
                  <c:v>43864</c:v>
                </c:pt>
                <c:pt idx="43">
                  <c:v>43865</c:v>
                </c:pt>
                <c:pt idx="44">
                  <c:v>43866</c:v>
                </c:pt>
                <c:pt idx="45">
                  <c:v>43867</c:v>
                </c:pt>
                <c:pt idx="46">
                  <c:v>43868</c:v>
                </c:pt>
                <c:pt idx="47">
                  <c:v>43869</c:v>
                </c:pt>
                <c:pt idx="48">
                  <c:v>43870</c:v>
                </c:pt>
                <c:pt idx="49">
                  <c:v>43871</c:v>
                </c:pt>
                <c:pt idx="50">
                  <c:v>43872</c:v>
                </c:pt>
                <c:pt idx="51">
                  <c:v>43873</c:v>
                </c:pt>
                <c:pt idx="52">
                  <c:v>43874</c:v>
                </c:pt>
                <c:pt idx="53">
                  <c:v>43875</c:v>
                </c:pt>
                <c:pt idx="54">
                  <c:v>43876</c:v>
                </c:pt>
                <c:pt idx="55">
                  <c:v>43877</c:v>
                </c:pt>
                <c:pt idx="56">
                  <c:v>43878</c:v>
                </c:pt>
                <c:pt idx="57">
                  <c:v>43879</c:v>
                </c:pt>
                <c:pt idx="58">
                  <c:v>43880</c:v>
                </c:pt>
                <c:pt idx="59">
                  <c:v>43881</c:v>
                </c:pt>
                <c:pt idx="60">
                  <c:v>43882</c:v>
                </c:pt>
                <c:pt idx="61">
                  <c:v>43883</c:v>
                </c:pt>
                <c:pt idx="62">
                  <c:v>43884</c:v>
                </c:pt>
                <c:pt idx="63">
                  <c:v>43885</c:v>
                </c:pt>
                <c:pt idx="64">
                  <c:v>43886</c:v>
                </c:pt>
                <c:pt idx="65">
                  <c:v>43887</c:v>
                </c:pt>
                <c:pt idx="66">
                  <c:v>43888</c:v>
                </c:pt>
                <c:pt idx="67">
                  <c:v>43889</c:v>
                </c:pt>
                <c:pt idx="68">
                  <c:v>43890</c:v>
                </c:pt>
                <c:pt idx="69">
                  <c:v>43891</c:v>
                </c:pt>
                <c:pt idx="70">
                  <c:v>43892</c:v>
                </c:pt>
                <c:pt idx="71">
                  <c:v>43893</c:v>
                </c:pt>
                <c:pt idx="72">
                  <c:v>43894</c:v>
                </c:pt>
                <c:pt idx="73">
                  <c:v>43895</c:v>
                </c:pt>
                <c:pt idx="74">
                  <c:v>43896</c:v>
                </c:pt>
                <c:pt idx="75">
                  <c:v>43897</c:v>
                </c:pt>
                <c:pt idx="76">
                  <c:v>43898</c:v>
                </c:pt>
                <c:pt idx="77">
                  <c:v>43899</c:v>
                </c:pt>
                <c:pt idx="78">
                  <c:v>43900</c:v>
                </c:pt>
              </c:numCache>
            </c:numRef>
          </c:cat>
          <c:val>
            <c:numRef>
              <c:f>Sheet1!$A$3:$CA$3</c:f>
              <c:numCache>
                <c:formatCode>General</c:formatCode>
                <c:ptCount val="79"/>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numCache>
            </c:numRef>
          </c:val>
          <c:smooth val="0"/>
          <c:extLst>
            <c:ext xmlns:c16="http://schemas.microsoft.com/office/drawing/2014/chart" uri="{C3380CC4-5D6E-409C-BE32-E72D297353CC}">
              <c16:uniqueId val="{00000001-AA74-B04D-A679-F44B1EFE36DA}"/>
            </c:ext>
          </c:extLst>
        </c:ser>
        <c:dLbls>
          <c:showLegendKey val="0"/>
          <c:showVal val="0"/>
          <c:showCatName val="0"/>
          <c:showSerName val="0"/>
          <c:showPercent val="0"/>
          <c:showBubbleSize val="0"/>
        </c:dLbls>
        <c:smooth val="0"/>
        <c:axId val="573218912"/>
        <c:axId val="573221208"/>
      </c:lineChart>
      <c:dateAx>
        <c:axId val="573218912"/>
        <c:scaling>
          <c:orientation val="minMax"/>
        </c:scaling>
        <c:delete val="0"/>
        <c:axPos val="b"/>
        <c:numFmt formatCode="m&quot;月&quot;d&quot;日&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221208"/>
        <c:crosses val="autoZero"/>
        <c:auto val="1"/>
        <c:lblOffset val="100"/>
        <c:baseTimeUnit val="days"/>
      </c:dateAx>
      <c:valAx>
        <c:axId val="573221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21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a:t>
            </a:r>
            <a:r>
              <a:rPr lang="en-US" altLang="zh-CN" baseline="0"/>
              <a:t> for different locations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Sheet2!$A$3:$A$10</c:f>
              <c:strCache>
                <c:ptCount val="8"/>
                <c:pt idx="0">
                  <c:v>相城区</c:v>
                </c:pt>
                <c:pt idx="1">
                  <c:v>轧钢厂</c:v>
                </c:pt>
                <c:pt idx="2">
                  <c:v>苏州工业园区</c:v>
                </c:pt>
                <c:pt idx="3">
                  <c:v>彩香</c:v>
                </c:pt>
                <c:pt idx="4">
                  <c:v>苏州新区</c:v>
                </c:pt>
                <c:pt idx="5">
                  <c:v>南门</c:v>
                </c:pt>
                <c:pt idx="6">
                  <c:v>吴中区</c:v>
                </c:pt>
                <c:pt idx="7">
                  <c:v>上方山</c:v>
                </c:pt>
              </c:strCache>
            </c:strRef>
          </c:cat>
          <c:val>
            <c:numRef>
              <c:f>Sheet2!$P$3:$P$10</c:f>
              <c:numCache>
                <c:formatCode>General</c:formatCode>
                <c:ptCount val="8"/>
                <c:pt idx="0">
                  <c:v>0.9</c:v>
                </c:pt>
                <c:pt idx="1">
                  <c:v>0.8571428571428571</c:v>
                </c:pt>
                <c:pt idx="2">
                  <c:v>0.5714285714285714</c:v>
                </c:pt>
                <c:pt idx="3">
                  <c:v>0.62857142857142867</c:v>
                </c:pt>
                <c:pt idx="4">
                  <c:v>0.97142857142857142</c:v>
                </c:pt>
                <c:pt idx="5">
                  <c:v>0.87142857142857133</c:v>
                </c:pt>
                <c:pt idx="6">
                  <c:v>0.6</c:v>
                </c:pt>
                <c:pt idx="7">
                  <c:v>0.55714285714285716</c:v>
                </c:pt>
              </c:numCache>
            </c:numRef>
          </c:val>
          <c:extLst>
            <c:ext xmlns:c16="http://schemas.microsoft.com/office/drawing/2014/chart" uri="{C3380CC4-5D6E-409C-BE32-E72D297353CC}">
              <c16:uniqueId val="{00000000-FF42-BE40-A176-FF95E2054ABD}"/>
            </c:ext>
          </c:extLst>
        </c:ser>
        <c:dLbls>
          <c:showLegendKey val="0"/>
          <c:showVal val="0"/>
          <c:showCatName val="0"/>
          <c:showSerName val="0"/>
          <c:showPercent val="0"/>
          <c:showBubbleSize val="0"/>
        </c:dLbls>
        <c:gapWidth val="219"/>
        <c:overlap val="-27"/>
        <c:axId val="586035168"/>
        <c:axId val="586031560"/>
      </c:barChart>
      <c:catAx>
        <c:axId val="58603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031560"/>
        <c:crosses val="autoZero"/>
        <c:auto val="1"/>
        <c:lblAlgn val="ctr"/>
        <c:lblOffset val="100"/>
        <c:noMultiLvlLbl val="0"/>
      </c:catAx>
      <c:valAx>
        <c:axId val="586031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035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Average monthly</a:t>
            </a:r>
            <a:r>
              <a:rPr lang="en-US" altLang="zh-CN" baseline="0"/>
              <a:t> </a:t>
            </a:r>
            <a:r>
              <a:rPr lang="en-US" altLang="zh-CN"/>
              <a:t>AQI variation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Sheet1!$A$14:$A$17</c:f>
              <c:strCache>
                <c:ptCount val="4"/>
                <c:pt idx="0">
                  <c:v>December</c:v>
                </c:pt>
                <c:pt idx="1">
                  <c:v>January</c:v>
                </c:pt>
                <c:pt idx="2">
                  <c:v>February</c:v>
                </c:pt>
                <c:pt idx="3">
                  <c:v>March</c:v>
                </c:pt>
              </c:strCache>
            </c:strRef>
          </c:cat>
          <c:val>
            <c:numRef>
              <c:f>Sheet1!$B$14:$B$17</c:f>
              <c:numCache>
                <c:formatCode>General</c:formatCode>
                <c:ptCount val="4"/>
                <c:pt idx="0">
                  <c:v>60</c:v>
                </c:pt>
                <c:pt idx="1">
                  <c:v>88.193548387096769</c:v>
                </c:pt>
                <c:pt idx="2">
                  <c:v>78.931034482758619</c:v>
                </c:pt>
                <c:pt idx="3">
                  <c:v>97.8</c:v>
                </c:pt>
              </c:numCache>
            </c:numRef>
          </c:val>
          <c:smooth val="0"/>
          <c:extLst>
            <c:ext xmlns:c16="http://schemas.microsoft.com/office/drawing/2014/chart" uri="{C3380CC4-5D6E-409C-BE32-E72D297353CC}">
              <c16:uniqueId val="{00000000-313C-5045-8E42-B4101A6D1472}"/>
            </c:ext>
          </c:extLst>
        </c:ser>
        <c:dLbls>
          <c:showLegendKey val="0"/>
          <c:showVal val="0"/>
          <c:showCatName val="0"/>
          <c:showSerName val="0"/>
          <c:showPercent val="0"/>
          <c:showBubbleSize val="0"/>
        </c:dLbls>
        <c:smooth val="0"/>
        <c:axId val="557091736"/>
        <c:axId val="576783080"/>
      </c:lineChart>
      <c:catAx>
        <c:axId val="557091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83080"/>
        <c:crosses val="autoZero"/>
        <c:auto val="1"/>
        <c:lblAlgn val="ctr"/>
        <c:lblOffset val="100"/>
        <c:noMultiLvlLbl val="0"/>
      </c:catAx>
      <c:valAx>
        <c:axId val="576783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091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Average</a:t>
            </a:r>
            <a:r>
              <a:rPr lang="en-US" altLang="zh-CN" baseline="0"/>
              <a:t> value of different substances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Sheet2!$B$2:$H$2</c:f>
              <c:strCache>
                <c:ptCount val="7"/>
                <c:pt idx="0">
                  <c:v>AQI</c:v>
                </c:pt>
                <c:pt idx="1">
                  <c:v>PM2.5</c:v>
                </c:pt>
                <c:pt idx="2">
                  <c:v>PM10</c:v>
                </c:pt>
                <c:pt idx="3">
                  <c:v>SO2</c:v>
                </c:pt>
                <c:pt idx="4">
                  <c:v>NO2</c:v>
                </c:pt>
                <c:pt idx="5">
                  <c:v>O3</c:v>
                </c:pt>
                <c:pt idx="6">
                  <c:v>CO</c:v>
                </c:pt>
              </c:strCache>
            </c:strRef>
          </c:cat>
          <c:val>
            <c:numRef>
              <c:f>Sheet2!$B$68:$H$68</c:f>
              <c:numCache>
                <c:formatCode>General</c:formatCode>
                <c:ptCount val="7"/>
                <c:pt idx="0">
                  <c:v>83.072727272727278</c:v>
                </c:pt>
                <c:pt idx="1">
                  <c:v>60.222222222222221</c:v>
                </c:pt>
                <c:pt idx="2">
                  <c:v>88.066666666666663</c:v>
                </c:pt>
                <c:pt idx="3">
                  <c:v>7.2321428571428568</c:v>
                </c:pt>
                <c:pt idx="4">
                  <c:v>43.490909090909092</c:v>
                </c:pt>
                <c:pt idx="5">
                  <c:v>47.309090909090912</c:v>
                </c:pt>
                <c:pt idx="6">
                  <c:v>0.74464285714285694</c:v>
                </c:pt>
              </c:numCache>
            </c:numRef>
          </c:val>
          <c:extLst>
            <c:ext xmlns:c16="http://schemas.microsoft.com/office/drawing/2014/chart" uri="{C3380CC4-5D6E-409C-BE32-E72D297353CC}">
              <c16:uniqueId val="{00000000-65C6-4743-8EE5-5A1109B392EC}"/>
            </c:ext>
          </c:extLst>
        </c:ser>
        <c:dLbls>
          <c:showLegendKey val="0"/>
          <c:showVal val="0"/>
          <c:showCatName val="0"/>
          <c:showSerName val="0"/>
          <c:showPercent val="0"/>
          <c:showBubbleSize val="0"/>
        </c:dLbls>
        <c:gapWidth val="219"/>
        <c:overlap val="-27"/>
        <c:axId val="573231704"/>
        <c:axId val="573228424"/>
      </c:barChart>
      <c:catAx>
        <c:axId val="573231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228424"/>
        <c:crosses val="autoZero"/>
        <c:auto val="1"/>
        <c:lblAlgn val="ctr"/>
        <c:lblOffset val="100"/>
        <c:noMultiLvlLbl val="0"/>
      </c:catAx>
      <c:valAx>
        <c:axId val="573228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231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AQI for different locations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Sheet2!$A$3:$A$10</c:f>
              <c:strCache>
                <c:ptCount val="8"/>
                <c:pt idx="0">
                  <c:v>相城区</c:v>
                </c:pt>
                <c:pt idx="1">
                  <c:v>轧钢厂</c:v>
                </c:pt>
                <c:pt idx="2">
                  <c:v>苏州工业园区</c:v>
                </c:pt>
                <c:pt idx="3">
                  <c:v>彩香</c:v>
                </c:pt>
                <c:pt idx="4">
                  <c:v>苏州新区</c:v>
                </c:pt>
                <c:pt idx="5">
                  <c:v>南门</c:v>
                </c:pt>
                <c:pt idx="6">
                  <c:v>吴中区</c:v>
                </c:pt>
                <c:pt idx="7">
                  <c:v>上方山</c:v>
                </c:pt>
              </c:strCache>
            </c:strRef>
          </c:cat>
          <c:val>
            <c:numRef>
              <c:f>Sheet2!$J$3:$J$10</c:f>
              <c:numCache>
                <c:formatCode>General</c:formatCode>
                <c:ptCount val="8"/>
                <c:pt idx="0">
                  <c:v>82.285714285714292</c:v>
                </c:pt>
                <c:pt idx="1">
                  <c:v>78</c:v>
                </c:pt>
                <c:pt idx="2">
                  <c:v>84.285714285714292</c:v>
                </c:pt>
                <c:pt idx="3">
                  <c:v>89.285714285714292</c:v>
                </c:pt>
                <c:pt idx="4">
                  <c:v>86.714285714285708</c:v>
                </c:pt>
                <c:pt idx="5">
                  <c:v>82.857142857142861</c:v>
                </c:pt>
                <c:pt idx="6">
                  <c:v>82.428571428571431</c:v>
                </c:pt>
                <c:pt idx="7">
                  <c:v>78</c:v>
                </c:pt>
              </c:numCache>
            </c:numRef>
          </c:val>
          <c:extLst>
            <c:ext xmlns:c16="http://schemas.microsoft.com/office/drawing/2014/chart" uri="{C3380CC4-5D6E-409C-BE32-E72D297353CC}">
              <c16:uniqueId val="{00000000-2CCA-7542-A47A-4D3E006C9D19}"/>
            </c:ext>
          </c:extLst>
        </c:ser>
        <c:dLbls>
          <c:showLegendKey val="0"/>
          <c:showVal val="0"/>
          <c:showCatName val="0"/>
          <c:showSerName val="0"/>
          <c:showPercent val="0"/>
          <c:showBubbleSize val="0"/>
        </c:dLbls>
        <c:gapWidth val="219"/>
        <c:overlap val="-27"/>
        <c:axId val="557084848"/>
        <c:axId val="557076648"/>
      </c:barChart>
      <c:catAx>
        <c:axId val="55708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076648"/>
        <c:crosses val="autoZero"/>
        <c:auto val="1"/>
        <c:lblAlgn val="ctr"/>
        <c:lblOffset val="100"/>
        <c:noMultiLvlLbl val="0"/>
      </c:catAx>
      <c:valAx>
        <c:axId val="557076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084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PM2.5</a:t>
            </a:r>
            <a:r>
              <a:rPr lang="en-US" altLang="zh-CN" baseline="0"/>
              <a:t> for different locations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Sheet2!$A$3:$A$10</c:f>
              <c:strCache>
                <c:ptCount val="8"/>
                <c:pt idx="0">
                  <c:v>相城区</c:v>
                </c:pt>
                <c:pt idx="1">
                  <c:v>轧钢厂</c:v>
                </c:pt>
                <c:pt idx="2">
                  <c:v>苏州工业园区</c:v>
                </c:pt>
                <c:pt idx="3">
                  <c:v>彩香</c:v>
                </c:pt>
                <c:pt idx="4">
                  <c:v>苏州新区</c:v>
                </c:pt>
                <c:pt idx="5">
                  <c:v>南门</c:v>
                </c:pt>
                <c:pt idx="6">
                  <c:v>吴中区</c:v>
                </c:pt>
                <c:pt idx="7">
                  <c:v>上方山</c:v>
                </c:pt>
              </c:strCache>
            </c:strRef>
          </c:cat>
          <c:val>
            <c:numRef>
              <c:f>Sheet2!$K$3:$K$10</c:f>
              <c:numCache>
                <c:formatCode>General</c:formatCode>
                <c:ptCount val="8"/>
                <c:pt idx="0">
                  <c:v>58.857142857142854</c:v>
                </c:pt>
                <c:pt idx="1">
                  <c:v>63.6</c:v>
                </c:pt>
                <c:pt idx="2">
                  <c:v>59</c:v>
                </c:pt>
                <c:pt idx="3">
                  <c:v>66.285714285714292</c:v>
                </c:pt>
                <c:pt idx="4">
                  <c:v>62.571428571428569</c:v>
                </c:pt>
                <c:pt idx="5">
                  <c:v>59.571428571428569</c:v>
                </c:pt>
                <c:pt idx="6">
                  <c:v>59.285714285714285</c:v>
                </c:pt>
                <c:pt idx="7">
                  <c:v>53.571428571428569</c:v>
                </c:pt>
              </c:numCache>
            </c:numRef>
          </c:val>
          <c:extLst>
            <c:ext xmlns:c16="http://schemas.microsoft.com/office/drawing/2014/chart" uri="{C3380CC4-5D6E-409C-BE32-E72D297353CC}">
              <c16:uniqueId val="{00000000-AA6D-2541-BA25-B2F6A1F0F13E}"/>
            </c:ext>
          </c:extLst>
        </c:ser>
        <c:dLbls>
          <c:showLegendKey val="0"/>
          <c:showVal val="0"/>
          <c:showCatName val="0"/>
          <c:showSerName val="0"/>
          <c:showPercent val="0"/>
          <c:showBubbleSize val="0"/>
        </c:dLbls>
        <c:gapWidth val="219"/>
        <c:overlap val="-27"/>
        <c:axId val="576778816"/>
        <c:axId val="576779800"/>
      </c:barChart>
      <c:catAx>
        <c:axId val="57677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79800"/>
        <c:crosses val="autoZero"/>
        <c:auto val="1"/>
        <c:lblAlgn val="ctr"/>
        <c:lblOffset val="100"/>
        <c:noMultiLvlLbl val="0"/>
      </c:catAx>
      <c:valAx>
        <c:axId val="576779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78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PM1.0</a:t>
            </a:r>
            <a:r>
              <a:rPr lang="en-US" altLang="zh-CN" baseline="0"/>
              <a:t> for differnt locations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Sheet2!$A$3:$A$10</c:f>
              <c:strCache>
                <c:ptCount val="8"/>
                <c:pt idx="0">
                  <c:v>相城区</c:v>
                </c:pt>
                <c:pt idx="1">
                  <c:v>轧钢厂</c:v>
                </c:pt>
                <c:pt idx="2">
                  <c:v>苏州工业园区</c:v>
                </c:pt>
                <c:pt idx="3">
                  <c:v>彩香</c:v>
                </c:pt>
                <c:pt idx="4">
                  <c:v>苏州新区</c:v>
                </c:pt>
                <c:pt idx="5">
                  <c:v>南门</c:v>
                </c:pt>
                <c:pt idx="6">
                  <c:v>吴中区</c:v>
                </c:pt>
                <c:pt idx="7">
                  <c:v>上方山</c:v>
                </c:pt>
              </c:strCache>
            </c:strRef>
          </c:cat>
          <c:val>
            <c:numRef>
              <c:f>Sheet2!$L$3:$L$10</c:f>
              <c:numCache>
                <c:formatCode>General</c:formatCode>
                <c:ptCount val="8"/>
                <c:pt idx="0">
                  <c:v>68</c:v>
                </c:pt>
                <c:pt idx="1">
                  <c:v>64.666666666666671</c:v>
                </c:pt>
                <c:pt idx="2">
                  <c:v>84.8</c:v>
                </c:pt>
                <c:pt idx="3">
                  <c:v>102.5</c:v>
                </c:pt>
                <c:pt idx="4">
                  <c:v>96.714285714285708</c:v>
                </c:pt>
                <c:pt idx="5">
                  <c:v>101</c:v>
                </c:pt>
                <c:pt idx="6">
                  <c:v>103.5</c:v>
                </c:pt>
                <c:pt idx="7">
                  <c:v>88.166666666666671</c:v>
                </c:pt>
              </c:numCache>
            </c:numRef>
          </c:val>
          <c:extLst>
            <c:ext xmlns:c16="http://schemas.microsoft.com/office/drawing/2014/chart" uri="{C3380CC4-5D6E-409C-BE32-E72D297353CC}">
              <c16:uniqueId val="{00000000-9396-6B4E-B0F1-97C3211BE9EA}"/>
            </c:ext>
          </c:extLst>
        </c:ser>
        <c:dLbls>
          <c:showLegendKey val="0"/>
          <c:showVal val="0"/>
          <c:showCatName val="0"/>
          <c:showSerName val="0"/>
          <c:showPercent val="0"/>
          <c:showBubbleSize val="0"/>
        </c:dLbls>
        <c:gapWidth val="219"/>
        <c:overlap val="-27"/>
        <c:axId val="573211040"/>
        <c:axId val="573211368"/>
      </c:barChart>
      <c:catAx>
        <c:axId val="57321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211368"/>
        <c:crosses val="autoZero"/>
        <c:auto val="1"/>
        <c:lblAlgn val="ctr"/>
        <c:lblOffset val="100"/>
        <c:noMultiLvlLbl val="0"/>
      </c:catAx>
      <c:valAx>
        <c:axId val="573211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211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SO2</a:t>
            </a:r>
            <a:r>
              <a:rPr lang="en-US" altLang="zh-CN" baseline="0"/>
              <a:t> for different locations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Sheet2!$A$3:$A$10</c:f>
              <c:strCache>
                <c:ptCount val="8"/>
                <c:pt idx="0">
                  <c:v>相城区</c:v>
                </c:pt>
                <c:pt idx="1">
                  <c:v>轧钢厂</c:v>
                </c:pt>
                <c:pt idx="2">
                  <c:v>苏州工业园区</c:v>
                </c:pt>
                <c:pt idx="3">
                  <c:v>彩香</c:v>
                </c:pt>
                <c:pt idx="4">
                  <c:v>苏州新区</c:v>
                </c:pt>
                <c:pt idx="5">
                  <c:v>南门</c:v>
                </c:pt>
                <c:pt idx="6">
                  <c:v>吴中区</c:v>
                </c:pt>
                <c:pt idx="7">
                  <c:v>上方山</c:v>
                </c:pt>
              </c:strCache>
            </c:strRef>
          </c:cat>
          <c:val>
            <c:numRef>
              <c:f>Sheet2!$M$3:$M$10</c:f>
              <c:numCache>
                <c:formatCode>General</c:formatCode>
                <c:ptCount val="8"/>
                <c:pt idx="0">
                  <c:v>9.1428571428571423</c:v>
                </c:pt>
                <c:pt idx="1">
                  <c:v>10.285714285714286</c:v>
                </c:pt>
                <c:pt idx="2">
                  <c:v>6.8571428571428568</c:v>
                </c:pt>
                <c:pt idx="3">
                  <c:v>7.4285714285714288</c:v>
                </c:pt>
                <c:pt idx="4">
                  <c:v>6.7142857142857144</c:v>
                </c:pt>
                <c:pt idx="5">
                  <c:v>5.2857142857142856</c:v>
                </c:pt>
                <c:pt idx="6">
                  <c:v>3.4285714285714284</c:v>
                </c:pt>
                <c:pt idx="7">
                  <c:v>8.7142857142857135</c:v>
                </c:pt>
              </c:numCache>
            </c:numRef>
          </c:val>
          <c:extLst>
            <c:ext xmlns:c16="http://schemas.microsoft.com/office/drawing/2014/chart" uri="{C3380CC4-5D6E-409C-BE32-E72D297353CC}">
              <c16:uniqueId val="{00000000-8F8B-D54C-84D8-07E90859CD22}"/>
            </c:ext>
          </c:extLst>
        </c:ser>
        <c:dLbls>
          <c:showLegendKey val="0"/>
          <c:showVal val="0"/>
          <c:showCatName val="0"/>
          <c:showSerName val="0"/>
          <c:showPercent val="0"/>
          <c:showBubbleSize val="0"/>
        </c:dLbls>
        <c:gapWidth val="219"/>
        <c:overlap val="-27"/>
        <c:axId val="586057800"/>
        <c:axId val="586052880"/>
      </c:barChart>
      <c:catAx>
        <c:axId val="586057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052880"/>
        <c:crosses val="autoZero"/>
        <c:auto val="1"/>
        <c:lblAlgn val="ctr"/>
        <c:lblOffset val="100"/>
        <c:noMultiLvlLbl val="0"/>
      </c:catAx>
      <c:valAx>
        <c:axId val="58605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057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NO2</a:t>
            </a:r>
            <a:r>
              <a:rPr lang="en-US" altLang="zh-CN" baseline="0"/>
              <a:t> for different locations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Sheet2!$A$3:$A$10</c:f>
              <c:strCache>
                <c:ptCount val="8"/>
                <c:pt idx="0">
                  <c:v>相城区</c:v>
                </c:pt>
                <c:pt idx="1">
                  <c:v>轧钢厂</c:v>
                </c:pt>
                <c:pt idx="2">
                  <c:v>苏州工业园区</c:v>
                </c:pt>
                <c:pt idx="3">
                  <c:v>彩香</c:v>
                </c:pt>
                <c:pt idx="4">
                  <c:v>苏州新区</c:v>
                </c:pt>
                <c:pt idx="5">
                  <c:v>南门</c:v>
                </c:pt>
                <c:pt idx="6">
                  <c:v>吴中区</c:v>
                </c:pt>
                <c:pt idx="7">
                  <c:v>上方山</c:v>
                </c:pt>
              </c:strCache>
            </c:strRef>
          </c:cat>
          <c:val>
            <c:numRef>
              <c:f>Sheet2!$N$3:$N$10</c:f>
              <c:numCache>
                <c:formatCode>General</c:formatCode>
                <c:ptCount val="8"/>
                <c:pt idx="0">
                  <c:v>42.571428571428569</c:v>
                </c:pt>
                <c:pt idx="1">
                  <c:v>42.142857142857146</c:v>
                </c:pt>
                <c:pt idx="2">
                  <c:v>44.142857142857146</c:v>
                </c:pt>
                <c:pt idx="3">
                  <c:v>40.285714285714285</c:v>
                </c:pt>
                <c:pt idx="4">
                  <c:v>43</c:v>
                </c:pt>
                <c:pt idx="5">
                  <c:v>50.714285714285715</c:v>
                </c:pt>
                <c:pt idx="6">
                  <c:v>42.5</c:v>
                </c:pt>
                <c:pt idx="7">
                  <c:v>42.428571428571431</c:v>
                </c:pt>
              </c:numCache>
            </c:numRef>
          </c:val>
          <c:extLst>
            <c:ext xmlns:c16="http://schemas.microsoft.com/office/drawing/2014/chart" uri="{C3380CC4-5D6E-409C-BE32-E72D297353CC}">
              <c16:uniqueId val="{00000000-4535-7D4B-8DC8-2BCCDF0BDEE4}"/>
            </c:ext>
          </c:extLst>
        </c:ser>
        <c:dLbls>
          <c:showLegendKey val="0"/>
          <c:showVal val="0"/>
          <c:showCatName val="0"/>
          <c:showSerName val="0"/>
          <c:showPercent val="0"/>
          <c:showBubbleSize val="0"/>
        </c:dLbls>
        <c:gapWidth val="219"/>
        <c:overlap val="-27"/>
        <c:axId val="586057472"/>
        <c:axId val="586048944"/>
      </c:barChart>
      <c:catAx>
        <c:axId val="586057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048944"/>
        <c:crosses val="autoZero"/>
        <c:auto val="1"/>
        <c:lblAlgn val="ctr"/>
        <c:lblOffset val="100"/>
        <c:noMultiLvlLbl val="0"/>
      </c:catAx>
      <c:valAx>
        <c:axId val="58604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057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O3</a:t>
            </a:r>
            <a:r>
              <a:rPr lang="en-US" altLang="zh-CN" baseline="0"/>
              <a:t> for different locations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Sheet2!$A$3:$A$10</c:f>
              <c:strCache>
                <c:ptCount val="8"/>
                <c:pt idx="0">
                  <c:v>相城区</c:v>
                </c:pt>
                <c:pt idx="1">
                  <c:v>轧钢厂</c:v>
                </c:pt>
                <c:pt idx="2">
                  <c:v>苏州工业园区</c:v>
                </c:pt>
                <c:pt idx="3">
                  <c:v>彩香</c:v>
                </c:pt>
                <c:pt idx="4">
                  <c:v>苏州新区</c:v>
                </c:pt>
                <c:pt idx="5">
                  <c:v>南门</c:v>
                </c:pt>
                <c:pt idx="6">
                  <c:v>吴中区</c:v>
                </c:pt>
                <c:pt idx="7">
                  <c:v>上方山</c:v>
                </c:pt>
              </c:strCache>
            </c:strRef>
          </c:cat>
          <c:val>
            <c:numRef>
              <c:f>Sheet2!$O$3:$O$10</c:f>
              <c:numCache>
                <c:formatCode>General</c:formatCode>
                <c:ptCount val="8"/>
                <c:pt idx="0">
                  <c:v>57.285714285714285</c:v>
                </c:pt>
                <c:pt idx="1">
                  <c:v>38.142857142857146</c:v>
                </c:pt>
                <c:pt idx="2">
                  <c:v>50.571428571428569</c:v>
                </c:pt>
                <c:pt idx="3">
                  <c:v>40.666666666666664</c:v>
                </c:pt>
                <c:pt idx="4">
                  <c:v>52.142857142857146</c:v>
                </c:pt>
                <c:pt idx="5">
                  <c:v>42.142857142857146</c:v>
                </c:pt>
                <c:pt idx="6">
                  <c:v>51.714285714285715</c:v>
                </c:pt>
                <c:pt idx="7">
                  <c:v>44.857142857142854</c:v>
                </c:pt>
              </c:numCache>
            </c:numRef>
          </c:val>
          <c:extLst>
            <c:ext xmlns:c16="http://schemas.microsoft.com/office/drawing/2014/chart" uri="{C3380CC4-5D6E-409C-BE32-E72D297353CC}">
              <c16:uniqueId val="{00000000-6FC6-2C48-B23D-BDB8AFEDC90E}"/>
            </c:ext>
          </c:extLst>
        </c:ser>
        <c:dLbls>
          <c:showLegendKey val="0"/>
          <c:showVal val="0"/>
          <c:showCatName val="0"/>
          <c:showSerName val="0"/>
          <c:showPercent val="0"/>
          <c:showBubbleSize val="0"/>
        </c:dLbls>
        <c:gapWidth val="219"/>
        <c:overlap val="-27"/>
        <c:axId val="586036808"/>
        <c:axId val="586037136"/>
      </c:barChart>
      <c:catAx>
        <c:axId val="586036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037136"/>
        <c:crosses val="autoZero"/>
        <c:auto val="1"/>
        <c:lblAlgn val="ctr"/>
        <c:lblOffset val="100"/>
        <c:noMultiLvlLbl val="0"/>
      </c:catAx>
      <c:valAx>
        <c:axId val="58603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036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11</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3</cp:revision>
  <dcterms:created xsi:type="dcterms:W3CDTF">2019-03-14T12:45:00Z</dcterms:created>
  <dcterms:modified xsi:type="dcterms:W3CDTF">2019-04-25T23:07:00Z</dcterms:modified>
</cp:coreProperties>
</file>