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300" w:before="60" w:lineRule="auto"/>
        <w:ind w:left="720" w:firstLine="0"/>
        <w:rPr>
          <w:rFonts w:ascii="Roboto" w:cs="Roboto" w:eastAsia="Roboto" w:hAnsi="Roboto"/>
          <w:color w:val="5c5962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EXT100MI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Project/Customer Name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Ruiz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Developer Name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Girish Kumar Hosamani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0" w:lineRule="auto"/>
        <w:ind w:left="720" w:firstLine="0"/>
        <w:rPr>
          <w:rFonts w:ascii="Roboto" w:cs="Roboto" w:eastAsia="Roboto" w:hAnsi="Roboto"/>
          <w:b w:val="1"/>
          <w:color w:val="5c596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Requirement Description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Ruiz Foods have a customized process of updating confirmed delivery dates and quotation number. 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Rule="auto"/>
        <w:ind w:left="720" w:firstLine="0"/>
        <w:rPr>
          <w:rFonts w:ascii="Roboto" w:cs="Roboto" w:eastAsia="Roboto" w:hAnsi="Roboto"/>
          <w:b w:val="1"/>
          <w:color w:val="5c596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Solution Description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We have custom BODs\Maps that modify order details using the below APIs.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0" w:lineRule="auto"/>
        <w:ind w:left="720" w:firstLine="0"/>
        <w:rPr>
          <w:rFonts w:ascii="Roboto" w:cs="Roboto" w:eastAsia="Roboto" w:hAnsi="Roboto"/>
          <w:b w:val="1"/>
          <w:color w:val="5c596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EXT100MI.UpdCnfDlyDate -  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Updates the CO\DO Order confirmed delivery date in the M3 standard table OOHEAD, MITPLO, MMM920.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Rule="auto"/>
        <w:ind w:left="720" w:firstLine="0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EXT100MI.UpdOFNObyDate -</w:t>
      </w: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 Updates the CO Order quotation number in the M3 standard table OOHEAD.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Affected M3 Module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Modifying M3 standard table OOHEAD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Is this a new solution?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Does it implement direct database access?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Is direct access done on M3 Standard Tables or Dynamic (XtendM3) Tables?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 - Standard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Are indexes used to access the tables, using keys other than just the company and division?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before="0" w:lineRule="auto"/>
        <w:ind w:left="216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Are you using expressions to filter the database access? How many records are estimated to be retrieved if the filter is not applied?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No, we’re not using filters.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If Dynamic (XtendM3) Table direct database access - 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Has this solution/extension been fully tested and functionally approved?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Yes, it has been tested and is functionally approved.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Is the repository updated with the correct branches? i.e. if it is coming from a TST tenant, the TST branch should be updated with these changes And once a signed extension for PRD is received, master/prd branch should be updated.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Yes, the git repository has been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Does the extension solution/code contain parts that do not follow the guidelines/best practices, for which you are requesting an exception/special approval? If so, why?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No, the extension follows the guidelines.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Have you read the programming standards and made sure the code is compliant with the standards?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Yes, the code is compliant with the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Have you followed the recommended naming conventions for extensions, methods, variables?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Yes, the naming conventions have been followed.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Have you documented the extension code?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Yes, the extension has been documented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Except for data setup, are there any other configuration or extensions dependencies required to exist for this extension to work?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No, this extension does not need any other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300" w:before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Is logger used in extension? - </w:t>
      </w:r>
      <w:r w:rsidDel="00000000" w:rsidR="00000000" w:rsidRPr="00000000">
        <w:rPr>
          <w:rFonts w:ascii="Roboto" w:cs="Roboto" w:eastAsia="Roboto" w:hAnsi="Roboto"/>
          <w:b w:val="1"/>
          <w:color w:val="5c5962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c596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5c596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5c5962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Roboto" w:cs="Roboto" w:eastAsia="Roboto" w:hAnsi="Roboto"/>
        <w:color w:val="5c5962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DCnIM19Xsqp9nDuKyZKwfKY+BA==">AMUW2mUQ9YYnG1GC3NA7fSg/o0i51H1tFVYFdR8CIk1Lt8r1F8QWv6w9CXdy72hw6ccXaCyAqqxIWWZ4DemI62vaSOFhVbYEj6HnNHf8YZspT359OoDtoPSgOtzUYCRDo5E8g/BpVIge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