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740902" w:rsidRPr="00DE5D67" w14:paraId="5D6AE9CB" w14:textId="77777777" w:rsidTr="01EA02AA">
        <w:trPr>
          <w:trHeight w:val="241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AE8C7" w14:textId="5229E4B6" w:rsidR="00DE5D67" w:rsidRPr="00DE5D67" w:rsidRDefault="00740902" w:rsidP="00DE5D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5120B583" wp14:editId="3AFE7FB5">
                  <wp:extent cx="1318260" cy="1631102"/>
                  <wp:effectExtent l="0" t="0" r="0" b="0"/>
                  <wp:docPr id="9" name="Imagen 9" descr="Universidad de Antioqui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de Antioquia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801" cy="1652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5D67" w:rsidRPr="01EA02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10F68" w14:textId="77777777" w:rsidR="00DE5D67" w:rsidRPr="00DE5D67" w:rsidRDefault="00DE5D67" w:rsidP="00DE5D67">
            <w:pPr>
              <w:spacing w:after="0" w:line="240" w:lineRule="auto"/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1EA02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 w:eastAsia="es-CO"/>
              </w:rPr>
              <w:t> </w:t>
            </w:r>
          </w:p>
          <w:p w14:paraId="4A78DF06" w14:textId="77777777" w:rsidR="00DE5D67" w:rsidRPr="00DE5D67" w:rsidRDefault="00DE5D67" w:rsidP="00DE5D67">
            <w:pPr>
              <w:spacing w:after="0" w:line="240" w:lineRule="auto"/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1EA02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FACULTAD DE INGENIERÍA</w:t>
            </w:r>
            <w:r w:rsidRPr="01EA02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 w:eastAsia="es-CO"/>
              </w:rPr>
              <w:t> </w:t>
            </w:r>
          </w:p>
          <w:p w14:paraId="1A10C5A5" w14:textId="77777777" w:rsidR="00DE5D67" w:rsidRPr="00DE5D67" w:rsidRDefault="00DE5D67" w:rsidP="00DE5D67">
            <w:pPr>
              <w:spacing w:after="0" w:line="240" w:lineRule="auto"/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1EA02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BIOINGENIERÍA</w:t>
            </w:r>
            <w:r w:rsidRPr="01EA02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 w:eastAsia="es-CO"/>
              </w:rPr>
              <w:t> </w:t>
            </w:r>
          </w:p>
          <w:p w14:paraId="107B03F7" w14:textId="77777777" w:rsidR="00DE5D67" w:rsidRPr="00DE5D67" w:rsidRDefault="00DE5D67" w:rsidP="00DE5D67">
            <w:pPr>
              <w:spacing w:after="0" w:line="240" w:lineRule="auto"/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1EA02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 w:eastAsia="es-CO"/>
              </w:rPr>
              <w:t>Bioseñales y sistemas </w:t>
            </w:r>
          </w:p>
          <w:p w14:paraId="5A53D6F9" w14:textId="77777777" w:rsidR="00DE5D67" w:rsidRPr="00DE5D67" w:rsidRDefault="00DE5D67" w:rsidP="00DE5D67">
            <w:pPr>
              <w:spacing w:after="0" w:line="240" w:lineRule="auto"/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1EA02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 w:eastAsia="es-CO"/>
              </w:rPr>
              <w:t> </w:t>
            </w:r>
          </w:p>
        </w:tc>
      </w:tr>
    </w:tbl>
    <w:p w14:paraId="6997FAB1" w14:textId="77777777" w:rsidR="00DE5D67" w:rsidRPr="00DE5D67" w:rsidRDefault="00DE5D67" w:rsidP="01EA02AA">
      <w:pPr>
        <w:spacing w:after="0" w:line="240" w:lineRule="auto"/>
        <w:ind w:left="270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 </w:t>
      </w:r>
    </w:p>
    <w:p w14:paraId="0679525D" w14:textId="327B985A" w:rsidR="00DE5D67" w:rsidRPr="00DE5D67" w:rsidRDefault="00DE5D67" w:rsidP="01EA02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 xml:space="preserve">Proyecto </w:t>
      </w:r>
      <w:r w:rsidR="695FE8CD"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>3</w:t>
      </w:r>
    </w:p>
    <w:p w14:paraId="77596923" w14:textId="77777777" w:rsidR="00DE5D67" w:rsidRPr="00DE5D67" w:rsidRDefault="00DE5D67" w:rsidP="01EA02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 </w:t>
      </w:r>
    </w:p>
    <w:p w14:paraId="3C235C20" w14:textId="77777777" w:rsidR="00DE5D67" w:rsidRPr="00DE5D67" w:rsidRDefault="00DE5D67" w:rsidP="01EA02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lang w:val="es-CO" w:eastAsia="es-CO"/>
        </w:rPr>
        <w:t>Integrantes: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 </w:t>
      </w:r>
    </w:p>
    <w:p w14:paraId="33920D92" w14:textId="147D594F" w:rsidR="00DE5D67" w:rsidRPr="00DE5D67" w:rsidRDefault="00DE5D67" w:rsidP="01EA02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Miguel </w:t>
      </w:r>
      <w:r w:rsidR="310197CE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López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</w:t>
      </w:r>
      <w:r w:rsidR="2F99ED5D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Vélez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 </w:t>
      </w:r>
    </w:p>
    <w:p w14:paraId="051F5AA2" w14:textId="77777777" w:rsidR="00DE5D67" w:rsidRPr="00DE5D67" w:rsidRDefault="00DE5D67" w:rsidP="01EA02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Andrés Ruiz Trujillo </w:t>
      </w:r>
    </w:p>
    <w:p w14:paraId="2B96186D" w14:textId="6912C1E3" w:rsidR="00B5066A" w:rsidRPr="00DE5D67" w:rsidRDefault="00B5066A" w:rsidP="4E2796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7A997DA0" w14:textId="21672E5A" w:rsidR="0B5FF533" w:rsidRDefault="0B5FF533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Proce</w:t>
      </w:r>
      <w:r w:rsidR="58016319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samiento y acondicionamiento de la señal</w:t>
      </w:r>
    </w:p>
    <w:p w14:paraId="22F5D825" w14:textId="60ADB044" w:rsidR="01EA02AA" w:rsidRDefault="01EA02AA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73B0B7A2" w14:textId="2356C766" w:rsidR="01EA02AA" w:rsidRDefault="01EA02AA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14A5E304" w14:textId="3C09B5BE" w:rsidR="6A563C41" w:rsidRDefault="6A563C41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A partir de</w:t>
      </w:r>
      <w:r w:rsidR="139C42B9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920 archivos de audio con su respectivo archivo de texto </w:t>
      </w:r>
      <w:r w:rsidR="72EEB55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los cuales contienen señales de auscultación donde se clasifican los ciclos respiratorios por sano, </w:t>
      </w:r>
      <w:proofErr w:type="spellStart"/>
      <w:r w:rsidR="72EEB55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crepitancias</w:t>
      </w:r>
      <w:proofErr w:type="spellEnd"/>
      <w:r w:rsidR="72EEB55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y sibilancias. El objetivo de este trabajo es </w:t>
      </w:r>
      <w:r w:rsidR="7BFD4838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indicar si es posible a partir de un procesado de la señal y un análisis estadístico de las señales procesadas </w:t>
      </w:r>
      <w:r w:rsidR="4F06C02B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obtener </w:t>
      </w:r>
      <w:r w:rsidR="2EDD64E6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un rango de frecuencias donde se pueda estudiar este tipo de señales para clasificar ciclos en sano</w:t>
      </w:r>
      <w:r w:rsidR="6D824A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, </w:t>
      </w:r>
      <w:proofErr w:type="spellStart"/>
      <w:r w:rsidR="6D824A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crepitancias</w:t>
      </w:r>
      <w:proofErr w:type="spellEnd"/>
      <w:r w:rsidR="6D824A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y </w:t>
      </w:r>
      <w:proofErr w:type="spellStart"/>
      <w:r w:rsidR="6D824A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sibiliancias</w:t>
      </w:r>
      <w:proofErr w:type="spellEnd"/>
      <w:r w:rsidR="6D824A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. </w:t>
      </w:r>
    </w:p>
    <w:p w14:paraId="1972B74F" w14:textId="4EDD11FB" w:rsidR="01EA02AA" w:rsidRDefault="01EA02AA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0C1D2124" w14:textId="0746AF0D" w:rsidR="00B5066A" w:rsidRPr="00DE5D67" w:rsidRDefault="2FF27BD9" w:rsidP="4E2796A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DE9390" wp14:editId="29045AAD">
            <wp:extent cx="2400300" cy="1825228"/>
            <wp:effectExtent l="0" t="0" r="0" b="0"/>
            <wp:docPr id="392878877" name="Picture 392878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78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23C329">
        <w:rPr>
          <w:noProof/>
        </w:rPr>
        <w:drawing>
          <wp:inline distT="0" distB="0" distL="0" distR="0" wp14:anchorId="2B671787" wp14:editId="0A40BCAA">
            <wp:extent cx="2800350" cy="1820228"/>
            <wp:effectExtent l="0" t="0" r="0" b="0"/>
            <wp:docPr id="315710958" name="Picture 31571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983B" w14:textId="4609D8D7" w:rsidR="3813A184" w:rsidRDefault="3813A184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1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Ejemplo de una señal</w:t>
      </w:r>
      <w:r w:rsidR="7DBA33A3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de auscultación</w:t>
      </w:r>
      <w:r w:rsidR="3F99CFD8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1B6B870D" w14:textId="1BD39A91" w:rsidR="00B5066A" w:rsidRPr="00DE5D67" w:rsidRDefault="00B5066A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8810375" w14:textId="4979F7BD" w:rsidR="00B5066A" w:rsidRPr="00DE5D67" w:rsidRDefault="70B3F28D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Est</w:t>
      </w:r>
      <w:r w:rsidR="516CFD5F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a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s </w:t>
      </w:r>
      <w:r w:rsidR="18DCD9A8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señales 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contienen </w:t>
      </w:r>
      <w:r w:rsidR="4D3B5925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dentro de su estructura tanto sonidos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cardiacos </w:t>
      </w:r>
      <w:r w:rsidR="42417D1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como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otros posibles ruidos generados </w:t>
      </w:r>
      <w:r w:rsidR="010C7A09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durante 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los procesos de captación de la señal</w:t>
      </w:r>
      <w:r w:rsidR="2192E043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. P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ara ello entonces </w:t>
      </w:r>
      <w:r w:rsidR="1C3F0B3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se procede a realizar un filtrado. </w:t>
      </w: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como recomendación de la literatura se sa</w:t>
      </w:r>
      <w:r w:rsidR="059CB77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be que los ruidos respiratorios se encuentran en un rango de frecuencias de </w:t>
      </w:r>
      <w:r w:rsidR="0D65114B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100 Hz a 2000 Hz</w:t>
      </w:r>
      <w:r w:rsidR="72F0F4FA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[1][2]</w:t>
      </w:r>
      <w:r w:rsidR="6EDFFDD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por lo que se diseñan los filtros para este rango. Sin embargo, se debe</w:t>
      </w:r>
      <w:r w:rsidR="0D65114B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considerar que el ruido cardiaco </w:t>
      </w:r>
      <w:r w:rsidR="45FA6CED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se encuentra entre </w:t>
      </w:r>
      <w:r w:rsidR="0D65114B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5 Hz </w:t>
      </w:r>
      <w:r w:rsidR="14BEB21A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y</w:t>
      </w:r>
      <w:r w:rsidR="26C14D4D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600 Hz</w:t>
      </w:r>
      <w:r w:rsidR="03F6B74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lo cual se solapa</w:t>
      </w:r>
      <w:r w:rsidR="04C3D62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con la frecuencia de la señal de </w:t>
      </w:r>
      <w:r w:rsidR="18FA74D9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auscultación donde se destacan los sonidos respiratorios</w:t>
      </w:r>
      <w:r w:rsidR="6140582D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, por lo que no se puede aplicar un filtr</w:t>
      </w:r>
      <w:r w:rsidR="7B5059B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o FIR como se haría en el primer caso</w:t>
      </w:r>
      <w:r w:rsidR="58A9FDF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.</w:t>
      </w:r>
      <w:r w:rsidR="6140582D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Es por esto que se requiere de un filtrado que discrimi</w:t>
      </w:r>
      <w:r w:rsidR="3449D02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ne </w:t>
      </w:r>
      <w:r w:rsidR="37FC709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también </w:t>
      </w:r>
      <w:r w:rsidR="3449D02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por amplitud tal como lo hace el filtro wavelet.</w:t>
      </w:r>
      <w:r w:rsidR="7810766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</w:t>
      </w:r>
    </w:p>
    <w:p w14:paraId="2DBCADAE" w14:textId="029FEEA8" w:rsidR="00B5066A" w:rsidRPr="00DE5D67" w:rsidRDefault="00B5066A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5C1A07E2" w14:textId="57294399" w:rsidR="00B5066A" w:rsidRPr="00DE5D67" w:rsidRDefault="6473D7FF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En primer lugar, </w:t>
      </w:r>
      <w:r w:rsidR="7810766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s</w:t>
      </w:r>
      <w:r w:rsidR="0E08D7B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e diseñan los</w:t>
      </w:r>
      <w:r w:rsidR="7810766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filtros pasa altas y pasa bajas para las frecuencias </w:t>
      </w:r>
      <w:r w:rsidR="330AE84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de 100 Hz y 2000 Hz respectivamente,</w:t>
      </w:r>
      <w:r w:rsidR="6BC34B35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</w:t>
      </w:r>
      <w:r w:rsidR="5675DBA2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e</w:t>
      </w:r>
      <w:r w:rsidR="6BC34B35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n este caso se toma una Kaiser con un beta de 7.85 debido a su bajo porcentaje de distorsión</w:t>
      </w:r>
      <w:r w:rsidR="511D2D5A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, alta atenuación</w:t>
      </w:r>
      <w:r w:rsidR="2B5EB48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y</w:t>
      </w:r>
      <w:r w:rsidR="3DA66EC7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aunque sea de los que requieren un mayor orden, esto no es problema porque en este caso</w:t>
      </w:r>
      <w:r w:rsidR="2B5EB481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los datos presentan un alto número de muestras</w:t>
      </w:r>
      <w:r w:rsidR="6BC34B35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.</w:t>
      </w:r>
      <w:r w:rsidR="151AC0D4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 xml:space="preserve"> Este orden es calculado m</w:t>
      </w:r>
      <w:r w:rsidR="5BD12026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ediante la normalización de la frecuencia de Nyquist el cual es la frecuencia de muestreo</w:t>
      </w:r>
      <w:r w:rsidR="5167A410"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. Utilizando la ecuación:</w:t>
      </w:r>
    </w:p>
    <w:p w14:paraId="17BB9CB2" w14:textId="77362D94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</w:p>
    <w:p w14:paraId="30C7EBEB" w14:textId="7D56DD93" w:rsidR="4E2796A0" w:rsidRDefault="4E2796A0" w:rsidP="01EA02AA">
      <w:pPr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>m=5⋅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nyq</m:t>
              </m:r>
            </m:num>
            <m:den>
              <m:r>
                <w:rPr>
                  <w:rFonts w:ascii="Cambria Math" w:hAnsi="Cambria Math"/>
                </w:rPr>
                <m:t>bamd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trans</m:t>
                  </m:r>
                </m:sub>
              </m:sSub>
            </m:den>
          </m:f>
        </m:oMath>
      </m:oMathPara>
    </w:p>
    <w:p w14:paraId="33510BA4" w14:textId="2DE96304" w:rsidR="1412D83A" w:rsidRDefault="1412D83A" w:rsidP="1412D83A">
      <w:pPr>
        <w:spacing w:after="0" w:line="240" w:lineRule="auto"/>
        <w:jc w:val="center"/>
      </w:pPr>
    </w:p>
    <w:p w14:paraId="7B6B61C6" w14:textId="287EBE08" w:rsidR="6F0EB043" w:rsidRDefault="6F0EB043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Ecuación 1.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orden del filtro</w:t>
      </w:r>
      <w:r w:rsidR="00EACA60" w:rsidRPr="1412D8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con ventana de Kaiser 7.85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376B447" w14:textId="5E32F654" w:rsidR="4E2796A0" w:rsidRDefault="4E2796A0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597A465" w14:textId="65540BA6" w:rsidR="6F0EB043" w:rsidRDefault="6F0EB043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s-CO" w:eastAsia="es-CO"/>
        </w:rPr>
      </w:pPr>
      <w:r w:rsidRPr="01EA02AA">
        <w:rPr>
          <w:rFonts w:ascii="Times New Roman" w:eastAsia="Times New Roman" w:hAnsi="Times New Roman" w:cs="Times New Roman"/>
          <w:color w:val="000000" w:themeColor="text1"/>
          <w:lang w:val="es-CO" w:eastAsia="es-CO"/>
        </w:rPr>
        <w:t>Así los filtros resultantes se ven de la siguiente manera:</w:t>
      </w:r>
    </w:p>
    <w:p w14:paraId="02D72802" w14:textId="243A8AFF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D36E848" w14:textId="56C223DE" w:rsidR="53C6855A" w:rsidRDefault="53C6855A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037A02C" wp14:editId="2036C923">
            <wp:extent cx="2390775" cy="1837908"/>
            <wp:effectExtent l="0" t="0" r="0" b="0"/>
            <wp:docPr id="1555170241" name="Picture 155517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7DE1C" wp14:editId="25D3BAA3">
            <wp:extent cx="2314575" cy="1808262"/>
            <wp:effectExtent l="0" t="0" r="0" b="0"/>
            <wp:docPr id="1121996841" name="Picture 112199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3707" w14:textId="00A544D7" w:rsidR="53C6855A" w:rsidRDefault="53C6855A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2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58163F6D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Formas de los filtros </w:t>
      </w:r>
      <w:r w:rsidR="5981E93D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diseñad</w:t>
      </w:r>
      <w:r w:rsidR="02CCCBF1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os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5BDFF10C" w14:textId="3034A309" w:rsidR="4E2796A0" w:rsidRDefault="4E2796A0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E6071E5" w14:textId="28ED4416" w:rsidR="4D0EA43D" w:rsidRDefault="4D0EA43D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1EA02AA">
        <w:rPr>
          <w:rFonts w:ascii="Times New Roman" w:eastAsia="Times New Roman" w:hAnsi="Times New Roman" w:cs="Times New Roman"/>
          <w:color w:val="000000" w:themeColor="text1"/>
        </w:rPr>
        <w:t xml:space="preserve">Seguido a eso </w:t>
      </w:r>
      <w:r w:rsidR="16D120E0" w:rsidRPr="01EA02AA">
        <w:rPr>
          <w:rFonts w:ascii="Times New Roman" w:eastAsia="Times New Roman" w:hAnsi="Times New Roman" w:cs="Times New Roman"/>
          <w:color w:val="000000" w:themeColor="text1"/>
        </w:rPr>
        <w:t>se pasa las señales por estos filtros la señal con respecto al tiempo queda de la siguiente forma:</w:t>
      </w:r>
    </w:p>
    <w:p w14:paraId="378ED334" w14:textId="01B89636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5A4E87" w14:textId="6575EDC7" w:rsidR="16D120E0" w:rsidRDefault="71A66144" w:rsidP="4E2796A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D3889EF" wp14:editId="5677BB09">
            <wp:extent cx="2390775" cy="1942505"/>
            <wp:effectExtent l="0" t="0" r="0" b="0"/>
            <wp:docPr id="398492553" name="Picture 39849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92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BBFD3">
        <w:rPr>
          <w:noProof/>
        </w:rPr>
        <w:drawing>
          <wp:inline distT="0" distB="0" distL="0" distR="0" wp14:anchorId="69EC4A1A" wp14:editId="40C5AC15">
            <wp:extent cx="3057837" cy="1943001"/>
            <wp:effectExtent l="0" t="0" r="0" b="0"/>
            <wp:docPr id="1553305235" name="Picture 155330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37" cy="19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924" w14:textId="582774DB" w:rsidR="16D120E0" w:rsidRDefault="16D120E0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3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 Señal después del filtro inicial.</w:t>
      </w:r>
    </w:p>
    <w:p w14:paraId="76622D86" w14:textId="1A697A40" w:rsidR="4E2796A0" w:rsidRDefault="4E2796A0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2B23D68" w14:textId="27420998" w:rsidR="6F3095D5" w:rsidRDefault="6F3095D5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1EA02AA">
        <w:rPr>
          <w:rFonts w:ascii="Times New Roman" w:eastAsia="Times New Roman" w:hAnsi="Times New Roman" w:cs="Times New Roman"/>
          <w:color w:val="000000" w:themeColor="text1"/>
        </w:rPr>
        <w:t>Se puede apreciar una disminución de amplitud de la señal y una mejor claridad si se intenta observar los ciclos respiratorios.</w:t>
      </w:r>
      <w:r w:rsidR="4D590FA1" w:rsidRPr="01EA02AA">
        <w:rPr>
          <w:rFonts w:ascii="Times New Roman" w:eastAsia="Times New Roman" w:hAnsi="Times New Roman" w:cs="Times New Roman"/>
          <w:color w:val="000000" w:themeColor="text1"/>
        </w:rPr>
        <w:t xml:space="preserve"> En frecuencia </w:t>
      </w:r>
      <w:r w:rsidR="38D3B27E" w:rsidRPr="01EA02AA">
        <w:rPr>
          <w:rFonts w:ascii="Times New Roman" w:eastAsia="Times New Roman" w:hAnsi="Times New Roman" w:cs="Times New Roman"/>
          <w:color w:val="000000" w:themeColor="text1"/>
        </w:rPr>
        <w:t>se puede notar como aparecen frecuencias q</w:t>
      </w:r>
      <w:r w:rsidR="20C5EF54" w:rsidRPr="01EA02AA">
        <w:rPr>
          <w:rFonts w:ascii="Times New Roman" w:eastAsia="Times New Roman" w:hAnsi="Times New Roman" w:cs="Times New Roman"/>
          <w:color w:val="000000" w:themeColor="text1"/>
        </w:rPr>
        <w:t>ue estaban</w:t>
      </w:r>
      <w:r w:rsidR="38D3B27E" w:rsidRPr="01EA02AA">
        <w:rPr>
          <w:rFonts w:ascii="Times New Roman" w:eastAsia="Times New Roman" w:hAnsi="Times New Roman" w:cs="Times New Roman"/>
          <w:color w:val="000000" w:themeColor="text1"/>
        </w:rPr>
        <w:t xml:space="preserve"> siendo</w:t>
      </w:r>
      <w:r w:rsidR="352A8215" w:rsidRPr="01EA02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C0FC179" w:rsidRPr="01EA02AA">
        <w:rPr>
          <w:rFonts w:ascii="Times New Roman" w:eastAsia="Times New Roman" w:hAnsi="Times New Roman" w:cs="Times New Roman"/>
          <w:color w:val="000000" w:themeColor="text1"/>
        </w:rPr>
        <w:t>o</w:t>
      </w:r>
      <w:r w:rsidR="352A8215" w:rsidRPr="01EA02AA">
        <w:rPr>
          <w:rFonts w:ascii="Times New Roman" w:eastAsia="Times New Roman" w:hAnsi="Times New Roman" w:cs="Times New Roman"/>
          <w:color w:val="000000" w:themeColor="text1"/>
        </w:rPr>
        <w:t>pacadas</w:t>
      </w:r>
      <w:r w:rsidR="3B55DAEE" w:rsidRPr="01EA02AA">
        <w:rPr>
          <w:rFonts w:ascii="Times New Roman" w:eastAsia="Times New Roman" w:hAnsi="Times New Roman" w:cs="Times New Roman"/>
          <w:color w:val="000000" w:themeColor="text1"/>
        </w:rPr>
        <w:t xml:space="preserve"> por las bajas y altas frecuencias que se eliminaron.</w:t>
      </w:r>
    </w:p>
    <w:p w14:paraId="5B37D399" w14:textId="5B6485D5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E67250" w14:textId="30D317CB" w:rsidR="0AA432B5" w:rsidRDefault="3B55DAEE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1EA02AA">
        <w:rPr>
          <w:rFonts w:ascii="Times New Roman" w:eastAsia="Times New Roman" w:hAnsi="Times New Roman" w:cs="Times New Roman"/>
          <w:color w:val="000000" w:themeColor="text1"/>
        </w:rPr>
        <w:t>Por otro lado, es necesario eliminar los</w:t>
      </w:r>
      <w:r w:rsidR="72A014D9" w:rsidRPr="01EA02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615C93" w:rsidRPr="01EA02AA">
        <w:rPr>
          <w:rFonts w:ascii="Times New Roman" w:eastAsia="Times New Roman" w:hAnsi="Times New Roman" w:cs="Times New Roman"/>
          <w:color w:val="000000" w:themeColor="text1"/>
        </w:rPr>
        <w:t>sonidos</w:t>
      </w:r>
      <w:r w:rsidR="72A014D9" w:rsidRPr="01EA02AA">
        <w:rPr>
          <w:rFonts w:ascii="Times New Roman" w:eastAsia="Times New Roman" w:hAnsi="Times New Roman" w:cs="Times New Roman"/>
          <w:color w:val="000000" w:themeColor="text1"/>
        </w:rPr>
        <w:t xml:space="preserve"> cardiaco</w:t>
      </w:r>
      <w:r w:rsidR="5F6AD485" w:rsidRPr="01EA02AA">
        <w:rPr>
          <w:rFonts w:ascii="Times New Roman" w:eastAsia="Times New Roman" w:hAnsi="Times New Roman" w:cs="Times New Roman"/>
          <w:color w:val="000000" w:themeColor="text1"/>
        </w:rPr>
        <w:t>s de la señal</w:t>
      </w:r>
      <w:r w:rsidR="72709F2E" w:rsidRPr="01EA02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44C89C2" w:rsidRPr="01EA02AA">
        <w:rPr>
          <w:rFonts w:ascii="Times New Roman" w:eastAsia="Times New Roman" w:hAnsi="Times New Roman" w:cs="Times New Roman"/>
          <w:color w:val="000000" w:themeColor="text1"/>
        </w:rPr>
        <w:t>utilizando una reconstrucción de wavelet debido a que estos t</w:t>
      </w:r>
      <w:r w:rsidR="65A44523" w:rsidRPr="01EA02AA">
        <w:rPr>
          <w:rFonts w:ascii="Times New Roman" w:eastAsia="Times New Roman" w:hAnsi="Times New Roman" w:cs="Times New Roman"/>
          <w:color w:val="000000" w:themeColor="text1"/>
        </w:rPr>
        <w:t xml:space="preserve">ienen </w:t>
      </w:r>
      <w:r w:rsidR="244C89C2" w:rsidRPr="01EA02AA">
        <w:rPr>
          <w:rFonts w:ascii="Times New Roman" w:eastAsia="Times New Roman" w:hAnsi="Times New Roman" w:cs="Times New Roman"/>
          <w:color w:val="000000" w:themeColor="text1"/>
        </w:rPr>
        <w:t>mayor amplitud comparado</w:t>
      </w:r>
      <w:r w:rsidR="1EE9156E" w:rsidRPr="01EA02AA">
        <w:rPr>
          <w:rFonts w:ascii="Times New Roman" w:eastAsia="Times New Roman" w:hAnsi="Times New Roman" w:cs="Times New Roman"/>
          <w:color w:val="000000" w:themeColor="text1"/>
        </w:rPr>
        <w:t>s</w:t>
      </w:r>
      <w:r w:rsidR="244C89C2" w:rsidRPr="01EA02AA">
        <w:rPr>
          <w:rFonts w:ascii="Times New Roman" w:eastAsia="Times New Roman" w:hAnsi="Times New Roman" w:cs="Times New Roman"/>
          <w:color w:val="000000" w:themeColor="text1"/>
        </w:rPr>
        <w:t xml:space="preserve"> con los ciclos respiratorios</w:t>
      </w:r>
      <w:r w:rsidR="56A8744D" w:rsidRPr="01EA02AA">
        <w:rPr>
          <w:rFonts w:ascii="Times New Roman" w:eastAsia="Times New Roman" w:hAnsi="Times New Roman" w:cs="Times New Roman"/>
          <w:color w:val="000000" w:themeColor="text1"/>
        </w:rPr>
        <w:t xml:space="preserve">. Por </w:t>
      </w:r>
      <w:r w:rsidR="4243E18C" w:rsidRPr="01EA02AA">
        <w:rPr>
          <w:rFonts w:ascii="Times New Roman" w:eastAsia="Times New Roman" w:hAnsi="Times New Roman" w:cs="Times New Roman"/>
          <w:color w:val="000000" w:themeColor="text1"/>
        </w:rPr>
        <w:t>ende,</w:t>
      </w:r>
      <w:r w:rsidR="56A8744D" w:rsidRPr="01EA02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9D4A2F2" w:rsidRPr="01EA02AA">
        <w:rPr>
          <w:rFonts w:ascii="Times New Roman" w:eastAsia="Times New Roman" w:hAnsi="Times New Roman" w:cs="Times New Roman"/>
          <w:color w:val="000000" w:themeColor="text1"/>
        </w:rPr>
        <w:t>su transformación va</w:t>
      </w:r>
      <w:r w:rsidR="56A8744D" w:rsidRPr="01EA02AA">
        <w:rPr>
          <w:rFonts w:ascii="Times New Roman" w:eastAsia="Times New Roman" w:hAnsi="Times New Roman" w:cs="Times New Roman"/>
          <w:color w:val="000000" w:themeColor="text1"/>
        </w:rPr>
        <w:t xml:space="preserve"> a discrimin</w:t>
      </w:r>
      <w:r w:rsidR="2444B788" w:rsidRPr="01EA02AA">
        <w:rPr>
          <w:rFonts w:ascii="Times New Roman" w:eastAsia="Times New Roman" w:hAnsi="Times New Roman" w:cs="Times New Roman"/>
          <w:color w:val="000000" w:themeColor="text1"/>
        </w:rPr>
        <w:t xml:space="preserve">ar esos ciclos del resto de la señal, lo que servirá para restarla a la señal filtrada y así </w:t>
      </w:r>
      <w:r w:rsidR="53E43431" w:rsidRPr="01EA02AA">
        <w:rPr>
          <w:rFonts w:ascii="Times New Roman" w:eastAsia="Times New Roman" w:hAnsi="Times New Roman" w:cs="Times New Roman"/>
          <w:color w:val="000000" w:themeColor="text1"/>
        </w:rPr>
        <w:t>obtener</w:t>
      </w:r>
      <w:r w:rsidR="2444B788" w:rsidRPr="01EA02AA">
        <w:rPr>
          <w:rFonts w:ascii="Times New Roman" w:eastAsia="Times New Roman" w:hAnsi="Times New Roman" w:cs="Times New Roman"/>
          <w:color w:val="000000" w:themeColor="text1"/>
        </w:rPr>
        <w:t xml:space="preserve"> una aproximación a la señal </w:t>
      </w:r>
      <w:r w:rsidR="23F21DF9" w:rsidRPr="01EA02AA">
        <w:rPr>
          <w:rFonts w:ascii="Times New Roman" w:eastAsia="Times New Roman" w:hAnsi="Times New Roman" w:cs="Times New Roman"/>
          <w:color w:val="000000" w:themeColor="text1"/>
        </w:rPr>
        <w:t>que</w:t>
      </w:r>
      <w:r w:rsidR="2444B788" w:rsidRPr="01EA02A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3F21DF9" w:rsidRPr="01EA02AA">
        <w:rPr>
          <w:rFonts w:ascii="Times New Roman" w:eastAsia="Times New Roman" w:hAnsi="Times New Roman" w:cs="Times New Roman"/>
          <w:color w:val="000000" w:themeColor="text1"/>
        </w:rPr>
        <w:t>pertenece solo al</w:t>
      </w:r>
      <w:r w:rsidR="2444B788" w:rsidRPr="01EA02AA">
        <w:rPr>
          <w:rFonts w:ascii="Times New Roman" w:eastAsia="Times New Roman" w:hAnsi="Times New Roman" w:cs="Times New Roman"/>
          <w:color w:val="000000" w:themeColor="text1"/>
        </w:rPr>
        <w:t xml:space="preserve"> ciclo respiratorio</w:t>
      </w:r>
      <w:r w:rsidR="52061726" w:rsidRPr="01EA02AA">
        <w:rPr>
          <w:rFonts w:ascii="Times New Roman" w:eastAsia="Times New Roman" w:hAnsi="Times New Roman" w:cs="Times New Roman"/>
          <w:color w:val="000000" w:themeColor="text1"/>
        </w:rPr>
        <w:t>,</w:t>
      </w:r>
      <w:r w:rsidR="20B50012" w:rsidRPr="01EA02AA">
        <w:rPr>
          <w:rFonts w:ascii="Times New Roman" w:eastAsia="Times New Roman" w:hAnsi="Times New Roman" w:cs="Times New Roman"/>
          <w:color w:val="000000" w:themeColor="text1"/>
        </w:rPr>
        <w:t xml:space="preserve"> en la figura 4</w:t>
      </w:r>
      <w:r w:rsidR="52061726" w:rsidRPr="01EA02AA">
        <w:rPr>
          <w:rFonts w:ascii="Times New Roman" w:eastAsia="Times New Roman" w:hAnsi="Times New Roman" w:cs="Times New Roman"/>
          <w:color w:val="000000" w:themeColor="text1"/>
        </w:rPr>
        <w:t xml:space="preserve"> podemos ver dicha discriminación</w:t>
      </w:r>
      <w:r w:rsidR="0414F563" w:rsidRPr="01EA02AA">
        <w:rPr>
          <w:rFonts w:ascii="Times New Roman" w:eastAsia="Times New Roman" w:hAnsi="Times New Roman" w:cs="Times New Roman"/>
          <w:color w:val="000000" w:themeColor="text1"/>
        </w:rPr>
        <w:t xml:space="preserve"> y el resultado de la resta con la señal filtrada</w:t>
      </w:r>
      <w:r w:rsidR="52061726" w:rsidRPr="01EA02A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4B514C" w14:textId="0DA8FAE0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55B218" w14:textId="16AF7BA2" w:rsidR="080BB004" w:rsidRDefault="1E94C591" w:rsidP="01EA02A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2496DB8" wp14:editId="4C20A351">
            <wp:extent cx="2790825" cy="2226846"/>
            <wp:effectExtent l="0" t="0" r="0" b="0"/>
            <wp:docPr id="697320560" name="Picture 69732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20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EEF279">
        <w:rPr>
          <w:noProof/>
        </w:rPr>
        <w:drawing>
          <wp:inline distT="0" distB="0" distL="0" distR="0" wp14:anchorId="66239658" wp14:editId="3F82086D">
            <wp:extent cx="2795898" cy="2230894"/>
            <wp:effectExtent l="0" t="0" r="0" b="0"/>
            <wp:docPr id="250976073" name="Picture 25097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760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98" cy="22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82583C">
        <w:rPr>
          <w:noProof/>
        </w:rPr>
        <w:drawing>
          <wp:inline distT="0" distB="0" distL="0" distR="0" wp14:anchorId="6CD039A5" wp14:editId="6C2C6E3B">
            <wp:extent cx="2735407" cy="1880592"/>
            <wp:effectExtent l="0" t="0" r="0" b="0"/>
            <wp:docPr id="1858733338" name="Picture 185873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07" cy="18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82583C">
        <w:rPr>
          <w:noProof/>
        </w:rPr>
        <w:drawing>
          <wp:inline distT="0" distB="0" distL="0" distR="0" wp14:anchorId="0F4AA3DB" wp14:editId="48E4CCE6">
            <wp:extent cx="2799471" cy="1895475"/>
            <wp:effectExtent l="0" t="0" r="0" b="0"/>
            <wp:docPr id="12680681" name="Picture 1268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71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D5BC" w14:textId="3D7DE61C" w:rsidR="52061726" w:rsidRDefault="52061726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4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 Señal después de la rutina de wavelet</w:t>
      </w:r>
      <w:r w:rsidR="70D31C57"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y restarla a la señal filtrada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3496A6A2" w14:textId="4BFEBC7E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203C7CD" w14:textId="25D0F66C" w:rsidR="11C6BF11" w:rsidRDefault="11C6BF11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1EA02AA">
        <w:rPr>
          <w:rFonts w:ascii="Times New Roman" w:eastAsia="Times New Roman" w:hAnsi="Times New Roman" w:cs="Times New Roman"/>
          <w:color w:val="000000" w:themeColor="text1"/>
        </w:rPr>
        <w:t>Al igual que con el filtro FIR</w:t>
      </w:r>
      <w:r w:rsidR="56D23AA6" w:rsidRPr="01EA02AA">
        <w:rPr>
          <w:rFonts w:ascii="Times New Roman" w:eastAsia="Times New Roman" w:hAnsi="Times New Roman" w:cs="Times New Roman"/>
          <w:color w:val="000000" w:themeColor="text1"/>
        </w:rPr>
        <w:t xml:space="preserve"> se puede notar como otras frecuencias antes invisibles salen a flote dentro del mapa de frecuencia tiempo.</w:t>
      </w:r>
    </w:p>
    <w:p w14:paraId="2E3DF1E6" w14:textId="18674722" w:rsidR="73842A5D" w:rsidRDefault="73842A5D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1EA02AA">
        <w:rPr>
          <w:rFonts w:ascii="Times New Roman" w:eastAsia="Times New Roman" w:hAnsi="Times New Roman" w:cs="Times New Roman"/>
          <w:color w:val="000000" w:themeColor="text1"/>
        </w:rPr>
        <w:t>Finalmente se calcula la densidad espectral de potencia respectiva usando 2000 ventanas. La cual s</w:t>
      </w:r>
      <w:r w:rsidR="61BF92C7" w:rsidRPr="01EA02AA">
        <w:rPr>
          <w:rFonts w:ascii="Times New Roman" w:eastAsia="Times New Roman" w:hAnsi="Times New Roman" w:cs="Times New Roman"/>
          <w:color w:val="000000" w:themeColor="text1"/>
        </w:rPr>
        <w:t>erá utilizada para el análisis estadístico junto con otras señales.</w:t>
      </w:r>
    </w:p>
    <w:p w14:paraId="1AD4C042" w14:textId="4793897F" w:rsidR="4E2796A0" w:rsidRDefault="4E2796A0" w:rsidP="01EA02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4141AB" w14:textId="79B9C38C" w:rsidR="7ECBF11D" w:rsidRDefault="7ECBF11D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C95DF6" wp14:editId="050E3967">
            <wp:extent cx="3905250" cy="3075384"/>
            <wp:effectExtent l="0" t="0" r="0" b="0"/>
            <wp:docPr id="1246655391" name="Picture 124665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F196" w14:textId="17DB9F0B" w:rsidR="7ECBF11D" w:rsidRDefault="7ECBF11D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5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 PSD de la señal filtrada.</w:t>
      </w:r>
    </w:p>
    <w:p w14:paraId="2CE82968" w14:textId="629A1139" w:rsidR="4E2796A0" w:rsidRDefault="4E2796A0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3240102" w14:textId="2EDC20F7" w:rsidR="4E2796A0" w:rsidRPr="00BE4F19" w:rsidRDefault="00BE4F19" w:rsidP="00F60F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Procesamiento y extracción de </w:t>
      </w:r>
      <w:r w:rsidR="00A90931">
        <w:rPr>
          <w:rFonts w:ascii="Times New Roman" w:eastAsia="Times New Roman" w:hAnsi="Times New Roman" w:cs="Times New Roman"/>
          <w:b/>
          <w:bCs/>
        </w:rPr>
        <w:t>características de la señal</w:t>
      </w:r>
    </w:p>
    <w:p w14:paraId="7C950C92" w14:textId="77777777" w:rsidR="003D7B1B" w:rsidRDefault="003D7B1B" w:rsidP="01EA02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1058769" w14:textId="5DDEBBF9" w:rsidR="25CE8568" w:rsidRDefault="25CE8568" w:rsidP="01EA02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1EA02AA">
        <w:rPr>
          <w:rFonts w:ascii="Times New Roman" w:eastAsia="Times New Roman" w:hAnsi="Times New Roman" w:cs="Times New Roman"/>
        </w:rPr>
        <w:lastRenderedPageBreak/>
        <w:t>Ahora haciendo el mismo proceso para tod</w:t>
      </w:r>
      <w:r w:rsidR="0010284F">
        <w:rPr>
          <w:rFonts w:ascii="Times New Roman" w:eastAsia="Times New Roman" w:hAnsi="Times New Roman" w:cs="Times New Roman"/>
        </w:rPr>
        <w:t xml:space="preserve">os los ciclos respiratorios </w:t>
      </w:r>
      <w:r w:rsidRPr="01EA02AA">
        <w:rPr>
          <w:rFonts w:ascii="Times New Roman" w:eastAsia="Times New Roman" w:hAnsi="Times New Roman" w:cs="Times New Roman"/>
        </w:rPr>
        <w:t xml:space="preserve">y discriminando los ciclos de </w:t>
      </w:r>
      <w:proofErr w:type="spellStart"/>
      <w:r w:rsidRPr="01EA02AA">
        <w:rPr>
          <w:rFonts w:ascii="Times New Roman" w:eastAsia="Times New Roman" w:hAnsi="Times New Roman" w:cs="Times New Roman"/>
        </w:rPr>
        <w:t>crepitancia</w:t>
      </w:r>
      <w:r w:rsidR="20639DBD" w:rsidRPr="01EA02AA">
        <w:rPr>
          <w:rFonts w:ascii="Times New Roman" w:eastAsia="Times New Roman" w:hAnsi="Times New Roman" w:cs="Times New Roman"/>
        </w:rPr>
        <w:t>s</w:t>
      </w:r>
      <w:proofErr w:type="spellEnd"/>
      <w:r w:rsidRPr="01EA02AA">
        <w:rPr>
          <w:rFonts w:ascii="Times New Roman" w:eastAsia="Times New Roman" w:hAnsi="Times New Roman" w:cs="Times New Roman"/>
        </w:rPr>
        <w:t xml:space="preserve"> y </w:t>
      </w:r>
      <w:r w:rsidR="59FE694B" w:rsidRPr="01EA02AA">
        <w:rPr>
          <w:rFonts w:ascii="Times New Roman" w:eastAsia="Times New Roman" w:hAnsi="Times New Roman" w:cs="Times New Roman"/>
        </w:rPr>
        <w:t>sibilancias indicados en los archivos de texto</w:t>
      </w:r>
      <w:r w:rsidR="4D8D73E5" w:rsidRPr="01EA02AA">
        <w:rPr>
          <w:rFonts w:ascii="Times New Roman" w:eastAsia="Times New Roman" w:hAnsi="Times New Roman" w:cs="Times New Roman"/>
        </w:rPr>
        <w:t xml:space="preserve">. Se encuentran diferentes rangos de frecuencia donde parece haber diferencias entre los diferentes tipos de ciclo. </w:t>
      </w:r>
      <w:r w:rsidR="31C4FE77" w:rsidRPr="01EA02AA">
        <w:rPr>
          <w:rFonts w:ascii="Times New Roman" w:eastAsia="Times New Roman" w:hAnsi="Times New Roman" w:cs="Times New Roman"/>
        </w:rPr>
        <w:t>Debido a</w:t>
      </w:r>
      <w:r w:rsidR="009F6A92">
        <w:rPr>
          <w:rFonts w:ascii="Times New Roman" w:eastAsia="Times New Roman" w:hAnsi="Times New Roman" w:cs="Times New Roman"/>
        </w:rPr>
        <w:t xml:space="preserve"> las diferencias entre paciente sano y </w:t>
      </w:r>
      <w:proofErr w:type="spellStart"/>
      <w:r w:rsidR="009F6A92">
        <w:rPr>
          <w:rFonts w:ascii="Times New Roman" w:eastAsia="Times New Roman" w:hAnsi="Times New Roman" w:cs="Times New Roman"/>
        </w:rPr>
        <w:t>crepitancias</w:t>
      </w:r>
      <w:proofErr w:type="spellEnd"/>
      <w:r w:rsidR="009F6A92">
        <w:rPr>
          <w:rFonts w:ascii="Times New Roman" w:eastAsia="Times New Roman" w:hAnsi="Times New Roman" w:cs="Times New Roman"/>
        </w:rPr>
        <w:t xml:space="preserve">, </w:t>
      </w:r>
      <w:r w:rsidR="0091197E">
        <w:rPr>
          <w:rFonts w:ascii="Times New Roman" w:eastAsia="Times New Roman" w:hAnsi="Times New Roman" w:cs="Times New Roman"/>
        </w:rPr>
        <w:t xml:space="preserve">y sano y </w:t>
      </w:r>
      <w:r w:rsidR="001B7D2E">
        <w:rPr>
          <w:rFonts w:ascii="Times New Roman" w:eastAsia="Times New Roman" w:hAnsi="Times New Roman" w:cs="Times New Roman"/>
        </w:rPr>
        <w:t>sibilancia</w:t>
      </w:r>
      <w:r w:rsidR="4D8D73E5" w:rsidRPr="01EA02AA">
        <w:rPr>
          <w:rFonts w:ascii="Times New Roman" w:eastAsia="Times New Roman" w:hAnsi="Times New Roman" w:cs="Times New Roman"/>
        </w:rPr>
        <w:t xml:space="preserve"> se decide </w:t>
      </w:r>
      <w:r w:rsidR="00CF3C31" w:rsidRPr="01EA02AA">
        <w:rPr>
          <w:rFonts w:ascii="Times New Roman" w:eastAsia="Times New Roman" w:hAnsi="Times New Roman" w:cs="Times New Roman"/>
        </w:rPr>
        <w:t>escoger el</w:t>
      </w:r>
      <w:r w:rsidR="4D8D73E5" w:rsidRPr="01EA02AA">
        <w:rPr>
          <w:rFonts w:ascii="Times New Roman" w:eastAsia="Times New Roman" w:hAnsi="Times New Roman" w:cs="Times New Roman"/>
        </w:rPr>
        <w:t xml:space="preserve"> rango de 250</w:t>
      </w:r>
      <w:r w:rsidR="603D04EF" w:rsidRPr="01EA02AA">
        <w:rPr>
          <w:rFonts w:ascii="Times New Roman" w:eastAsia="Times New Roman" w:hAnsi="Times New Roman" w:cs="Times New Roman"/>
        </w:rPr>
        <w:t xml:space="preserve"> Hz a 380 Hz</w:t>
      </w:r>
      <w:r w:rsidR="009F6A92">
        <w:rPr>
          <w:rFonts w:ascii="Times New Roman" w:eastAsia="Times New Roman" w:hAnsi="Times New Roman" w:cs="Times New Roman"/>
        </w:rPr>
        <w:t>.</w:t>
      </w:r>
    </w:p>
    <w:p w14:paraId="355BB8E2" w14:textId="416819CE" w:rsidR="1CB1B967" w:rsidRDefault="1CB1B967" w:rsidP="01EA02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D6773CE" w14:textId="214A84B3" w:rsidR="1CB1B967" w:rsidRDefault="2FC54234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ADAF68" wp14:editId="5BB40C27">
            <wp:extent cx="2744787" cy="2195830"/>
            <wp:effectExtent l="0" t="0" r="0" b="0"/>
            <wp:docPr id="400614049" name="Picture 40061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31" cy="21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B34" w:rsidRPr="00035B34">
        <w:rPr>
          <w:noProof/>
        </w:rPr>
        <w:drawing>
          <wp:inline distT="0" distB="0" distL="0" distR="0" wp14:anchorId="7551FA32" wp14:editId="161A51A0">
            <wp:extent cx="2651267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1124" cy="20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2C55" w14:textId="672BC4CF" w:rsidR="1CB1B967" w:rsidRDefault="1CB1B967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1EA02A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Figura 6</w:t>
      </w:r>
      <w:r w:rsidRPr="01EA02A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 PSD promedio de los diferentes grupos.</w:t>
      </w:r>
    </w:p>
    <w:p w14:paraId="2EBAD654" w14:textId="3C0CFD14" w:rsidR="01EA02AA" w:rsidRDefault="01EA02AA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13B0AA6" w14:textId="28527881" w:rsidR="01EA02AA" w:rsidRDefault="00D1722C" w:rsidP="00CF3C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partir de est</w:t>
      </w:r>
      <w:r w:rsidR="001B7D44">
        <w:rPr>
          <w:rFonts w:ascii="Times New Roman" w:eastAsia="Times New Roman" w:hAnsi="Times New Roman" w:cs="Times New Roman"/>
          <w:color w:val="000000" w:themeColor="text1"/>
        </w:rPr>
        <w:t xml:space="preserve">o, </w:t>
      </w:r>
      <w:r w:rsidR="00BC0B9C">
        <w:rPr>
          <w:rFonts w:ascii="Times New Roman" w:eastAsia="Times New Roman" w:hAnsi="Times New Roman" w:cs="Times New Roman"/>
          <w:color w:val="000000" w:themeColor="text1"/>
        </w:rPr>
        <w:t xml:space="preserve">se toma la sumatoria del PSD para </w:t>
      </w:r>
      <w:r w:rsidR="00614DA3">
        <w:rPr>
          <w:rFonts w:ascii="Times New Roman" w:eastAsia="Times New Roman" w:hAnsi="Times New Roman" w:cs="Times New Roman"/>
          <w:color w:val="000000" w:themeColor="text1"/>
        </w:rPr>
        <w:t xml:space="preserve">el rango de 250 Hz a 380 Hz, la mediana de los </w:t>
      </w:r>
      <w:proofErr w:type="spellStart"/>
      <w:r w:rsidR="00614DA3">
        <w:rPr>
          <w:rFonts w:ascii="Times New Roman" w:eastAsia="Times New Roman" w:hAnsi="Times New Roman" w:cs="Times New Roman"/>
          <w:color w:val="000000" w:themeColor="text1"/>
        </w:rPr>
        <w:t>period</w:t>
      </w:r>
      <w:r w:rsidR="00D25688">
        <w:rPr>
          <w:rFonts w:ascii="Times New Roman" w:eastAsia="Times New Roman" w:hAnsi="Times New Roman" w:cs="Times New Roman"/>
          <w:color w:val="000000" w:themeColor="text1"/>
        </w:rPr>
        <w:t>ogramas</w:t>
      </w:r>
      <w:proofErr w:type="spellEnd"/>
      <w:r w:rsidR="0096247D">
        <w:rPr>
          <w:rFonts w:ascii="Times New Roman" w:eastAsia="Times New Roman" w:hAnsi="Times New Roman" w:cs="Times New Roman"/>
          <w:color w:val="000000" w:themeColor="text1"/>
        </w:rPr>
        <w:t xml:space="preserve"> y la varianza de la señal en el dominio del tiempo</w:t>
      </w:r>
      <w:r w:rsidR="00FC3B66">
        <w:rPr>
          <w:rFonts w:ascii="Times New Roman" w:eastAsia="Times New Roman" w:hAnsi="Times New Roman" w:cs="Times New Roman"/>
          <w:color w:val="000000" w:themeColor="text1"/>
        </w:rPr>
        <w:t xml:space="preserve"> para cada ciclo respiratorio</w:t>
      </w:r>
      <w:r w:rsidR="00C12133">
        <w:rPr>
          <w:rFonts w:ascii="Times New Roman" w:eastAsia="Times New Roman" w:hAnsi="Times New Roman" w:cs="Times New Roman"/>
          <w:color w:val="000000" w:themeColor="text1"/>
        </w:rPr>
        <w:t>.</w:t>
      </w:r>
      <w:r w:rsidR="00FC3B66">
        <w:rPr>
          <w:rFonts w:ascii="Times New Roman" w:eastAsia="Times New Roman" w:hAnsi="Times New Roman" w:cs="Times New Roman"/>
          <w:color w:val="000000" w:themeColor="text1"/>
        </w:rPr>
        <w:t xml:space="preserve"> Lo que nos deja con un set de datos sobre el cual se realizará estadística</w:t>
      </w:r>
      <w:r w:rsidR="006D46F0">
        <w:rPr>
          <w:rFonts w:ascii="Times New Roman" w:eastAsia="Times New Roman" w:hAnsi="Times New Roman" w:cs="Times New Roman"/>
          <w:color w:val="000000" w:themeColor="text1"/>
        </w:rPr>
        <w:t xml:space="preserve"> con el fin de encontrar si hay diferencias significativas </w:t>
      </w:r>
      <w:r w:rsidR="4D20C8B7" w:rsidRPr="1412D83A">
        <w:rPr>
          <w:rFonts w:ascii="Times New Roman" w:eastAsia="Times New Roman" w:hAnsi="Times New Roman" w:cs="Times New Roman"/>
          <w:color w:val="000000" w:themeColor="text1"/>
        </w:rPr>
        <w:t xml:space="preserve">entre los grupos de sano, </w:t>
      </w:r>
      <w:proofErr w:type="spellStart"/>
      <w:r w:rsidR="4D20C8B7" w:rsidRPr="1412D83A">
        <w:rPr>
          <w:rFonts w:ascii="Times New Roman" w:eastAsia="Times New Roman" w:hAnsi="Times New Roman" w:cs="Times New Roman"/>
          <w:color w:val="000000" w:themeColor="text1"/>
        </w:rPr>
        <w:t>crepitancias</w:t>
      </w:r>
      <w:proofErr w:type="spellEnd"/>
      <w:r w:rsidR="4D20C8B7" w:rsidRPr="1412D83A">
        <w:rPr>
          <w:rFonts w:ascii="Times New Roman" w:eastAsia="Times New Roman" w:hAnsi="Times New Roman" w:cs="Times New Roman"/>
          <w:color w:val="000000" w:themeColor="text1"/>
        </w:rPr>
        <w:t xml:space="preserve"> y sibilancias</w:t>
      </w:r>
      <w:r w:rsidR="637ED901" w:rsidRPr="1412D83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DDBEBE7" w14:textId="77777777" w:rsidR="00FC061D" w:rsidRDefault="00FC061D" w:rsidP="00CF3C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4CB262" w14:textId="451B1D5C" w:rsidR="00901C79" w:rsidRDefault="00A82AB0" w:rsidP="00A82A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82AB0">
        <w:rPr>
          <w:rFonts w:ascii="Times New Roman" w:eastAsia="Times New Roman" w:hAnsi="Times New Roman" w:cs="Times New Roman"/>
        </w:rPr>
        <w:drawing>
          <wp:inline distT="0" distB="0" distL="0" distR="0" wp14:anchorId="24D2435E" wp14:editId="478BC7F9">
            <wp:extent cx="2232660" cy="17110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6232" cy="17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AF" w:rsidRPr="00A07CAF">
        <w:rPr>
          <w:noProof/>
        </w:rPr>
        <w:t xml:space="preserve"> </w:t>
      </w:r>
      <w:r w:rsidR="00A07CAF" w:rsidRPr="00A07CAF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35DB4508" wp14:editId="1B027CF3">
            <wp:extent cx="2286000" cy="17244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2003" cy="17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00" w:rsidRPr="00F23600">
        <w:rPr>
          <w:noProof/>
        </w:rPr>
        <w:t xml:space="preserve"> </w:t>
      </w:r>
      <w:r w:rsidR="00F23600" w:rsidRPr="00F23600">
        <w:rPr>
          <w:noProof/>
        </w:rPr>
        <w:drawing>
          <wp:inline distT="0" distB="0" distL="0" distR="0" wp14:anchorId="31D7C35A" wp14:editId="3EBDEABA">
            <wp:extent cx="2141220" cy="1640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7191" cy="16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042" w14:textId="1DD5B410" w:rsidR="00693171" w:rsidRDefault="00693171" w:rsidP="00693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Figura 7. </w:t>
      </w:r>
      <w:r w:rsidR="00A84F4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A84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Diagrama de caja y bigotes para s</w:t>
      </w:r>
      <w:r w:rsidRPr="004F79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umatoria PSD 250 Hz a 380 Hz</w:t>
      </w:r>
      <w:r w:rsidR="00230A1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Mediana PSD</w:t>
      </w:r>
      <w:r w:rsidR="00142C5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Varianza en dominio temporal </w:t>
      </w:r>
      <w:r w:rsidR="00A84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de</w:t>
      </w:r>
      <w:r w:rsidR="00142C5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cada ciclo</w:t>
      </w:r>
      <w:r w:rsidR="00A84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2E7338E" w14:textId="245ACBBD" w:rsidR="00693171" w:rsidRPr="00693171" w:rsidRDefault="00693171" w:rsidP="00A82A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6D4BF6B" w14:textId="474BEBFC" w:rsidR="00314C77" w:rsidRDefault="49B5D0CA" w:rsidP="00CF3C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412D83A">
        <w:rPr>
          <w:rFonts w:ascii="Times New Roman" w:eastAsia="Times New Roman" w:hAnsi="Times New Roman" w:cs="Times New Roman"/>
          <w:color w:val="000000" w:themeColor="text1"/>
        </w:rPr>
        <w:t xml:space="preserve">Como puede observarse en la figura 7, los </w:t>
      </w:r>
      <w:r w:rsidR="11E257BF" w:rsidRPr="1412D83A">
        <w:rPr>
          <w:rFonts w:ascii="Times New Roman" w:eastAsia="Times New Roman" w:hAnsi="Times New Roman" w:cs="Times New Roman"/>
          <w:color w:val="000000" w:themeColor="text1"/>
        </w:rPr>
        <w:t>gráficos</w:t>
      </w:r>
      <w:r w:rsidRPr="1412D83A">
        <w:rPr>
          <w:rFonts w:ascii="Times New Roman" w:eastAsia="Times New Roman" w:hAnsi="Times New Roman" w:cs="Times New Roman"/>
          <w:color w:val="000000" w:themeColor="text1"/>
        </w:rPr>
        <w:t xml:space="preserve"> contienen muchos datos atípicos</w:t>
      </w:r>
      <w:r w:rsidR="3C2F59BB" w:rsidRPr="1412D83A">
        <w:rPr>
          <w:rFonts w:ascii="Times New Roman" w:eastAsia="Times New Roman" w:hAnsi="Times New Roman" w:cs="Times New Roman"/>
          <w:color w:val="000000" w:themeColor="text1"/>
        </w:rPr>
        <w:t xml:space="preserve"> lo que indica que es poco probable que su distribución sea normal</w:t>
      </w:r>
      <w:r w:rsidR="2B791099" w:rsidRPr="1412D83A">
        <w:rPr>
          <w:rFonts w:ascii="Times New Roman" w:eastAsia="Times New Roman" w:hAnsi="Times New Roman" w:cs="Times New Roman"/>
          <w:color w:val="000000" w:themeColor="text1"/>
        </w:rPr>
        <w:t>, por otro lado</w:t>
      </w:r>
      <w:r w:rsidR="5BEBA852" w:rsidRPr="1412D83A">
        <w:rPr>
          <w:rFonts w:ascii="Times New Roman" w:eastAsia="Times New Roman" w:hAnsi="Times New Roman" w:cs="Times New Roman"/>
          <w:color w:val="000000" w:themeColor="text1"/>
        </w:rPr>
        <w:t xml:space="preserve">, las distribuciones </w:t>
      </w:r>
      <w:r w:rsidR="261C2F84" w:rsidRPr="1412D83A">
        <w:rPr>
          <w:rFonts w:ascii="Times New Roman" w:eastAsia="Times New Roman" w:hAnsi="Times New Roman" w:cs="Times New Roman"/>
          <w:color w:val="000000" w:themeColor="text1"/>
        </w:rPr>
        <w:t xml:space="preserve">de la sumatoria del PSD se encuentran </w:t>
      </w:r>
      <w:r w:rsidR="5BEBA852" w:rsidRPr="1412D83A">
        <w:rPr>
          <w:rFonts w:ascii="Times New Roman" w:eastAsia="Times New Roman" w:hAnsi="Times New Roman" w:cs="Times New Roman"/>
          <w:color w:val="000000" w:themeColor="text1"/>
        </w:rPr>
        <w:t>en un rango similar</w:t>
      </w:r>
      <w:r w:rsidR="2B00296A" w:rsidRPr="1412D83A">
        <w:rPr>
          <w:rFonts w:ascii="Times New Roman" w:eastAsia="Times New Roman" w:hAnsi="Times New Roman" w:cs="Times New Roman"/>
          <w:color w:val="000000" w:themeColor="text1"/>
        </w:rPr>
        <w:t>, al igual que la mediana del PSD y la varianza temporal de las señales.</w:t>
      </w:r>
      <w:r w:rsidR="001E6EB6">
        <w:rPr>
          <w:rFonts w:ascii="Times New Roman" w:eastAsia="Times New Roman" w:hAnsi="Times New Roman" w:cs="Times New Roman"/>
          <w:color w:val="000000" w:themeColor="text1"/>
        </w:rPr>
        <w:t xml:space="preserve"> Aparte se espera homogeneidad de las distribuciones debido a que </w:t>
      </w:r>
      <w:proofErr w:type="gramStart"/>
      <w:r w:rsidR="00C224A5">
        <w:rPr>
          <w:rFonts w:ascii="Times New Roman" w:eastAsia="Times New Roman" w:hAnsi="Times New Roman" w:cs="Times New Roman"/>
          <w:color w:val="000000" w:themeColor="text1"/>
        </w:rPr>
        <w:t xml:space="preserve">la proyección de </w:t>
      </w:r>
      <w:r w:rsidR="00A903FD">
        <w:rPr>
          <w:rFonts w:ascii="Times New Roman" w:eastAsia="Times New Roman" w:hAnsi="Times New Roman" w:cs="Times New Roman"/>
          <w:color w:val="000000" w:themeColor="text1"/>
        </w:rPr>
        <w:t>las medianas de</w:t>
      </w:r>
      <w:r w:rsidR="00F51A0E">
        <w:rPr>
          <w:rFonts w:ascii="Times New Roman" w:eastAsia="Times New Roman" w:hAnsi="Times New Roman" w:cs="Times New Roman"/>
          <w:color w:val="000000" w:themeColor="text1"/>
        </w:rPr>
        <w:t>l grupo de sanos</w:t>
      </w:r>
      <w:r w:rsidR="00A903FD">
        <w:rPr>
          <w:rFonts w:ascii="Times New Roman" w:eastAsia="Times New Roman" w:hAnsi="Times New Roman" w:cs="Times New Roman"/>
          <w:color w:val="000000" w:themeColor="text1"/>
        </w:rPr>
        <w:t xml:space="preserve"> quedan</w:t>
      </w:r>
      <w:proofErr w:type="gramEnd"/>
      <w:r w:rsidR="00A903FD">
        <w:rPr>
          <w:rFonts w:ascii="Times New Roman" w:eastAsia="Times New Roman" w:hAnsi="Times New Roman" w:cs="Times New Roman"/>
          <w:color w:val="000000" w:themeColor="text1"/>
        </w:rPr>
        <w:t xml:space="preserve"> dentro de </w:t>
      </w:r>
      <w:r w:rsidR="00F432D3">
        <w:rPr>
          <w:rFonts w:ascii="Times New Roman" w:eastAsia="Times New Roman" w:hAnsi="Times New Roman" w:cs="Times New Roman"/>
          <w:color w:val="000000" w:themeColor="text1"/>
        </w:rPr>
        <w:t xml:space="preserve">la caja de los </w:t>
      </w:r>
      <w:r w:rsidR="00F51A0E">
        <w:rPr>
          <w:rFonts w:ascii="Times New Roman" w:eastAsia="Times New Roman" w:hAnsi="Times New Roman" w:cs="Times New Roman"/>
          <w:color w:val="000000" w:themeColor="text1"/>
        </w:rPr>
        <w:t>demás</w:t>
      </w:r>
      <w:r w:rsidR="00F432D3">
        <w:rPr>
          <w:rFonts w:ascii="Times New Roman" w:eastAsia="Times New Roman" w:hAnsi="Times New Roman" w:cs="Times New Roman"/>
          <w:color w:val="000000" w:themeColor="text1"/>
        </w:rPr>
        <w:t xml:space="preserve"> grupos</w:t>
      </w:r>
      <w:r w:rsidR="00F51A0E">
        <w:rPr>
          <w:rFonts w:ascii="Times New Roman" w:eastAsia="Times New Roman" w:hAnsi="Times New Roman" w:cs="Times New Roman"/>
          <w:color w:val="000000" w:themeColor="text1"/>
        </w:rPr>
        <w:t xml:space="preserve"> y pasa lo mismo en sentido contrario.</w:t>
      </w:r>
      <w:r w:rsidR="2B00296A" w:rsidRPr="1412D83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1D7054E" w14:textId="68A6F8AE" w:rsidR="00901C79" w:rsidRPr="00CF3C31" w:rsidRDefault="2B00296A" w:rsidP="00CF3C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412D83A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Estos gráficos están bastante desbalanceados </w:t>
      </w:r>
      <w:r w:rsidR="2935BE3B" w:rsidRPr="1412D83A">
        <w:rPr>
          <w:rFonts w:ascii="Times New Roman" w:eastAsia="Times New Roman" w:hAnsi="Times New Roman" w:cs="Times New Roman"/>
          <w:color w:val="000000" w:themeColor="text1"/>
        </w:rPr>
        <w:t>debido a que la m</w:t>
      </w:r>
      <w:r w:rsidR="6CE487DE" w:rsidRPr="1412D83A">
        <w:rPr>
          <w:rFonts w:ascii="Times New Roman" w:eastAsia="Times New Roman" w:hAnsi="Times New Roman" w:cs="Times New Roman"/>
          <w:color w:val="000000" w:themeColor="text1"/>
        </w:rPr>
        <w:t xml:space="preserve">uchos </w:t>
      </w:r>
      <w:r w:rsidR="2935BE3B" w:rsidRPr="1412D83A">
        <w:rPr>
          <w:rFonts w:ascii="Times New Roman" w:eastAsia="Times New Roman" w:hAnsi="Times New Roman" w:cs="Times New Roman"/>
          <w:color w:val="000000" w:themeColor="text1"/>
        </w:rPr>
        <w:t xml:space="preserve">de </w:t>
      </w:r>
      <w:r w:rsidR="42D887FB" w:rsidRPr="1412D83A">
        <w:rPr>
          <w:rFonts w:ascii="Times New Roman" w:eastAsia="Times New Roman" w:hAnsi="Times New Roman" w:cs="Times New Roman"/>
          <w:color w:val="000000" w:themeColor="text1"/>
        </w:rPr>
        <w:t>los datos</w:t>
      </w:r>
      <w:r w:rsidR="2935BE3B" w:rsidRPr="1412D83A">
        <w:rPr>
          <w:rFonts w:ascii="Times New Roman" w:eastAsia="Times New Roman" w:hAnsi="Times New Roman" w:cs="Times New Roman"/>
          <w:color w:val="000000" w:themeColor="text1"/>
        </w:rPr>
        <w:t xml:space="preserve"> son de magnitudes cercanas a cero, del orden de 10^-6 </w:t>
      </w:r>
      <w:r w:rsidR="5DDE273D" w:rsidRPr="1412D83A">
        <w:rPr>
          <w:rFonts w:ascii="Times New Roman" w:eastAsia="Times New Roman" w:hAnsi="Times New Roman" w:cs="Times New Roman"/>
          <w:color w:val="000000" w:themeColor="text1"/>
        </w:rPr>
        <w:t>en el caso de la sumatoria del PSD</w:t>
      </w:r>
      <w:r w:rsidR="5FFB01D0" w:rsidRPr="1412D83A">
        <w:rPr>
          <w:rFonts w:ascii="Times New Roman" w:eastAsia="Times New Roman" w:hAnsi="Times New Roman" w:cs="Times New Roman"/>
          <w:color w:val="000000" w:themeColor="text1"/>
        </w:rPr>
        <w:t xml:space="preserve"> y la varianza</w:t>
      </w:r>
      <w:r w:rsidR="5DDE273D" w:rsidRPr="1412D83A">
        <w:rPr>
          <w:rFonts w:ascii="Times New Roman" w:eastAsia="Times New Roman" w:hAnsi="Times New Roman" w:cs="Times New Roman"/>
          <w:color w:val="000000" w:themeColor="text1"/>
        </w:rPr>
        <w:t>, y en el caso de la mediana del orden de 10</w:t>
      </w:r>
      <w:r w:rsidR="0D921546" w:rsidRPr="1412D83A">
        <w:rPr>
          <w:rFonts w:ascii="Times New Roman" w:eastAsia="Times New Roman" w:hAnsi="Times New Roman" w:cs="Times New Roman"/>
          <w:color w:val="000000" w:themeColor="text1"/>
        </w:rPr>
        <w:t>^-10</w:t>
      </w:r>
      <w:r w:rsidR="51F4EBF8" w:rsidRPr="1412D83A">
        <w:rPr>
          <w:rFonts w:ascii="Times New Roman" w:eastAsia="Times New Roman" w:hAnsi="Times New Roman" w:cs="Times New Roman"/>
          <w:color w:val="000000" w:themeColor="text1"/>
        </w:rPr>
        <w:t>.</w:t>
      </w:r>
      <w:r w:rsidR="7E92E502" w:rsidRPr="1412D83A">
        <w:rPr>
          <w:rFonts w:ascii="Times New Roman" w:eastAsia="Times New Roman" w:hAnsi="Times New Roman" w:cs="Times New Roman"/>
          <w:color w:val="000000" w:themeColor="text1"/>
        </w:rPr>
        <w:t xml:space="preserve"> Con esto en mente,</w:t>
      </w:r>
      <w:r w:rsidR="51F4EBF8" w:rsidRPr="1412D83A">
        <w:rPr>
          <w:rFonts w:ascii="Times New Roman" w:eastAsia="Times New Roman" w:hAnsi="Times New Roman" w:cs="Times New Roman"/>
          <w:color w:val="000000" w:themeColor="text1"/>
        </w:rPr>
        <w:t xml:space="preserve"> se procede a evaluar los datos utilizando </w:t>
      </w:r>
      <w:r w:rsidR="2B896D10" w:rsidRPr="1412D83A">
        <w:rPr>
          <w:rFonts w:ascii="Times New Roman" w:eastAsia="Times New Roman" w:hAnsi="Times New Roman" w:cs="Times New Roman"/>
          <w:color w:val="000000" w:themeColor="text1"/>
        </w:rPr>
        <w:t>pruebas de normalidad</w:t>
      </w:r>
      <w:r w:rsidR="34CB9325" w:rsidRPr="1412D83A">
        <w:rPr>
          <w:rFonts w:ascii="Times New Roman" w:eastAsia="Times New Roman" w:hAnsi="Times New Roman" w:cs="Times New Roman"/>
          <w:color w:val="000000" w:themeColor="text1"/>
        </w:rPr>
        <w:t>, tales como la de</w:t>
      </w:r>
      <w:r w:rsidR="67B8C99D" w:rsidRPr="1412D83A">
        <w:rPr>
          <w:rFonts w:ascii="Times New Roman" w:eastAsia="Times New Roman" w:hAnsi="Times New Roman" w:cs="Times New Roman"/>
          <w:color w:val="000000" w:themeColor="text1"/>
        </w:rPr>
        <w:t xml:space="preserve"> Shapiro-Wilk, </w:t>
      </w:r>
      <w:proofErr w:type="spellStart"/>
      <w:r w:rsidR="67B8C99D" w:rsidRPr="1412D83A">
        <w:rPr>
          <w:rFonts w:ascii="Times New Roman" w:eastAsia="Times New Roman" w:hAnsi="Times New Roman" w:cs="Times New Roman"/>
          <w:color w:val="000000" w:themeColor="text1"/>
        </w:rPr>
        <w:t>Onmibus</w:t>
      </w:r>
      <w:proofErr w:type="spellEnd"/>
      <w:r w:rsidR="67B8C99D" w:rsidRPr="1412D83A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="67B8C99D" w:rsidRPr="1412D83A">
        <w:rPr>
          <w:rFonts w:ascii="Times New Roman" w:eastAsia="Times New Roman" w:hAnsi="Times New Roman" w:cs="Times New Roman"/>
          <w:color w:val="000000" w:themeColor="text1"/>
        </w:rPr>
        <w:t>Kolmogorov-Smirnov</w:t>
      </w:r>
      <w:proofErr w:type="spellEnd"/>
      <w:r w:rsidR="67B8C99D" w:rsidRPr="1412D83A">
        <w:rPr>
          <w:rFonts w:ascii="Times New Roman" w:eastAsia="Times New Roman" w:hAnsi="Times New Roman" w:cs="Times New Roman"/>
          <w:color w:val="000000" w:themeColor="text1"/>
        </w:rPr>
        <w:t>, con el fin de identificar si estos datos pueden evaluarse con una prue</w:t>
      </w:r>
      <w:r w:rsidR="470B3C36" w:rsidRPr="1412D83A">
        <w:rPr>
          <w:rFonts w:ascii="Times New Roman" w:eastAsia="Times New Roman" w:hAnsi="Times New Roman" w:cs="Times New Roman"/>
          <w:color w:val="000000" w:themeColor="text1"/>
        </w:rPr>
        <w:t xml:space="preserve">ba paramétrica como la prueba T </w:t>
      </w:r>
      <w:proofErr w:type="spellStart"/>
      <w:r w:rsidR="470B3C36" w:rsidRPr="1412D83A">
        <w:rPr>
          <w:rFonts w:ascii="Times New Roman" w:eastAsia="Times New Roman" w:hAnsi="Times New Roman" w:cs="Times New Roman"/>
          <w:color w:val="000000" w:themeColor="text1"/>
        </w:rPr>
        <w:t>student</w:t>
      </w:r>
      <w:proofErr w:type="spellEnd"/>
      <w:r w:rsidR="470B3C36" w:rsidRPr="1412D83A">
        <w:rPr>
          <w:rFonts w:ascii="Times New Roman" w:eastAsia="Times New Roman" w:hAnsi="Times New Roman" w:cs="Times New Roman"/>
          <w:color w:val="000000" w:themeColor="text1"/>
        </w:rPr>
        <w:t>, sin embargo, como era de esperar el valor p no superó el valor de significancia establecido que fue de 5%</w:t>
      </w:r>
      <w:r w:rsidR="390D3FD9" w:rsidRPr="1412D83A">
        <w:rPr>
          <w:rFonts w:ascii="Times New Roman" w:eastAsia="Times New Roman" w:hAnsi="Times New Roman" w:cs="Times New Roman"/>
          <w:color w:val="000000" w:themeColor="text1"/>
        </w:rPr>
        <w:t xml:space="preserve">, por tanto la probabilidad de que las distribuciones de estos datos sean normales es demasiado baja, esto debido a que el valor de p hallado en cada una de las pruebas es muy cercano a </w:t>
      </w:r>
      <w:r w:rsidR="24A8AD18" w:rsidRPr="1412D83A">
        <w:rPr>
          <w:rFonts w:ascii="Times New Roman" w:eastAsia="Times New Roman" w:hAnsi="Times New Roman" w:cs="Times New Roman"/>
          <w:color w:val="000000" w:themeColor="text1"/>
        </w:rPr>
        <w:t>cero, tal como se puede observar en la tabla 1</w:t>
      </w:r>
      <w:r w:rsidR="00D3747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4A7EA71" w14:textId="7CA12ACE" w:rsidR="1412D83A" w:rsidRDefault="1412D83A" w:rsidP="1412D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02"/>
        <w:gridCol w:w="1802"/>
        <w:gridCol w:w="1802"/>
        <w:gridCol w:w="1819"/>
        <w:gridCol w:w="76"/>
      </w:tblGrid>
      <w:tr w:rsidR="00414B4D" w14:paraId="4595D509" w14:textId="77777777" w:rsidTr="006815E8">
        <w:trPr>
          <w:trHeight w:val="299"/>
          <w:jc w:val="center"/>
        </w:trPr>
        <w:tc>
          <w:tcPr>
            <w:tcW w:w="1802" w:type="dxa"/>
          </w:tcPr>
          <w:p w14:paraId="1F8FF178" w14:textId="2D545764" w:rsidR="00414B4D" w:rsidRPr="004A19C1" w:rsidRDefault="00BB1343" w:rsidP="004A19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1802" w:type="dxa"/>
          </w:tcPr>
          <w:p w14:paraId="70806AC8" w14:textId="6C31554F" w:rsidR="00414B4D" w:rsidRPr="004A19C1" w:rsidRDefault="00BB1343" w:rsidP="004A19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Sumatory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PSD</w:t>
            </w:r>
          </w:p>
        </w:tc>
        <w:tc>
          <w:tcPr>
            <w:tcW w:w="1802" w:type="dxa"/>
          </w:tcPr>
          <w:p w14:paraId="194A3395" w14:textId="23416EE9" w:rsidR="00414B4D" w:rsidRPr="004A19C1" w:rsidRDefault="00563416" w:rsidP="004A19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1895" w:type="dxa"/>
            <w:gridSpan w:val="2"/>
          </w:tcPr>
          <w:p w14:paraId="17BE440C" w14:textId="0EECDE50" w:rsidR="00414B4D" w:rsidRPr="004A19C1" w:rsidRDefault="00867386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867386">
              <w:rPr>
                <w:rFonts w:cstheme="minorHAnsi"/>
                <w:b/>
                <w:bCs/>
                <w:sz w:val="18"/>
                <w:szCs w:val="18"/>
              </w:rPr>
              <w:t>ariance</w:t>
            </w:r>
            <w:proofErr w:type="spellEnd"/>
          </w:p>
        </w:tc>
      </w:tr>
      <w:tr w:rsidR="00414B4D" w:rsidRPr="00BD729E" w14:paraId="401BB997" w14:textId="77777777" w:rsidTr="006815E8">
        <w:trPr>
          <w:trHeight w:val="299"/>
          <w:jc w:val="center"/>
        </w:trPr>
        <w:tc>
          <w:tcPr>
            <w:tcW w:w="1802" w:type="dxa"/>
          </w:tcPr>
          <w:p w14:paraId="6E059439" w14:textId="50CA1F17" w:rsidR="00414B4D" w:rsidRPr="000055E6" w:rsidRDefault="00414B4D" w:rsidP="004A19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0055E6">
              <w:rPr>
                <w:rFonts w:cstheme="minorHAnsi"/>
                <w:b/>
                <w:bCs/>
                <w:sz w:val="18"/>
                <w:szCs w:val="18"/>
              </w:rPr>
              <w:t>Healthy</w:t>
            </w:r>
            <w:proofErr w:type="spellEnd"/>
          </w:p>
        </w:tc>
        <w:tc>
          <w:tcPr>
            <w:tcW w:w="1802" w:type="dxa"/>
          </w:tcPr>
          <w:p w14:paraId="56499A55" w14:textId="22E7E4EC" w:rsidR="00414B4D" w:rsidRPr="00BD729E" w:rsidRDefault="00BD729E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02" w:type="dxa"/>
          </w:tcPr>
          <w:p w14:paraId="6DE6E65F" w14:textId="0EEA6708" w:rsidR="00414B4D" w:rsidRPr="00BD729E" w:rsidRDefault="00BD729E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95" w:type="dxa"/>
            <w:gridSpan w:val="2"/>
          </w:tcPr>
          <w:p w14:paraId="63F880CB" w14:textId="561BBE1C" w:rsidR="00414B4D" w:rsidRPr="00BD729E" w:rsidRDefault="00BD729E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</w:tr>
      <w:tr w:rsidR="000D3D75" w14:paraId="67C117C4" w14:textId="77777777" w:rsidTr="006815E8">
        <w:trPr>
          <w:trHeight w:val="299"/>
          <w:jc w:val="center"/>
        </w:trPr>
        <w:tc>
          <w:tcPr>
            <w:tcW w:w="1802" w:type="dxa"/>
          </w:tcPr>
          <w:p w14:paraId="17D25474" w14:textId="7AD52258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A19C1">
              <w:rPr>
                <w:rFonts w:eastAsia="Times New Roman" w:cstheme="minorHAnsi"/>
                <w:sz w:val="18"/>
                <w:szCs w:val="18"/>
                <w:lang w:val="es-CO" w:eastAsia="es-CO"/>
              </w:rPr>
              <w:t>p-</w:t>
            </w:r>
            <w:proofErr w:type="spellStart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Kolmogorov</w:t>
            </w:r>
            <w:proofErr w:type="spellEnd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-</w:t>
            </w:r>
            <w:proofErr w:type="spellStart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Smirnov</w:t>
            </w:r>
            <w:proofErr w:type="spellEnd"/>
          </w:p>
        </w:tc>
        <w:tc>
          <w:tcPr>
            <w:tcW w:w="1802" w:type="dxa"/>
          </w:tcPr>
          <w:p w14:paraId="6EA9387D" w14:textId="7E84DE9C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B7A3A">
              <w:rPr>
                <w:rFonts w:eastAsia="Times New Roman" w:cstheme="minorHAnsi"/>
                <w:sz w:val="18"/>
                <w:szCs w:val="18"/>
                <w:lang w:val="es-CO" w:eastAsia="es-CO"/>
              </w:rPr>
              <w:t>2.028520141267091e-89</w:t>
            </w:r>
          </w:p>
        </w:tc>
        <w:tc>
          <w:tcPr>
            <w:tcW w:w="1802" w:type="dxa"/>
          </w:tcPr>
          <w:p w14:paraId="6CBFA570" w14:textId="6D05FABE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6325A">
              <w:rPr>
                <w:rFonts w:eastAsia="Times New Roman" w:cstheme="minorHAnsi"/>
                <w:sz w:val="18"/>
                <w:szCs w:val="18"/>
                <w:lang w:val="es-CO" w:eastAsia="es-CO"/>
              </w:rPr>
              <w:t>5.206148422846194e-144</w:t>
            </w:r>
          </w:p>
        </w:tc>
        <w:tc>
          <w:tcPr>
            <w:tcW w:w="1895" w:type="dxa"/>
            <w:gridSpan w:val="2"/>
          </w:tcPr>
          <w:p w14:paraId="00607C2D" w14:textId="2AA1DEEB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7288F">
              <w:rPr>
                <w:rFonts w:eastAsia="Times New Roman" w:cstheme="minorHAnsi"/>
                <w:sz w:val="18"/>
                <w:szCs w:val="18"/>
                <w:lang w:val="es-CO" w:eastAsia="es-CO"/>
              </w:rPr>
              <w:t>2.223388918717865e-95</w:t>
            </w:r>
          </w:p>
        </w:tc>
      </w:tr>
      <w:tr w:rsidR="000D3D75" w:rsidRPr="000D3D75" w14:paraId="0448EF48" w14:textId="77777777" w:rsidTr="006815E8">
        <w:trPr>
          <w:trHeight w:val="299"/>
          <w:jc w:val="center"/>
        </w:trPr>
        <w:tc>
          <w:tcPr>
            <w:tcW w:w="1802" w:type="dxa"/>
          </w:tcPr>
          <w:p w14:paraId="682D3114" w14:textId="395F0C2E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6C7837">
              <w:rPr>
                <w:rFonts w:cstheme="minorHAnsi"/>
                <w:b/>
                <w:bCs/>
                <w:sz w:val="18"/>
                <w:szCs w:val="18"/>
              </w:rPr>
              <w:t>Crackles</w:t>
            </w:r>
            <w:proofErr w:type="spellEnd"/>
          </w:p>
        </w:tc>
        <w:tc>
          <w:tcPr>
            <w:tcW w:w="1802" w:type="dxa"/>
          </w:tcPr>
          <w:p w14:paraId="47781160" w14:textId="085AE34A" w:rsidR="000D3D75" w:rsidRPr="000D3D75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02" w:type="dxa"/>
          </w:tcPr>
          <w:p w14:paraId="4FA6C51C" w14:textId="020448B5" w:rsidR="000D3D75" w:rsidRPr="000D3D75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95" w:type="dxa"/>
            <w:gridSpan w:val="2"/>
          </w:tcPr>
          <w:p w14:paraId="631C62C2" w14:textId="5991AA87" w:rsidR="000D3D75" w:rsidRPr="000D3D75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</w:tr>
      <w:tr w:rsidR="000D3D75" w:rsidRPr="00B05B76" w14:paraId="111BF7AF" w14:textId="77777777" w:rsidTr="00BB2AA4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76" w:type="dxa"/>
          <w:trHeight w:val="431"/>
        </w:trPr>
        <w:tc>
          <w:tcPr>
            <w:tcW w:w="1802" w:type="dxa"/>
            <w:hideMark/>
          </w:tcPr>
          <w:p w14:paraId="08BD46DD" w14:textId="427BE597" w:rsidR="000D3D75" w:rsidRPr="00B05B76" w:rsidRDefault="000D3D75" w:rsidP="004A19C1">
            <w:pPr>
              <w:jc w:val="center"/>
              <w:rPr>
                <w:rFonts w:eastAsia="Times New Roman" w:cstheme="minorHAnsi"/>
                <w:sz w:val="18"/>
                <w:szCs w:val="18"/>
                <w:lang w:val="es-CO" w:eastAsia="es-CO"/>
              </w:rPr>
            </w:pPr>
            <w:proofErr w:type="spellStart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Kolmogorov-Smirnov</w:t>
            </w:r>
            <w:proofErr w:type="spellEnd"/>
          </w:p>
        </w:tc>
        <w:tc>
          <w:tcPr>
            <w:tcW w:w="1802" w:type="dxa"/>
            <w:hideMark/>
          </w:tcPr>
          <w:p w14:paraId="605441B5" w14:textId="425073E5" w:rsidR="000D3D75" w:rsidRPr="00B05B76" w:rsidRDefault="000D3D75" w:rsidP="004A19C1">
            <w:pPr>
              <w:jc w:val="center"/>
              <w:rPr>
                <w:rFonts w:eastAsia="Times New Roman" w:cstheme="minorHAnsi"/>
                <w:sz w:val="18"/>
                <w:szCs w:val="18"/>
                <w:lang w:val="es-CO" w:eastAsia="es-CO"/>
              </w:rPr>
            </w:pPr>
            <w:r w:rsidRPr="000055E6">
              <w:rPr>
                <w:rFonts w:eastAsia="Times New Roman" w:cstheme="minorHAnsi"/>
                <w:sz w:val="18"/>
                <w:szCs w:val="18"/>
                <w:lang w:val="es-CO" w:eastAsia="es-CO"/>
              </w:rPr>
              <w:t>2.375771202738488e-29</w:t>
            </w:r>
          </w:p>
        </w:tc>
        <w:tc>
          <w:tcPr>
            <w:tcW w:w="1802" w:type="dxa"/>
            <w:hideMark/>
          </w:tcPr>
          <w:p w14:paraId="1B69AA27" w14:textId="3F7B84E1" w:rsidR="000D3D75" w:rsidRPr="00B05B76" w:rsidRDefault="000D3D75" w:rsidP="004A19C1">
            <w:pPr>
              <w:jc w:val="center"/>
              <w:rPr>
                <w:rFonts w:eastAsia="Times New Roman" w:cstheme="minorHAnsi"/>
                <w:sz w:val="18"/>
                <w:szCs w:val="18"/>
                <w:lang w:val="es-CO" w:eastAsia="es-CO"/>
              </w:rPr>
            </w:pPr>
            <w:r w:rsidRPr="00AC3B69">
              <w:rPr>
                <w:rFonts w:eastAsia="Times New Roman" w:cstheme="minorHAnsi"/>
                <w:sz w:val="18"/>
                <w:szCs w:val="18"/>
                <w:lang w:val="es-CO" w:eastAsia="es-CO"/>
              </w:rPr>
              <w:t>1.030280037144298e-43</w:t>
            </w:r>
          </w:p>
        </w:tc>
        <w:tc>
          <w:tcPr>
            <w:tcW w:w="1819" w:type="dxa"/>
            <w:hideMark/>
          </w:tcPr>
          <w:p w14:paraId="3FB15523" w14:textId="689DB4F6" w:rsidR="000D3D75" w:rsidRPr="00B05B76" w:rsidRDefault="000D3D75" w:rsidP="006815E8">
            <w:pPr>
              <w:ind w:right="-102"/>
              <w:jc w:val="center"/>
              <w:rPr>
                <w:rFonts w:eastAsia="Times New Roman" w:cstheme="minorHAnsi"/>
                <w:sz w:val="18"/>
                <w:szCs w:val="18"/>
                <w:lang w:val="es-CO" w:eastAsia="es-CO"/>
              </w:rPr>
            </w:pPr>
            <w:r w:rsidRPr="00CD66BE">
              <w:rPr>
                <w:rFonts w:eastAsia="Times New Roman" w:cstheme="minorHAnsi"/>
                <w:sz w:val="18"/>
                <w:szCs w:val="18"/>
                <w:lang w:val="es-CO" w:eastAsia="es-CO"/>
              </w:rPr>
              <w:t>1.993466049931602e-28</w:t>
            </w:r>
          </w:p>
        </w:tc>
      </w:tr>
      <w:tr w:rsidR="000D3D75" w:rsidRPr="000D3D75" w14:paraId="4B7E2E52" w14:textId="77777777" w:rsidTr="006815E8">
        <w:trPr>
          <w:trHeight w:val="299"/>
          <w:jc w:val="center"/>
        </w:trPr>
        <w:tc>
          <w:tcPr>
            <w:tcW w:w="1802" w:type="dxa"/>
          </w:tcPr>
          <w:p w14:paraId="3A3FE68E" w14:textId="3F518BDC" w:rsidR="000D3D75" w:rsidRPr="006C7837" w:rsidRDefault="000D3D75" w:rsidP="004A19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0055E6">
              <w:rPr>
                <w:rFonts w:cstheme="minorHAnsi"/>
                <w:b/>
                <w:bCs/>
                <w:sz w:val="18"/>
                <w:szCs w:val="18"/>
              </w:rPr>
              <w:t>Wheezes</w:t>
            </w:r>
            <w:proofErr w:type="spellEnd"/>
          </w:p>
        </w:tc>
        <w:tc>
          <w:tcPr>
            <w:tcW w:w="1802" w:type="dxa"/>
          </w:tcPr>
          <w:p w14:paraId="2A083AF0" w14:textId="65637290" w:rsidR="000D3D75" w:rsidRPr="00BD729E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02" w:type="dxa"/>
          </w:tcPr>
          <w:p w14:paraId="1E8C3B20" w14:textId="2CB8E1B2" w:rsidR="000D3D75" w:rsidRPr="00BD729E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  <w:tc>
          <w:tcPr>
            <w:tcW w:w="1895" w:type="dxa"/>
            <w:gridSpan w:val="2"/>
          </w:tcPr>
          <w:p w14:paraId="7707D2E5" w14:textId="4EF650EF" w:rsidR="000D3D75" w:rsidRPr="00BD729E" w:rsidRDefault="000D3D75" w:rsidP="004A19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BD729E">
              <w:rPr>
                <w:rFonts w:cstheme="minorHAnsi"/>
                <w:sz w:val="18"/>
                <w:szCs w:val="18"/>
                <w:lang w:val="en-US"/>
              </w:rPr>
              <w:t>does not follow a normal distribution</w:t>
            </w:r>
          </w:p>
        </w:tc>
      </w:tr>
      <w:tr w:rsidR="000D3D75" w14:paraId="36B9FE7B" w14:textId="77777777" w:rsidTr="006815E8">
        <w:trPr>
          <w:trHeight w:val="299"/>
          <w:jc w:val="center"/>
        </w:trPr>
        <w:tc>
          <w:tcPr>
            <w:tcW w:w="1802" w:type="dxa"/>
          </w:tcPr>
          <w:p w14:paraId="510FBC1A" w14:textId="7BB1BB00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A19C1">
              <w:rPr>
                <w:rFonts w:eastAsia="Times New Roman" w:cstheme="minorHAnsi"/>
                <w:sz w:val="18"/>
                <w:szCs w:val="18"/>
                <w:lang w:val="es-CO" w:eastAsia="es-CO"/>
              </w:rPr>
              <w:t>p-</w:t>
            </w:r>
            <w:proofErr w:type="spellStart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Kolmogorov</w:t>
            </w:r>
            <w:proofErr w:type="spellEnd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-</w:t>
            </w:r>
            <w:proofErr w:type="spellStart"/>
            <w:r w:rsidRPr="00B05B76">
              <w:rPr>
                <w:rFonts w:eastAsia="Times New Roman" w:cstheme="minorHAnsi"/>
                <w:sz w:val="18"/>
                <w:szCs w:val="18"/>
                <w:lang w:val="es-CO" w:eastAsia="es-CO"/>
              </w:rPr>
              <w:t>Smirnov</w:t>
            </w:r>
            <w:proofErr w:type="spellEnd"/>
          </w:p>
        </w:tc>
        <w:tc>
          <w:tcPr>
            <w:tcW w:w="1802" w:type="dxa"/>
          </w:tcPr>
          <w:p w14:paraId="63B0121A" w14:textId="347FF10F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B2AA4">
              <w:rPr>
                <w:rFonts w:eastAsia="Times New Roman" w:cstheme="minorHAnsi"/>
                <w:sz w:val="18"/>
                <w:szCs w:val="18"/>
                <w:lang w:val="es-CO" w:eastAsia="es-CO"/>
              </w:rPr>
              <w:t>4.3335445071419245e-23</w:t>
            </w:r>
          </w:p>
        </w:tc>
        <w:tc>
          <w:tcPr>
            <w:tcW w:w="1802" w:type="dxa"/>
          </w:tcPr>
          <w:p w14:paraId="74B3556B" w14:textId="289742F9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0EAA">
              <w:rPr>
                <w:rFonts w:eastAsia="Times New Roman" w:cstheme="minorHAnsi"/>
                <w:sz w:val="18"/>
                <w:szCs w:val="18"/>
                <w:lang w:val="es-CO" w:eastAsia="es-CO"/>
              </w:rPr>
              <w:t>2.3903759167587974e-44</w:t>
            </w:r>
          </w:p>
        </w:tc>
        <w:tc>
          <w:tcPr>
            <w:tcW w:w="1895" w:type="dxa"/>
            <w:gridSpan w:val="2"/>
          </w:tcPr>
          <w:p w14:paraId="1EE0F23E" w14:textId="33053795" w:rsidR="000D3D75" w:rsidRPr="004A19C1" w:rsidRDefault="000D3D75" w:rsidP="004A19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0DB1">
              <w:rPr>
                <w:rFonts w:eastAsia="Times New Roman" w:cstheme="minorHAnsi"/>
                <w:sz w:val="18"/>
                <w:szCs w:val="18"/>
                <w:lang w:val="es-CO" w:eastAsia="es-CO"/>
              </w:rPr>
              <w:t>1.2615167530755708e-24</w:t>
            </w:r>
          </w:p>
        </w:tc>
      </w:tr>
    </w:tbl>
    <w:p w14:paraId="42ED70D4" w14:textId="0B622AF3" w:rsidR="1412D83A" w:rsidRPr="00BB2AA4" w:rsidRDefault="008B5136" w:rsidP="008B51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BB2AA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Tabla 1. </w:t>
      </w:r>
      <w:r w:rsidRPr="00BB2AA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Pruebas de normalidad para las diferentes </w:t>
      </w:r>
      <w:r w:rsidR="00785F17" w:rsidRPr="00BB2AA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variables y </w:t>
      </w:r>
      <w:r w:rsidR="00560280" w:rsidRPr="00BB2AA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clasificación de ciclos</w:t>
      </w:r>
    </w:p>
    <w:p w14:paraId="60ECECD2" w14:textId="022F3998" w:rsidR="00582029" w:rsidRDefault="00582029" w:rsidP="0058202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2A6011" w14:textId="72C1328B" w:rsidR="27E01ABA" w:rsidRDefault="001026D9" w:rsidP="005E16A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Debido a los resultados obtenidos </w:t>
      </w:r>
      <w:r w:rsidR="00ED2DA0">
        <w:rPr>
          <w:rFonts w:ascii="Times New Roman" w:eastAsia="Times New Roman" w:hAnsi="Times New Roman" w:cs="Times New Roman"/>
        </w:rPr>
        <w:t xml:space="preserve">y </w:t>
      </w:r>
      <w:r w:rsidR="004635A2">
        <w:rPr>
          <w:rFonts w:ascii="Times New Roman" w:eastAsia="Times New Roman" w:hAnsi="Times New Roman" w:cs="Times New Roman"/>
        </w:rPr>
        <w:t xml:space="preserve">a que el pensado es realizar una prueba paramétrica como la prueba T con este set de datos, se procede a realizar transformación de </w:t>
      </w:r>
      <w:r w:rsidR="00FE6D7E">
        <w:rPr>
          <w:rFonts w:ascii="Times New Roman" w:eastAsia="Times New Roman" w:hAnsi="Times New Roman" w:cs="Times New Roman"/>
        </w:rPr>
        <w:t>Box-Cox</w:t>
      </w:r>
      <w:r w:rsidR="00404B0A">
        <w:rPr>
          <w:rFonts w:ascii="Times New Roman" w:eastAsia="Times New Roman" w:hAnsi="Times New Roman" w:cs="Times New Roman"/>
        </w:rPr>
        <w:t xml:space="preserve">, la cual sirve </w:t>
      </w:r>
      <w:r w:rsidR="00404B0A" w:rsidRPr="00404B0A">
        <w:rPr>
          <w:rFonts w:ascii="Times New Roman" w:eastAsia="Times New Roman" w:hAnsi="Times New Roman" w:cs="Times New Roman"/>
        </w:rPr>
        <w:t>para estabilizar la varianza de los datos y mejorar la normalidad de la distribución.</w:t>
      </w:r>
      <w:r w:rsidR="00472EFB">
        <w:rPr>
          <w:rFonts w:ascii="Times New Roman" w:eastAsia="Times New Roman" w:hAnsi="Times New Roman" w:cs="Times New Roman"/>
        </w:rPr>
        <w:t xml:space="preserve"> Y a pesar de que ya el valor de p de las diferentes pruebas de normalidad aplicadas sobre los datos transformados</w:t>
      </w:r>
      <w:r w:rsidR="00A36F71">
        <w:rPr>
          <w:rFonts w:ascii="Times New Roman" w:eastAsia="Times New Roman" w:hAnsi="Times New Roman" w:cs="Times New Roman"/>
        </w:rPr>
        <w:t xml:space="preserve"> estuviese más alejado del cero</w:t>
      </w:r>
      <w:r w:rsidR="00F53C66">
        <w:rPr>
          <w:rFonts w:ascii="Times New Roman" w:eastAsia="Times New Roman" w:hAnsi="Times New Roman" w:cs="Times New Roman"/>
        </w:rPr>
        <w:t>, e</w:t>
      </w:r>
      <w:r w:rsidR="00AD1039">
        <w:rPr>
          <w:rFonts w:ascii="Times New Roman" w:eastAsia="Times New Roman" w:hAnsi="Times New Roman" w:cs="Times New Roman"/>
        </w:rPr>
        <w:t xml:space="preserve">stos solo dieron positivo para </w:t>
      </w:r>
      <w:r w:rsidR="00AB6D34">
        <w:rPr>
          <w:rFonts w:ascii="Times New Roman" w:eastAsia="Times New Roman" w:hAnsi="Times New Roman" w:cs="Times New Roman"/>
        </w:rPr>
        <w:t xml:space="preserve">normalidad en </w:t>
      </w:r>
      <w:r w:rsidR="00CF0351">
        <w:rPr>
          <w:rFonts w:ascii="Times New Roman" w:eastAsia="Times New Roman" w:hAnsi="Times New Roman" w:cs="Times New Roman"/>
        </w:rPr>
        <w:t xml:space="preserve">la prueba de </w:t>
      </w:r>
      <w:proofErr w:type="spellStart"/>
      <w:r w:rsidR="00CF0351" w:rsidRPr="00CF0351">
        <w:rPr>
          <w:rFonts w:ascii="Times New Roman" w:eastAsia="Times New Roman" w:hAnsi="Times New Roman" w:cs="Times New Roman"/>
        </w:rPr>
        <w:t>Kolmogorov-Smirnov</w:t>
      </w:r>
      <w:proofErr w:type="spellEnd"/>
      <w:r w:rsidR="00CF0351">
        <w:rPr>
          <w:rFonts w:ascii="Times New Roman" w:eastAsia="Times New Roman" w:hAnsi="Times New Roman" w:cs="Times New Roman"/>
        </w:rPr>
        <w:t xml:space="preserve"> </w:t>
      </w:r>
      <w:r w:rsidR="00BB1343">
        <w:rPr>
          <w:rFonts w:ascii="Times New Roman" w:eastAsia="Times New Roman" w:hAnsi="Times New Roman" w:cs="Times New Roman"/>
        </w:rPr>
        <w:t>en los ciclos con sibilancias</w:t>
      </w:r>
      <w:r w:rsidR="007103F0">
        <w:rPr>
          <w:rFonts w:ascii="Times New Roman" w:eastAsia="Times New Roman" w:hAnsi="Times New Roman" w:cs="Times New Roman"/>
        </w:rPr>
        <w:t xml:space="preserve"> para la mediana</w:t>
      </w:r>
      <w:r w:rsidR="00011DAD">
        <w:rPr>
          <w:rFonts w:ascii="Times New Roman" w:eastAsia="Times New Roman" w:hAnsi="Times New Roman" w:cs="Times New Roman"/>
        </w:rPr>
        <w:t xml:space="preserve"> con un valor p de </w:t>
      </w:r>
      <w:r w:rsidR="00011DAD" w:rsidRPr="00011DAD">
        <w:rPr>
          <w:rFonts w:ascii="Times New Roman" w:eastAsia="Times New Roman" w:hAnsi="Times New Roman" w:cs="Times New Roman"/>
        </w:rPr>
        <w:t>0.05998</w:t>
      </w:r>
      <w:r w:rsidR="008F2B2A">
        <w:rPr>
          <w:rFonts w:ascii="Times New Roman" w:eastAsia="Times New Roman" w:hAnsi="Times New Roman" w:cs="Times New Roman"/>
        </w:rPr>
        <w:t>.</w:t>
      </w:r>
    </w:p>
    <w:p w14:paraId="44C6333E" w14:textId="10A7DEA7" w:rsidR="002742A0" w:rsidRDefault="002742A0" w:rsidP="005E16A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E59E13" w14:textId="55D74BBA" w:rsidR="00CC716E" w:rsidRDefault="00CC716E" w:rsidP="005E16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C716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8F254F" wp14:editId="17CFBFAC">
            <wp:extent cx="1889760" cy="14959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4476" cy="14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AA5" w:rsidRPr="00142AA5">
        <w:rPr>
          <w:noProof/>
        </w:rPr>
        <w:t xml:space="preserve"> </w:t>
      </w:r>
      <w:r w:rsidR="00142AA5" w:rsidRPr="00142AA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D54913" wp14:editId="2191F5EC">
            <wp:extent cx="1897380" cy="1501949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9084" cy="15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64" w:rsidRPr="00C06564">
        <w:rPr>
          <w:noProof/>
        </w:rPr>
        <w:t xml:space="preserve"> </w:t>
      </w:r>
      <w:r w:rsidR="00C06564" w:rsidRPr="00C06564">
        <w:rPr>
          <w:noProof/>
        </w:rPr>
        <w:drawing>
          <wp:inline distT="0" distB="0" distL="0" distR="0" wp14:anchorId="72526D02" wp14:editId="40362DD0">
            <wp:extent cx="1805940" cy="14295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3648" cy="14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8021" w14:textId="6628DD25" w:rsidR="002742A0" w:rsidRDefault="00C06564" w:rsidP="00C06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Figura 8.</w:t>
      </w:r>
      <w:r w:rsidR="00E252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E2529D">
        <w:rPr>
          <w:rFonts w:ascii="Times New Roman" w:eastAsia="Times New Roman" w:hAnsi="Times New Roman" w:cs="Times New Roman"/>
          <w:sz w:val="16"/>
          <w:szCs w:val="16"/>
        </w:rPr>
        <w:t xml:space="preserve">Diagrama de </w:t>
      </w:r>
      <w:r w:rsidR="00446655">
        <w:rPr>
          <w:rFonts w:ascii="Times New Roman" w:eastAsia="Times New Roman" w:hAnsi="Times New Roman" w:cs="Times New Roman"/>
          <w:sz w:val="16"/>
          <w:szCs w:val="16"/>
        </w:rPr>
        <w:t>caja y bigotes</w:t>
      </w:r>
      <w:r w:rsidR="00014BB9">
        <w:rPr>
          <w:rFonts w:ascii="Times New Roman" w:eastAsia="Times New Roman" w:hAnsi="Times New Roman" w:cs="Times New Roman"/>
          <w:sz w:val="16"/>
          <w:szCs w:val="16"/>
        </w:rPr>
        <w:t xml:space="preserve"> para los datos transformados.</w:t>
      </w:r>
    </w:p>
    <w:p w14:paraId="2C488CD7" w14:textId="6628DD25" w:rsidR="00161360" w:rsidRDefault="00161360" w:rsidP="00C06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C5093E7" w14:textId="1492E3D4" w:rsidR="007B6785" w:rsidRDefault="003D5B00" w:rsidP="003D5B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puede observarse en la figura 8,</w:t>
      </w:r>
      <w:r w:rsidR="003A2F50">
        <w:rPr>
          <w:rFonts w:ascii="Times New Roman" w:eastAsia="Times New Roman" w:hAnsi="Times New Roman" w:cs="Times New Roman"/>
        </w:rPr>
        <w:t xml:space="preserve"> los datos </w:t>
      </w:r>
      <w:r w:rsidR="003D2907">
        <w:rPr>
          <w:rFonts w:ascii="Times New Roman" w:eastAsia="Times New Roman" w:hAnsi="Times New Roman" w:cs="Times New Roman"/>
        </w:rPr>
        <w:t xml:space="preserve">parecen seguir una distribución normal, sin embargo, según las pruebas estadísticas esto solo es cierto para </w:t>
      </w:r>
      <w:r w:rsidR="00E5060A">
        <w:rPr>
          <w:rFonts w:ascii="Times New Roman" w:eastAsia="Times New Roman" w:hAnsi="Times New Roman" w:cs="Times New Roman"/>
        </w:rPr>
        <w:t xml:space="preserve">la </w:t>
      </w:r>
      <w:r w:rsidR="00BE7EB9">
        <w:rPr>
          <w:rFonts w:ascii="Times New Roman" w:eastAsia="Times New Roman" w:hAnsi="Times New Roman" w:cs="Times New Roman"/>
        </w:rPr>
        <w:t xml:space="preserve">mediana de los ciclos </w:t>
      </w:r>
      <w:r w:rsidR="0005373A">
        <w:rPr>
          <w:rFonts w:ascii="Times New Roman" w:eastAsia="Times New Roman" w:hAnsi="Times New Roman" w:cs="Times New Roman"/>
        </w:rPr>
        <w:t>de sibilancia</w:t>
      </w:r>
      <w:r w:rsidR="0083459E">
        <w:rPr>
          <w:rFonts w:ascii="Times New Roman" w:eastAsia="Times New Roman" w:hAnsi="Times New Roman" w:cs="Times New Roman"/>
        </w:rPr>
        <w:t xml:space="preserve">. Por lo </w:t>
      </w:r>
      <w:r w:rsidR="00A10588">
        <w:rPr>
          <w:rFonts w:ascii="Times New Roman" w:eastAsia="Times New Roman" w:hAnsi="Times New Roman" w:cs="Times New Roman"/>
        </w:rPr>
        <w:t xml:space="preserve">cual </w:t>
      </w:r>
      <w:r w:rsidR="0083459E">
        <w:rPr>
          <w:rFonts w:ascii="Times New Roman" w:eastAsia="Times New Roman" w:hAnsi="Times New Roman" w:cs="Times New Roman"/>
        </w:rPr>
        <w:t xml:space="preserve">no será posible realizar una prueba paramétrica para evaluar si entre </w:t>
      </w:r>
      <w:r w:rsidR="00F4199F">
        <w:rPr>
          <w:rFonts w:ascii="Times New Roman" w:eastAsia="Times New Roman" w:hAnsi="Times New Roman" w:cs="Times New Roman"/>
        </w:rPr>
        <w:t xml:space="preserve">los ciclos clasificados como sanos y </w:t>
      </w:r>
      <w:proofErr w:type="spellStart"/>
      <w:r w:rsidR="00F4199F">
        <w:rPr>
          <w:rFonts w:ascii="Times New Roman" w:eastAsia="Times New Roman" w:hAnsi="Times New Roman" w:cs="Times New Roman"/>
        </w:rPr>
        <w:t>crepitancias</w:t>
      </w:r>
      <w:proofErr w:type="spellEnd"/>
      <w:r w:rsidR="00F4199F">
        <w:rPr>
          <w:rFonts w:ascii="Times New Roman" w:eastAsia="Times New Roman" w:hAnsi="Times New Roman" w:cs="Times New Roman"/>
        </w:rPr>
        <w:t>, y sanos y sibilancias</w:t>
      </w:r>
      <w:r w:rsidR="0083459E">
        <w:rPr>
          <w:rFonts w:ascii="Times New Roman" w:eastAsia="Times New Roman" w:hAnsi="Times New Roman" w:cs="Times New Roman"/>
        </w:rPr>
        <w:t xml:space="preserve"> hay diferencias significativas</w:t>
      </w:r>
      <w:r w:rsidR="00120346">
        <w:rPr>
          <w:rFonts w:ascii="Times New Roman" w:eastAsia="Times New Roman" w:hAnsi="Times New Roman" w:cs="Times New Roman"/>
        </w:rPr>
        <w:t>, bien sea para la sumatoria del PSD en el rango de 250 Hz a 380 Hz, la mediana del PSD por ciclo o la varianza de cada ciclo en el dominio temporal.</w:t>
      </w:r>
      <w:r w:rsidR="00205E51">
        <w:rPr>
          <w:rFonts w:ascii="Times New Roman" w:eastAsia="Times New Roman" w:hAnsi="Times New Roman" w:cs="Times New Roman"/>
        </w:rPr>
        <w:t xml:space="preserve"> Se aplican también diferentes transformaciones </w:t>
      </w:r>
      <w:r w:rsidR="00B45A3B">
        <w:rPr>
          <w:rFonts w:ascii="Times New Roman" w:eastAsia="Times New Roman" w:hAnsi="Times New Roman" w:cs="Times New Roman"/>
        </w:rPr>
        <w:t xml:space="preserve">de potencia </w:t>
      </w:r>
      <w:r w:rsidR="00205E51">
        <w:rPr>
          <w:rFonts w:ascii="Times New Roman" w:eastAsia="Times New Roman" w:hAnsi="Times New Roman" w:cs="Times New Roman"/>
        </w:rPr>
        <w:t>de los datos utilizando</w:t>
      </w:r>
      <w:r w:rsidR="00DA5902">
        <w:rPr>
          <w:rFonts w:ascii="Times New Roman" w:eastAsia="Times New Roman" w:hAnsi="Times New Roman" w:cs="Times New Roman"/>
        </w:rPr>
        <w:t xml:space="preserve"> </w:t>
      </w:r>
      <w:r w:rsidR="002674FC">
        <w:rPr>
          <w:rFonts w:ascii="Times New Roman" w:eastAsia="Times New Roman" w:hAnsi="Times New Roman" w:cs="Times New Roman"/>
        </w:rPr>
        <w:t>la inversa,</w:t>
      </w:r>
      <w:r w:rsidR="00932479">
        <w:rPr>
          <w:rFonts w:ascii="Times New Roman" w:eastAsia="Times New Roman" w:hAnsi="Times New Roman" w:cs="Times New Roman"/>
        </w:rPr>
        <w:t xml:space="preserve"> logaritmo natural</w:t>
      </w:r>
      <w:r w:rsidR="00B45A3B">
        <w:rPr>
          <w:rFonts w:ascii="Times New Roman" w:eastAsia="Times New Roman" w:hAnsi="Times New Roman" w:cs="Times New Roman"/>
        </w:rPr>
        <w:t xml:space="preserve">, </w:t>
      </w:r>
      <w:r w:rsidR="009B042B">
        <w:rPr>
          <w:rFonts w:ascii="Times New Roman" w:eastAsia="Times New Roman" w:hAnsi="Times New Roman" w:cs="Times New Roman"/>
        </w:rPr>
        <w:t>logaritmo base 10, logaritmo base 2</w:t>
      </w:r>
      <w:r w:rsidR="003A0A03">
        <w:rPr>
          <w:rFonts w:ascii="Times New Roman" w:eastAsia="Times New Roman" w:hAnsi="Times New Roman" w:cs="Times New Roman"/>
        </w:rPr>
        <w:t xml:space="preserve">, </w:t>
      </w:r>
      <w:r w:rsidR="006B70E5">
        <w:rPr>
          <w:rFonts w:ascii="Times New Roman" w:eastAsia="Times New Roman" w:hAnsi="Times New Roman" w:cs="Times New Roman"/>
        </w:rPr>
        <w:t>todo esto resultando</w:t>
      </w:r>
      <w:r w:rsidR="003A0A03">
        <w:rPr>
          <w:rFonts w:ascii="Times New Roman" w:eastAsia="Times New Roman" w:hAnsi="Times New Roman" w:cs="Times New Roman"/>
        </w:rPr>
        <w:t xml:space="preserve"> en la </w:t>
      </w:r>
      <w:r w:rsidR="005961EB">
        <w:rPr>
          <w:rFonts w:ascii="Times New Roman" w:eastAsia="Times New Roman" w:hAnsi="Times New Roman" w:cs="Times New Roman"/>
        </w:rPr>
        <w:t>negación de que los datos siguen una distribución normal.</w:t>
      </w:r>
    </w:p>
    <w:p w14:paraId="33CA5F86" w14:textId="77777777" w:rsidR="009C731A" w:rsidRDefault="009C731A" w:rsidP="003D5B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88"/>
        <w:gridCol w:w="2267"/>
        <w:gridCol w:w="2254"/>
      </w:tblGrid>
      <w:tr w:rsidR="00E90D16" w14:paraId="6E8AA6E6" w14:textId="77777777">
        <w:tc>
          <w:tcPr>
            <w:tcW w:w="9016" w:type="dxa"/>
            <w:gridSpan w:val="4"/>
          </w:tcPr>
          <w:p w14:paraId="156F6BE3" w14:textId="1AEB96E2" w:rsidR="00E90D16" w:rsidRDefault="00E90D16" w:rsidP="002B6F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Sanos vs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Crepitancias</w:t>
            </w:r>
            <w:proofErr w:type="spellEnd"/>
          </w:p>
        </w:tc>
      </w:tr>
      <w:tr w:rsidR="005F348C" w14:paraId="2B6045D3" w14:textId="77777777" w:rsidTr="00E90D16">
        <w:tc>
          <w:tcPr>
            <w:tcW w:w="2207" w:type="dxa"/>
          </w:tcPr>
          <w:p w14:paraId="3EE6919D" w14:textId="29818D0D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</w:t>
            </w:r>
          </w:p>
        </w:tc>
        <w:tc>
          <w:tcPr>
            <w:tcW w:w="2288" w:type="dxa"/>
          </w:tcPr>
          <w:p w14:paraId="2E6D09C1" w14:textId="6A0CF90C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Statistic</w:t>
            </w:r>
            <w:proofErr w:type="spellEnd"/>
          </w:p>
        </w:tc>
        <w:tc>
          <w:tcPr>
            <w:tcW w:w="2267" w:type="dxa"/>
          </w:tcPr>
          <w:p w14:paraId="281C0329" w14:textId="0EBB2C96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</w:tc>
        <w:tc>
          <w:tcPr>
            <w:tcW w:w="2254" w:type="dxa"/>
          </w:tcPr>
          <w:p w14:paraId="55B211C3" w14:textId="3DAA2732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Interpretación</w:t>
            </w:r>
          </w:p>
        </w:tc>
      </w:tr>
      <w:tr w:rsidR="004B1A26" w14:paraId="02EE1BF1" w14:textId="77777777" w:rsidTr="00E90D16">
        <w:tc>
          <w:tcPr>
            <w:tcW w:w="2207" w:type="dxa"/>
          </w:tcPr>
          <w:p w14:paraId="3625C64B" w14:textId="5D18E25E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Sumatoria PSD</w:t>
            </w:r>
          </w:p>
        </w:tc>
        <w:tc>
          <w:tcPr>
            <w:tcW w:w="2288" w:type="dxa"/>
          </w:tcPr>
          <w:p w14:paraId="5831B1AD" w14:textId="68DA682C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7724C9">
              <w:rPr>
                <w:rFonts w:ascii="Times New Roman" w:eastAsia="Times New Roman" w:hAnsi="Times New Roman" w:cs="Times New Roman"/>
              </w:rPr>
              <w:t>2118712</w:t>
            </w:r>
          </w:p>
        </w:tc>
        <w:tc>
          <w:tcPr>
            <w:tcW w:w="2267" w:type="dxa"/>
          </w:tcPr>
          <w:p w14:paraId="057A17E3" w14:textId="68690106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596BD6">
              <w:rPr>
                <w:rFonts w:ascii="Times New Roman" w:eastAsia="Times New Roman" w:hAnsi="Times New Roman" w:cs="Times New Roman"/>
              </w:rPr>
              <w:t>2.317e-43</w:t>
            </w:r>
          </w:p>
        </w:tc>
        <w:tc>
          <w:tcPr>
            <w:tcW w:w="2254" w:type="dxa"/>
            <w:vMerge w:val="restart"/>
          </w:tcPr>
          <w:p w14:paraId="37F3115E" w14:textId="3DB8EAC0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4B1A26">
              <w:rPr>
                <w:rFonts w:ascii="Times New Roman" w:eastAsia="Times New Roman" w:hAnsi="Times New Roman" w:cs="Times New Roman"/>
              </w:rPr>
              <w:t xml:space="preserve">La diferencia entre las medianas es </w:t>
            </w:r>
            <w:r w:rsidRPr="004B1A26">
              <w:rPr>
                <w:rFonts w:ascii="Times New Roman" w:eastAsia="Times New Roman" w:hAnsi="Times New Roman" w:cs="Times New Roman"/>
              </w:rPr>
              <w:lastRenderedPageBreak/>
              <w:t>estadísticamente significativa</w:t>
            </w:r>
          </w:p>
        </w:tc>
      </w:tr>
      <w:tr w:rsidR="004B1A26" w14:paraId="4F2A1971" w14:textId="77777777" w:rsidTr="00E90D16">
        <w:tc>
          <w:tcPr>
            <w:tcW w:w="2207" w:type="dxa"/>
          </w:tcPr>
          <w:p w14:paraId="0540C6AD" w14:textId="1512A3DF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Mediana</w:t>
            </w:r>
          </w:p>
        </w:tc>
        <w:tc>
          <w:tcPr>
            <w:tcW w:w="2288" w:type="dxa"/>
          </w:tcPr>
          <w:p w14:paraId="03B2A966" w14:textId="2F1C2EED" w:rsidR="004B1A26" w:rsidRDefault="004B1A26" w:rsidP="00BB101C">
            <w:pPr>
              <w:rPr>
                <w:rFonts w:ascii="Times New Roman" w:eastAsia="Times New Roman" w:hAnsi="Times New Roman" w:cs="Times New Roman"/>
              </w:rPr>
            </w:pPr>
            <w:r w:rsidRPr="00BB101C">
              <w:rPr>
                <w:rFonts w:ascii="Times New Roman" w:eastAsia="Times New Roman" w:hAnsi="Times New Roman" w:cs="Times New Roman"/>
              </w:rPr>
              <w:t>2353729</w:t>
            </w:r>
          </w:p>
        </w:tc>
        <w:tc>
          <w:tcPr>
            <w:tcW w:w="2267" w:type="dxa"/>
          </w:tcPr>
          <w:p w14:paraId="78194E0C" w14:textId="5137135C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FD7487">
              <w:rPr>
                <w:rFonts w:ascii="Times New Roman" w:eastAsia="Times New Roman" w:hAnsi="Times New Roman" w:cs="Times New Roman"/>
              </w:rPr>
              <w:t>1.738e-18</w:t>
            </w:r>
          </w:p>
        </w:tc>
        <w:tc>
          <w:tcPr>
            <w:tcW w:w="2254" w:type="dxa"/>
            <w:vMerge/>
          </w:tcPr>
          <w:p w14:paraId="7DD428B1" w14:textId="7777777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1A26" w14:paraId="21273118" w14:textId="77777777" w:rsidTr="00E90D16">
        <w:tc>
          <w:tcPr>
            <w:tcW w:w="2207" w:type="dxa"/>
          </w:tcPr>
          <w:p w14:paraId="582F2685" w14:textId="5C667D6A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Varianza</w:t>
            </w:r>
          </w:p>
        </w:tc>
        <w:tc>
          <w:tcPr>
            <w:tcW w:w="2288" w:type="dxa"/>
          </w:tcPr>
          <w:p w14:paraId="1D1EE9BB" w14:textId="04863ADD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BB101C">
              <w:rPr>
                <w:rFonts w:ascii="Times New Roman" w:eastAsia="Times New Roman" w:hAnsi="Times New Roman" w:cs="Times New Roman"/>
              </w:rPr>
              <w:t>2190736</w:t>
            </w:r>
          </w:p>
        </w:tc>
        <w:tc>
          <w:tcPr>
            <w:tcW w:w="2267" w:type="dxa"/>
          </w:tcPr>
          <w:p w14:paraId="45F97111" w14:textId="1849CA84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6876BC">
              <w:rPr>
                <w:rFonts w:ascii="Times New Roman" w:eastAsia="Times New Roman" w:hAnsi="Times New Roman" w:cs="Times New Roman"/>
              </w:rPr>
              <w:t>1.410e-34</w:t>
            </w:r>
          </w:p>
        </w:tc>
        <w:tc>
          <w:tcPr>
            <w:tcW w:w="2254" w:type="dxa"/>
            <w:vMerge/>
          </w:tcPr>
          <w:p w14:paraId="0D73739E" w14:textId="7777777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348C" w14:paraId="0D9E76F6" w14:textId="77777777">
        <w:tc>
          <w:tcPr>
            <w:tcW w:w="9016" w:type="dxa"/>
            <w:gridSpan w:val="4"/>
          </w:tcPr>
          <w:p w14:paraId="06628BEB" w14:textId="0661595D" w:rsidR="005F348C" w:rsidRDefault="005F348C" w:rsidP="005F34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Sanos vs Sibilancias</w:t>
            </w:r>
          </w:p>
        </w:tc>
      </w:tr>
      <w:tr w:rsidR="005F348C" w14:paraId="68A147F4" w14:textId="77777777" w:rsidTr="00E90D16">
        <w:tc>
          <w:tcPr>
            <w:tcW w:w="2207" w:type="dxa"/>
          </w:tcPr>
          <w:p w14:paraId="3B4E3B9F" w14:textId="7ED51C47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</w:t>
            </w:r>
          </w:p>
        </w:tc>
        <w:tc>
          <w:tcPr>
            <w:tcW w:w="2288" w:type="dxa"/>
          </w:tcPr>
          <w:p w14:paraId="435215B5" w14:textId="7A734496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Statistic</w:t>
            </w:r>
            <w:proofErr w:type="spellEnd"/>
          </w:p>
        </w:tc>
        <w:tc>
          <w:tcPr>
            <w:tcW w:w="2267" w:type="dxa"/>
          </w:tcPr>
          <w:p w14:paraId="3F179D84" w14:textId="039DD61C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</w:tc>
        <w:tc>
          <w:tcPr>
            <w:tcW w:w="2254" w:type="dxa"/>
          </w:tcPr>
          <w:p w14:paraId="0802A5DA" w14:textId="155F6F56" w:rsidR="005F348C" w:rsidRDefault="005F348C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Interpretación</w:t>
            </w:r>
          </w:p>
        </w:tc>
      </w:tr>
      <w:tr w:rsidR="004B1A26" w14:paraId="02D24170" w14:textId="77777777" w:rsidTr="00E90D16">
        <w:tc>
          <w:tcPr>
            <w:tcW w:w="2207" w:type="dxa"/>
          </w:tcPr>
          <w:p w14:paraId="5DE29FEB" w14:textId="16122BA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Sumatoria PSD</w:t>
            </w:r>
          </w:p>
        </w:tc>
        <w:tc>
          <w:tcPr>
            <w:tcW w:w="2288" w:type="dxa"/>
          </w:tcPr>
          <w:p w14:paraId="134684E0" w14:textId="6272DEEF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A110AB">
              <w:rPr>
                <w:rFonts w:ascii="Times New Roman" w:eastAsia="Times New Roman" w:hAnsi="Times New Roman" w:cs="Times New Roman"/>
              </w:rPr>
              <w:t>1260703</w:t>
            </w:r>
          </w:p>
        </w:tc>
        <w:tc>
          <w:tcPr>
            <w:tcW w:w="2267" w:type="dxa"/>
          </w:tcPr>
          <w:p w14:paraId="1364401F" w14:textId="38EA11CB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800462">
              <w:rPr>
                <w:rFonts w:ascii="Times New Roman" w:eastAsia="Times New Roman" w:hAnsi="Times New Roman" w:cs="Times New Roman"/>
              </w:rPr>
              <w:t>8.312e-13</w:t>
            </w:r>
          </w:p>
        </w:tc>
        <w:tc>
          <w:tcPr>
            <w:tcW w:w="2254" w:type="dxa"/>
            <w:vMerge w:val="restart"/>
          </w:tcPr>
          <w:p w14:paraId="07FCA854" w14:textId="6B1869E9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4B1A26">
              <w:rPr>
                <w:rFonts w:ascii="Times New Roman" w:eastAsia="Times New Roman" w:hAnsi="Times New Roman" w:cs="Times New Roman"/>
              </w:rPr>
              <w:t>La diferencia entre las medianas es estadísticamente significativa</w:t>
            </w:r>
          </w:p>
        </w:tc>
      </w:tr>
      <w:tr w:rsidR="004B1A26" w14:paraId="68591ABF" w14:textId="77777777" w:rsidTr="00E90D16">
        <w:tc>
          <w:tcPr>
            <w:tcW w:w="2207" w:type="dxa"/>
          </w:tcPr>
          <w:p w14:paraId="4A27166D" w14:textId="52217012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Mediana</w:t>
            </w:r>
          </w:p>
        </w:tc>
        <w:tc>
          <w:tcPr>
            <w:tcW w:w="2288" w:type="dxa"/>
          </w:tcPr>
          <w:p w14:paraId="06ED984E" w14:textId="3CBD402E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755B45">
              <w:rPr>
                <w:rFonts w:ascii="Times New Roman" w:eastAsia="Times New Roman" w:hAnsi="Times New Roman" w:cs="Times New Roman"/>
              </w:rPr>
              <w:t>1346264</w:t>
            </w:r>
          </w:p>
        </w:tc>
        <w:tc>
          <w:tcPr>
            <w:tcW w:w="2267" w:type="dxa"/>
          </w:tcPr>
          <w:p w14:paraId="63F89C1C" w14:textId="1A79334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DF6DF5">
              <w:rPr>
                <w:rFonts w:ascii="Times New Roman" w:eastAsia="Times New Roman" w:hAnsi="Times New Roman" w:cs="Times New Roman"/>
              </w:rPr>
              <w:t>1.400e-05</w:t>
            </w:r>
          </w:p>
        </w:tc>
        <w:tc>
          <w:tcPr>
            <w:tcW w:w="2254" w:type="dxa"/>
            <w:vMerge/>
          </w:tcPr>
          <w:p w14:paraId="5389CBB7" w14:textId="7777777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1A26" w14:paraId="665EFCD0" w14:textId="77777777" w:rsidTr="00E90D16">
        <w:tc>
          <w:tcPr>
            <w:tcW w:w="2207" w:type="dxa"/>
          </w:tcPr>
          <w:p w14:paraId="3AC5FA4F" w14:textId="67D54A8A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Varianza</w:t>
            </w:r>
          </w:p>
        </w:tc>
        <w:tc>
          <w:tcPr>
            <w:tcW w:w="2288" w:type="dxa"/>
          </w:tcPr>
          <w:p w14:paraId="57250B86" w14:textId="511583CE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B7223F">
              <w:rPr>
                <w:rFonts w:ascii="Times New Roman" w:eastAsia="Times New Roman" w:hAnsi="Times New Roman" w:cs="Times New Roman"/>
              </w:rPr>
              <w:t>1283211</w:t>
            </w:r>
          </w:p>
        </w:tc>
        <w:tc>
          <w:tcPr>
            <w:tcW w:w="2267" w:type="dxa"/>
          </w:tcPr>
          <w:p w14:paraId="43380978" w14:textId="4335C36E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  <w:r w:rsidRPr="00BF1DE8">
              <w:rPr>
                <w:rFonts w:ascii="Times New Roman" w:eastAsia="Times New Roman" w:hAnsi="Times New Roman" w:cs="Times New Roman"/>
              </w:rPr>
              <w:t>1.398e-10</w:t>
            </w:r>
          </w:p>
        </w:tc>
        <w:tc>
          <w:tcPr>
            <w:tcW w:w="2254" w:type="dxa"/>
            <w:vMerge/>
          </w:tcPr>
          <w:p w14:paraId="57D01FC0" w14:textId="77777777" w:rsidR="004B1A26" w:rsidRDefault="004B1A26" w:rsidP="005F348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5A8FF9" w14:textId="2BCAB803" w:rsidR="00D24FC9" w:rsidRPr="008B69EC" w:rsidRDefault="008B69EC" w:rsidP="008B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Tabla 2. </w:t>
      </w:r>
      <w:r w:rsidR="0090090B">
        <w:rPr>
          <w:rFonts w:ascii="Times New Roman" w:eastAsia="Times New Roman" w:hAnsi="Times New Roman" w:cs="Times New Roman"/>
          <w:sz w:val="16"/>
          <w:szCs w:val="16"/>
        </w:rPr>
        <w:t xml:space="preserve">Resultados de la prueba U de </w:t>
      </w:r>
      <w:r w:rsidR="002452EF" w:rsidRPr="002452EF">
        <w:rPr>
          <w:rFonts w:ascii="Times New Roman" w:eastAsia="Times New Roman" w:hAnsi="Times New Roman" w:cs="Times New Roman"/>
          <w:sz w:val="16"/>
          <w:szCs w:val="16"/>
        </w:rPr>
        <w:t>Mann-Whitney</w:t>
      </w:r>
    </w:p>
    <w:p w14:paraId="4C2673AD" w14:textId="77777777" w:rsidR="00D24FC9" w:rsidRDefault="00D24FC9" w:rsidP="003D5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9F0F73" w14:textId="1D495F5A" w:rsidR="00342C43" w:rsidRDefault="005961EB" w:rsidP="003D5B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</w:t>
      </w:r>
      <w:r w:rsidR="007B6785">
        <w:rPr>
          <w:rFonts w:ascii="Times New Roman" w:eastAsia="Times New Roman" w:hAnsi="Times New Roman" w:cs="Times New Roman"/>
        </w:rPr>
        <w:t>esto</w:t>
      </w:r>
      <w:r w:rsidR="000946A1">
        <w:rPr>
          <w:rFonts w:ascii="Times New Roman" w:eastAsia="Times New Roman" w:hAnsi="Times New Roman" w:cs="Times New Roman"/>
        </w:rPr>
        <w:t xml:space="preserve"> es </w:t>
      </w:r>
      <w:r>
        <w:rPr>
          <w:rFonts w:ascii="Times New Roman" w:eastAsia="Times New Roman" w:hAnsi="Times New Roman" w:cs="Times New Roman"/>
        </w:rPr>
        <w:t xml:space="preserve">que </w:t>
      </w:r>
      <w:r w:rsidR="005F76F9">
        <w:rPr>
          <w:rFonts w:ascii="Times New Roman" w:eastAsia="Times New Roman" w:hAnsi="Times New Roman" w:cs="Times New Roman"/>
        </w:rPr>
        <w:t xml:space="preserve">como </w:t>
      </w:r>
      <w:r w:rsidR="006B70E5">
        <w:rPr>
          <w:rFonts w:ascii="Times New Roman" w:eastAsia="Times New Roman" w:hAnsi="Times New Roman" w:cs="Times New Roman"/>
        </w:rPr>
        <w:t>último</w:t>
      </w:r>
      <w:r w:rsidR="005F76F9">
        <w:rPr>
          <w:rFonts w:ascii="Times New Roman" w:eastAsia="Times New Roman" w:hAnsi="Times New Roman" w:cs="Times New Roman"/>
        </w:rPr>
        <w:t xml:space="preserve"> recurso se procede a realizar pruebas no paramétricas las cuales</w:t>
      </w:r>
      <w:r w:rsidR="00834993">
        <w:rPr>
          <w:rFonts w:ascii="Times New Roman" w:eastAsia="Times New Roman" w:hAnsi="Times New Roman" w:cs="Times New Roman"/>
        </w:rPr>
        <w:t xml:space="preserve"> se pueden aplicar sobre los datos originales ya que estas no </w:t>
      </w:r>
      <w:r w:rsidR="00B529B6">
        <w:rPr>
          <w:rFonts w:ascii="Times New Roman" w:eastAsia="Times New Roman" w:hAnsi="Times New Roman" w:cs="Times New Roman"/>
        </w:rPr>
        <w:t xml:space="preserve">suponen que los datos siguen una distribución normal ni que son </w:t>
      </w:r>
      <w:proofErr w:type="spellStart"/>
      <w:r w:rsidR="00B529B6">
        <w:rPr>
          <w:rFonts w:ascii="Times New Roman" w:eastAsia="Times New Roman" w:hAnsi="Times New Roman" w:cs="Times New Roman"/>
        </w:rPr>
        <w:t>homocedásticos</w:t>
      </w:r>
      <w:proofErr w:type="spellEnd"/>
      <w:r w:rsidR="00AE452E">
        <w:rPr>
          <w:rFonts w:ascii="Times New Roman" w:eastAsia="Times New Roman" w:hAnsi="Times New Roman" w:cs="Times New Roman"/>
        </w:rPr>
        <w:t>. En este caso se aplica la prueba U de</w:t>
      </w:r>
      <w:r w:rsidR="004B6314" w:rsidRPr="004B6314">
        <w:rPr>
          <w:rFonts w:ascii="Times New Roman" w:eastAsia="Times New Roman" w:hAnsi="Times New Roman" w:cs="Times New Roman"/>
        </w:rPr>
        <w:t xml:space="preserve"> Mann-Whitney</w:t>
      </w:r>
      <w:r w:rsidR="004B6314">
        <w:rPr>
          <w:rFonts w:ascii="Times New Roman" w:eastAsia="Times New Roman" w:hAnsi="Times New Roman" w:cs="Times New Roman"/>
        </w:rPr>
        <w:t xml:space="preserve"> </w:t>
      </w:r>
      <w:r w:rsidR="0013560E">
        <w:rPr>
          <w:rFonts w:ascii="Times New Roman" w:eastAsia="Times New Roman" w:hAnsi="Times New Roman" w:cs="Times New Roman"/>
        </w:rPr>
        <w:t xml:space="preserve">entre los </w:t>
      </w:r>
      <w:r w:rsidR="000F4F2B">
        <w:rPr>
          <w:rFonts w:ascii="Times New Roman" w:eastAsia="Times New Roman" w:hAnsi="Times New Roman" w:cs="Times New Roman"/>
        </w:rPr>
        <w:t xml:space="preserve">ciclos sanos y con </w:t>
      </w:r>
      <w:proofErr w:type="spellStart"/>
      <w:r w:rsidR="000F4F2B">
        <w:rPr>
          <w:rFonts w:ascii="Times New Roman" w:eastAsia="Times New Roman" w:hAnsi="Times New Roman" w:cs="Times New Roman"/>
        </w:rPr>
        <w:t>crepitancias</w:t>
      </w:r>
      <w:proofErr w:type="spellEnd"/>
      <w:r w:rsidR="000F4F2B">
        <w:rPr>
          <w:rFonts w:ascii="Times New Roman" w:eastAsia="Times New Roman" w:hAnsi="Times New Roman" w:cs="Times New Roman"/>
        </w:rPr>
        <w:t xml:space="preserve"> y los ciclos sanos y con sibilancias</w:t>
      </w:r>
      <w:r w:rsidR="00D24FC9">
        <w:rPr>
          <w:rFonts w:ascii="Times New Roman" w:eastAsia="Times New Roman" w:hAnsi="Times New Roman" w:cs="Times New Roman"/>
        </w:rPr>
        <w:t>. Dando como resultado lo que se muestra en la tabla 2</w:t>
      </w:r>
      <w:r w:rsidR="002452EF">
        <w:rPr>
          <w:rFonts w:ascii="Times New Roman" w:eastAsia="Times New Roman" w:hAnsi="Times New Roman" w:cs="Times New Roman"/>
        </w:rPr>
        <w:t xml:space="preserve">. </w:t>
      </w:r>
      <w:r w:rsidR="00C32DB5">
        <w:rPr>
          <w:rFonts w:ascii="Times New Roman" w:eastAsia="Times New Roman" w:hAnsi="Times New Roman" w:cs="Times New Roman"/>
        </w:rPr>
        <w:t xml:space="preserve">Para interpretar correctamente los resultados de la prueba se debe </w:t>
      </w:r>
      <w:r w:rsidR="00DF422A">
        <w:rPr>
          <w:rFonts w:ascii="Times New Roman" w:eastAsia="Times New Roman" w:hAnsi="Times New Roman" w:cs="Times New Roman"/>
        </w:rPr>
        <w:t xml:space="preserve">tener en cuenta que los </w:t>
      </w:r>
      <w:r w:rsidR="000B080B">
        <w:rPr>
          <w:rFonts w:ascii="Times New Roman" w:eastAsia="Times New Roman" w:hAnsi="Times New Roman" w:cs="Times New Roman"/>
        </w:rPr>
        <w:t xml:space="preserve">diferentes grupos contienen </w:t>
      </w:r>
      <w:r w:rsidR="009A2789">
        <w:rPr>
          <w:rFonts w:ascii="Times New Roman" w:eastAsia="Times New Roman" w:hAnsi="Times New Roman" w:cs="Times New Roman"/>
        </w:rPr>
        <w:t>múltiples</w:t>
      </w:r>
      <w:r w:rsidR="000B080B">
        <w:rPr>
          <w:rFonts w:ascii="Times New Roman" w:eastAsia="Times New Roman" w:hAnsi="Times New Roman" w:cs="Times New Roman"/>
        </w:rPr>
        <w:t xml:space="preserve"> datos atípicos</w:t>
      </w:r>
      <w:r w:rsidR="00993A6E">
        <w:rPr>
          <w:rFonts w:ascii="Times New Roman" w:eastAsia="Times New Roman" w:hAnsi="Times New Roman" w:cs="Times New Roman"/>
        </w:rPr>
        <w:t>, y debido a la gran cantidad de estos se descarta hacer un filtro para</w:t>
      </w:r>
      <w:r w:rsidR="009A2789">
        <w:rPr>
          <w:rFonts w:ascii="Times New Roman" w:eastAsia="Times New Roman" w:hAnsi="Times New Roman" w:cs="Times New Roman"/>
        </w:rPr>
        <w:t xml:space="preserve"> eliminarlos. </w:t>
      </w:r>
      <w:r w:rsidR="00B1291C">
        <w:rPr>
          <w:rFonts w:ascii="Times New Roman" w:eastAsia="Times New Roman" w:hAnsi="Times New Roman" w:cs="Times New Roman"/>
        </w:rPr>
        <w:t xml:space="preserve">En esta prueba se rechaza </w:t>
      </w:r>
      <w:r w:rsidR="00882247">
        <w:rPr>
          <w:rFonts w:ascii="Times New Roman" w:eastAsia="Times New Roman" w:hAnsi="Times New Roman" w:cs="Times New Roman"/>
        </w:rPr>
        <w:t xml:space="preserve">la hipótesis nula </w:t>
      </w:r>
      <w:r w:rsidR="00D55217">
        <w:rPr>
          <w:rFonts w:ascii="Times New Roman" w:eastAsia="Times New Roman" w:hAnsi="Times New Roman" w:cs="Times New Roman"/>
        </w:rPr>
        <w:t>para todos los grupos</w:t>
      </w:r>
      <w:r w:rsidR="00021B29">
        <w:rPr>
          <w:rFonts w:ascii="Times New Roman" w:eastAsia="Times New Roman" w:hAnsi="Times New Roman" w:cs="Times New Roman"/>
        </w:rPr>
        <w:t>, lo que quiere decir que según la prueba U hay evidencia suficiente para decir que</w:t>
      </w:r>
      <w:r w:rsidR="00993E45">
        <w:rPr>
          <w:rFonts w:ascii="Times New Roman" w:eastAsia="Times New Roman" w:hAnsi="Times New Roman" w:cs="Times New Roman"/>
        </w:rPr>
        <w:t xml:space="preserve"> para</w:t>
      </w:r>
      <w:r w:rsidR="00021B29">
        <w:rPr>
          <w:rFonts w:ascii="Times New Roman" w:eastAsia="Times New Roman" w:hAnsi="Times New Roman" w:cs="Times New Roman"/>
        </w:rPr>
        <w:t xml:space="preserve"> los ciclos de audio</w:t>
      </w:r>
      <w:r w:rsidR="00993E45">
        <w:rPr>
          <w:rFonts w:ascii="Times New Roman" w:eastAsia="Times New Roman" w:hAnsi="Times New Roman" w:cs="Times New Roman"/>
        </w:rPr>
        <w:t>s de auscultación</w:t>
      </w:r>
      <w:r w:rsidR="00021B29">
        <w:rPr>
          <w:rFonts w:ascii="Times New Roman" w:eastAsia="Times New Roman" w:hAnsi="Times New Roman" w:cs="Times New Roman"/>
        </w:rPr>
        <w:t xml:space="preserve"> filtrados</w:t>
      </w:r>
      <w:r w:rsidR="00993E45">
        <w:rPr>
          <w:rFonts w:ascii="Times New Roman" w:eastAsia="Times New Roman" w:hAnsi="Times New Roman" w:cs="Times New Roman"/>
        </w:rPr>
        <w:t xml:space="preserve"> entre los ciclos clasificados como sano y con </w:t>
      </w:r>
      <w:proofErr w:type="spellStart"/>
      <w:r w:rsidR="00993E45">
        <w:rPr>
          <w:rFonts w:ascii="Times New Roman" w:eastAsia="Times New Roman" w:hAnsi="Times New Roman" w:cs="Times New Roman"/>
        </w:rPr>
        <w:t>crepitancias</w:t>
      </w:r>
      <w:proofErr w:type="spellEnd"/>
      <w:r w:rsidR="00993E45">
        <w:rPr>
          <w:rFonts w:ascii="Times New Roman" w:eastAsia="Times New Roman" w:hAnsi="Times New Roman" w:cs="Times New Roman"/>
        </w:rPr>
        <w:t xml:space="preserve"> hay </w:t>
      </w:r>
      <w:r w:rsidR="00606FE8">
        <w:rPr>
          <w:rFonts w:ascii="Times New Roman" w:eastAsia="Times New Roman" w:hAnsi="Times New Roman" w:cs="Times New Roman"/>
        </w:rPr>
        <w:t xml:space="preserve">diferencia significativa entre </w:t>
      </w:r>
      <w:r w:rsidR="000C72F5">
        <w:rPr>
          <w:rFonts w:ascii="Times New Roman" w:eastAsia="Times New Roman" w:hAnsi="Times New Roman" w:cs="Times New Roman"/>
        </w:rPr>
        <w:t>la sumatoria del PSD entre los rangos de frecuencia de 250 Hz a 380 Hz</w:t>
      </w:r>
      <w:r w:rsidR="00B74F0C">
        <w:rPr>
          <w:rFonts w:ascii="Times New Roman" w:eastAsia="Times New Roman" w:hAnsi="Times New Roman" w:cs="Times New Roman"/>
        </w:rPr>
        <w:t xml:space="preserve">, al igual que </w:t>
      </w:r>
      <w:r w:rsidR="000708C3">
        <w:rPr>
          <w:rFonts w:ascii="Times New Roman" w:eastAsia="Times New Roman" w:hAnsi="Times New Roman" w:cs="Times New Roman"/>
        </w:rPr>
        <w:t>entre</w:t>
      </w:r>
      <w:r w:rsidR="00406B94">
        <w:rPr>
          <w:rFonts w:ascii="Times New Roman" w:eastAsia="Times New Roman" w:hAnsi="Times New Roman" w:cs="Times New Roman"/>
        </w:rPr>
        <w:t xml:space="preserve"> sanos y sibilancia</w:t>
      </w:r>
      <w:r w:rsidR="008D03C5">
        <w:rPr>
          <w:rFonts w:ascii="Times New Roman" w:eastAsia="Times New Roman" w:hAnsi="Times New Roman" w:cs="Times New Roman"/>
        </w:rPr>
        <w:t xml:space="preserve">. Por otro </w:t>
      </w:r>
      <w:proofErr w:type="gramStart"/>
      <w:r w:rsidR="008D03C5">
        <w:rPr>
          <w:rFonts w:ascii="Times New Roman" w:eastAsia="Times New Roman" w:hAnsi="Times New Roman" w:cs="Times New Roman"/>
        </w:rPr>
        <w:t>lado</w:t>
      </w:r>
      <w:proofErr w:type="gramEnd"/>
      <w:r w:rsidR="008D03C5">
        <w:rPr>
          <w:rFonts w:ascii="Times New Roman" w:eastAsia="Times New Roman" w:hAnsi="Times New Roman" w:cs="Times New Roman"/>
        </w:rPr>
        <w:t xml:space="preserve"> sucede lo mismo con la mediana y la varianza donde según el valor p arrojado en la prueba U se dice que hay diferencia</w:t>
      </w:r>
      <w:r w:rsidR="00A8449D">
        <w:rPr>
          <w:rFonts w:ascii="Times New Roman" w:eastAsia="Times New Roman" w:hAnsi="Times New Roman" w:cs="Times New Roman"/>
        </w:rPr>
        <w:t xml:space="preserve"> estadísticamente</w:t>
      </w:r>
      <w:r w:rsidR="008D03C5">
        <w:rPr>
          <w:rFonts w:ascii="Times New Roman" w:eastAsia="Times New Roman" w:hAnsi="Times New Roman" w:cs="Times New Roman"/>
        </w:rPr>
        <w:t xml:space="preserve"> significativa entre las medianas de los dos </w:t>
      </w:r>
      <w:r w:rsidR="00874CA5">
        <w:rPr>
          <w:rFonts w:ascii="Times New Roman" w:eastAsia="Times New Roman" w:hAnsi="Times New Roman" w:cs="Times New Roman"/>
        </w:rPr>
        <w:t>grupos</w:t>
      </w:r>
      <w:r w:rsidR="00A8449D">
        <w:rPr>
          <w:rFonts w:ascii="Times New Roman" w:eastAsia="Times New Roman" w:hAnsi="Times New Roman" w:cs="Times New Roman"/>
        </w:rPr>
        <w:t xml:space="preserve">. </w:t>
      </w:r>
    </w:p>
    <w:p w14:paraId="0B607386" w14:textId="77777777" w:rsidR="00AE4B9C" w:rsidRDefault="00AE4B9C" w:rsidP="003D5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949FF8" w14:textId="59A494E4" w:rsidR="00AE4B9C" w:rsidRDefault="00AE4B9C" w:rsidP="003D5B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Tal como se menciona antes este resultado puede no ser del todo correcto debido a </w:t>
      </w:r>
      <w:r w:rsidR="005E039A">
        <w:rPr>
          <w:rFonts w:ascii="Times New Roman" w:eastAsia="Times New Roman" w:hAnsi="Times New Roman" w:cs="Times New Roman"/>
        </w:rPr>
        <w:t>lo observado en la estadística descriptiva</w:t>
      </w:r>
      <w:r w:rsidR="00DF6901">
        <w:rPr>
          <w:rFonts w:ascii="Times New Roman" w:eastAsia="Times New Roman" w:hAnsi="Times New Roman" w:cs="Times New Roman"/>
        </w:rPr>
        <w:t xml:space="preserve">, donde </w:t>
      </w:r>
      <w:r w:rsidR="009875EF">
        <w:rPr>
          <w:rFonts w:ascii="Times New Roman" w:eastAsia="Times New Roman" w:hAnsi="Times New Roman" w:cs="Times New Roman"/>
        </w:rPr>
        <w:t>las diferencias visuales entre las distribuciones son</w:t>
      </w:r>
      <w:r w:rsidR="00DF6901">
        <w:rPr>
          <w:rFonts w:ascii="Times New Roman" w:eastAsia="Times New Roman" w:hAnsi="Times New Roman" w:cs="Times New Roman"/>
        </w:rPr>
        <w:t xml:space="preserve"> muy sutil</w:t>
      </w:r>
      <w:r w:rsidR="009875EF">
        <w:rPr>
          <w:rFonts w:ascii="Times New Roman" w:eastAsia="Times New Roman" w:hAnsi="Times New Roman" w:cs="Times New Roman"/>
        </w:rPr>
        <w:t>es,</w:t>
      </w:r>
      <w:r w:rsidR="00DF6901">
        <w:rPr>
          <w:rFonts w:ascii="Times New Roman" w:eastAsia="Times New Roman" w:hAnsi="Times New Roman" w:cs="Times New Roman"/>
        </w:rPr>
        <w:t xml:space="preserve"> </w:t>
      </w:r>
      <w:r w:rsidR="00790809">
        <w:rPr>
          <w:rFonts w:ascii="Times New Roman" w:eastAsia="Times New Roman" w:hAnsi="Times New Roman" w:cs="Times New Roman"/>
        </w:rPr>
        <w:t>po</w:t>
      </w:r>
      <w:r w:rsidR="002A5293">
        <w:rPr>
          <w:rFonts w:ascii="Times New Roman" w:eastAsia="Times New Roman" w:hAnsi="Times New Roman" w:cs="Times New Roman"/>
        </w:rPr>
        <w:t>r</w:t>
      </w:r>
      <w:r w:rsidR="00790809">
        <w:rPr>
          <w:rFonts w:ascii="Times New Roman" w:eastAsia="Times New Roman" w:hAnsi="Times New Roman" w:cs="Times New Roman"/>
        </w:rPr>
        <w:t xml:space="preserve"> otro lado, la </w:t>
      </w:r>
      <w:r w:rsidR="002A5293">
        <w:rPr>
          <w:rFonts w:ascii="Times New Roman" w:eastAsia="Times New Roman" w:hAnsi="Times New Roman" w:cs="Times New Roman"/>
        </w:rPr>
        <w:t xml:space="preserve">cantidad de datos atípicos es </w:t>
      </w:r>
      <w:r w:rsidR="00232170">
        <w:rPr>
          <w:rFonts w:ascii="Times New Roman" w:eastAsia="Times New Roman" w:hAnsi="Times New Roman" w:cs="Times New Roman"/>
        </w:rPr>
        <w:t xml:space="preserve">significativa como para dudar de los resultados de la prueba. </w:t>
      </w:r>
    </w:p>
    <w:p w14:paraId="16B572D2" w14:textId="77777777" w:rsidR="008F67BD" w:rsidRDefault="008F67BD" w:rsidP="003D5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0FBCAA" w14:textId="5F94B2E5" w:rsidR="008F67BD" w:rsidRDefault="008F67BD" w:rsidP="003D5B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conclusión,</w:t>
      </w:r>
      <w:r w:rsidR="00392BAB">
        <w:rPr>
          <w:rFonts w:ascii="Times New Roman" w:eastAsia="Times New Roman" w:hAnsi="Times New Roman" w:cs="Times New Roman"/>
        </w:rPr>
        <w:t xml:space="preserve"> debido a </w:t>
      </w:r>
      <w:r w:rsidR="00CF7230">
        <w:rPr>
          <w:rFonts w:ascii="Times New Roman" w:eastAsia="Times New Roman" w:hAnsi="Times New Roman" w:cs="Times New Roman"/>
        </w:rPr>
        <w:t xml:space="preserve">la </w:t>
      </w:r>
      <w:r w:rsidR="00CF7230" w:rsidRPr="00CF7230">
        <w:rPr>
          <w:rFonts w:ascii="Times New Roman" w:eastAsia="Times New Roman" w:hAnsi="Times New Roman" w:cs="Times New Roman"/>
        </w:rPr>
        <w:t>distribución de los datos no se pueden ejercer pruebas paramétricas las cuales son más robustas</w:t>
      </w:r>
      <w:r w:rsidR="00D94CA5">
        <w:rPr>
          <w:rFonts w:ascii="Times New Roman" w:eastAsia="Times New Roman" w:hAnsi="Times New Roman" w:cs="Times New Roman"/>
        </w:rPr>
        <w:t>, por lo que no es posible comprobar lo ha</w:t>
      </w:r>
      <w:r w:rsidR="00975930">
        <w:rPr>
          <w:rFonts w:ascii="Times New Roman" w:eastAsia="Times New Roman" w:hAnsi="Times New Roman" w:cs="Times New Roman"/>
        </w:rPr>
        <w:t>llado al aplicar la prueba U de Mann-Whitney</w:t>
      </w:r>
      <w:r w:rsidR="0095474F">
        <w:rPr>
          <w:rFonts w:ascii="Times New Roman" w:eastAsia="Times New Roman" w:hAnsi="Times New Roman" w:cs="Times New Roman"/>
        </w:rPr>
        <w:t xml:space="preserve"> ya que esto no es coherente con lo observado en la es</w:t>
      </w:r>
      <w:r w:rsidR="00B03003">
        <w:rPr>
          <w:rFonts w:ascii="Times New Roman" w:eastAsia="Times New Roman" w:hAnsi="Times New Roman" w:cs="Times New Roman"/>
        </w:rPr>
        <w:t>tadística descriptiva.</w:t>
      </w:r>
    </w:p>
    <w:p w14:paraId="238198DB" w14:textId="77777777" w:rsidR="00504AAA" w:rsidRPr="009C731A" w:rsidRDefault="00504AAA" w:rsidP="00504AAA">
      <w:pPr>
        <w:spacing w:after="0" w:line="240" w:lineRule="auto"/>
        <w:rPr>
          <w:rFonts w:ascii="Times New Roman" w:eastAsia="Times New Roman" w:hAnsi="Times New Roman" w:cs="Times New Roman"/>
          <w:lang w:val="es-CO"/>
        </w:rPr>
      </w:pPr>
    </w:p>
    <w:p w14:paraId="09E40CC1" w14:textId="77777777" w:rsidR="00C06564" w:rsidRDefault="00C06564" w:rsidP="00504AA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86A61C" w14:textId="10A7DEA7" w:rsidR="002742A0" w:rsidRDefault="002742A0" w:rsidP="005E16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283F9A9" w14:textId="672E6CDD" w:rsidR="4E2796A0" w:rsidRPr="00BF02A3" w:rsidRDefault="5A558FA7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CO"/>
        </w:rPr>
      </w:pPr>
      <w:r w:rsidRPr="00BF02A3">
        <w:rPr>
          <w:rFonts w:ascii="Times New Roman" w:eastAsia="Times New Roman" w:hAnsi="Times New Roman" w:cs="Times New Roman"/>
          <w:lang w:val="es-CO"/>
        </w:rPr>
        <w:t>Referencias</w:t>
      </w:r>
    </w:p>
    <w:p w14:paraId="61169F33" w14:textId="3B1C9C79" w:rsidR="01EA02AA" w:rsidRPr="00BF02A3" w:rsidRDefault="01EA02AA" w:rsidP="01EA02AA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CO"/>
        </w:rPr>
      </w:pPr>
    </w:p>
    <w:p w14:paraId="695D37E8" w14:textId="0B8D987F" w:rsidR="5A558FA7" w:rsidRPr="007363B3" w:rsidRDefault="5A558FA7" w:rsidP="01EA02AA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7363B3">
        <w:rPr>
          <w:rFonts w:ascii="Times New Roman" w:eastAsia="Times New Roman" w:hAnsi="Times New Roman" w:cs="Times New Roman"/>
          <w:lang w:val="en-US"/>
        </w:rPr>
        <w:t xml:space="preserve">[1] S. McGee, “Chapter 39 - Auscultation of the Heart: General Principles,” in Evidence-Based Physical Diagnosis (Fourth Edition), S. McGee, Ed. Elsevier, 2018, pp. 327-332.e1. </w:t>
      </w:r>
      <w:proofErr w:type="spellStart"/>
      <w:r w:rsidRPr="007363B3">
        <w:rPr>
          <w:rFonts w:ascii="Times New Roman" w:eastAsia="Times New Roman" w:hAnsi="Times New Roman" w:cs="Times New Roman"/>
          <w:lang w:val="en-US"/>
        </w:rPr>
        <w:t>doi</w:t>
      </w:r>
      <w:proofErr w:type="spellEnd"/>
      <w:r w:rsidRPr="007363B3">
        <w:rPr>
          <w:rFonts w:ascii="Times New Roman" w:eastAsia="Times New Roman" w:hAnsi="Times New Roman" w:cs="Times New Roman"/>
          <w:lang w:val="en-US"/>
        </w:rPr>
        <w:t>: 10.1016/B978-0-323-39276-1.00039-1</w:t>
      </w:r>
    </w:p>
    <w:p w14:paraId="7F102F35" w14:textId="19FBD831" w:rsidR="01EA02AA" w:rsidRPr="007363B3" w:rsidRDefault="01EA02AA" w:rsidP="01EA02AA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01BA23EB" w14:textId="5B8A12EA" w:rsidR="27D168D9" w:rsidRDefault="27D168D9" w:rsidP="01EA02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363B3">
        <w:rPr>
          <w:rFonts w:ascii="Times New Roman" w:eastAsia="Times New Roman" w:hAnsi="Times New Roman" w:cs="Times New Roman"/>
          <w:lang w:val="en-US"/>
        </w:rPr>
        <w:t xml:space="preserve">[2] T. </w:t>
      </w:r>
      <w:proofErr w:type="spellStart"/>
      <w:r w:rsidRPr="007363B3">
        <w:rPr>
          <w:rFonts w:ascii="Times New Roman" w:eastAsia="Times New Roman" w:hAnsi="Times New Roman" w:cs="Times New Roman"/>
          <w:lang w:val="en-US"/>
        </w:rPr>
        <w:t>Penzel</w:t>
      </w:r>
      <w:proofErr w:type="spellEnd"/>
      <w:r w:rsidRPr="007363B3">
        <w:rPr>
          <w:rFonts w:ascii="Times New Roman" w:eastAsia="Times New Roman" w:hAnsi="Times New Roman" w:cs="Times New Roman"/>
          <w:lang w:val="en-US"/>
        </w:rPr>
        <w:t xml:space="preserve"> and A. </w:t>
      </w:r>
      <w:proofErr w:type="spellStart"/>
      <w:r w:rsidRPr="007363B3">
        <w:rPr>
          <w:rFonts w:ascii="Times New Roman" w:eastAsia="Times New Roman" w:hAnsi="Times New Roman" w:cs="Times New Roman"/>
          <w:lang w:val="en-US"/>
        </w:rPr>
        <w:t>Sabil</w:t>
      </w:r>
      <w:proofErr w:type="spellEnd"/>
      <w:r w:rsidRPr="007363B3">
        <w:rPr>
          <w:rFonts w:ascii="Times New Roman" w:eastAsia="Times New Roman" w:hAnsi="Times New Roman" w:cs="Times New Roman"/>
          <w:lang w:val="en-US"/>
        </w:rPr>
        <w:t xml:space="preserve">, “The use of tracheal sounds for the diagnosis of sleep </w:t>
      </w:r>
      <w:proofErr w:type="spellStart"/>
      <w:r w:rsidRPr="007363B3">
        <w:rPr>
          <w:rFonts w:ascii="Times New Roman" w:eastAsia="Times New Roman" w:hAnsi="Times New Roman" w:cs="Times New Roman"/>
          <w:lang w:val="en-US"/>
        </w:rPr>
        <w:t>apnoea</w:t>
      </w:r>
      <w:proofErr w:type="spellEnd"/>
      <w:r w:rsidRPr="007363B3">
        <w:rPr>
          <w:rFonts w:ascii="Times New Roman" w:eastAsia="Times New Roman" w:hAnsi="Times New Roman" w:cs="Times New Roman"/>
          <w:lang w:val="en-US"/>
        </w:rPr>
        <w:t xml:space="preserve">,” Breathe, vol. 13, no. 2, pp. e37-e45, 2017. </w:t>
      </w:r>
      <w:r w:rsidRPr="01EA02AA">
        <w:rPr>
          <w:rFonts w:ascii="Times New Roman" w:eastAsia="Times New Roman" w:hAnsi="Times New Roman" w:cs="Times New Roman"/>
        </w:rPr>
        <w:t xml:space="preserve">[Online]. </w:t>
      </w:r>
      <w:proofErr w:type="spellStart"/>
      <w:r w:rsidRPr="01EA02AA">
        <w:rPr>
          <w:rFonts w:ascii="Times New Roman" w:eastAsia="Times New Roman" w:hAnsi="Times New Roman" w:cs="Times New Roman"/>
        </w:rPr>
        <w:t>Available</w:t>
      </w:r>
      <w:proofErr w:type="spellEnd"/>
      <w:r w:rsidRPr="01EA02AA">
        <w:rPr>
          <w:rFonts w:ascii="Times New Roman" w:eastAsia="Times New Roman" w:hAnsi="Times New Roman" w:cs="Times New Roman"/>
        </w:rPr>
        <w:t>: https://doi.org/10.1183/20734735.008817</w:t>
      </w:r>
    </w:p>
    <w:sectPr w:rsidR="27D16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3C0A6D"/>
    <w:rsid w:val="000055E6"/>
    <w:rsid w:val="00011DAD"/>
    <w:rsid w:val="00014BB9"/>
    <w:rsid w:val="00021B29"/>
    <w:rsid w:val="00023106"/>
    <w:rsid w:val="00035B34"/>
    <w:rsid w:val="0005373A"/>
    <w:rsid w:val="000538C9"/>
    <w:rsid w:val="00056117"/>
    <w:rsid w:val="000708C3"/>
    <w:rsid w:val="00077392"/>
    <w:rsid w:val="00083EBC"/>
    <w:rsid w:val="000946A1"/>
    <w:rsid w:val="000B080B"/>
    <w:rsid w:val="000C72F5"/>
    <w:rsid w:val="000D3D75"/>
    <w:rsid w:val="000F4F2B"/>
    <w:rsid w:val="001026D9"/>
    <w:rsid w:val="0010284F"/>
    <w:rsid w:val="0010512A"/>
    <w:rsid w:val="00120346"/>
    <w:rsid w:val="00132996"/>
    <w:rsid w:val="0013560E"/>
    <w:rsid w:val="00142AA5"/>
    <w:rsid w:val="00142C57"/>
    <w:rsid w:val="0015008B"/>
    <w:rsid w:val="00152861"/>
    <w:rsid w:val="00153C4D"/>
    <w:rsid w:val="00161360"/>
    <w:rsid w:val="00186DF9"/>
    <w:rsid w:val="001A3E8B"/>
    <w:rsid w:val="001B585E"/>
    <w:rsid w:val="001B7D2E"/>
    <w:rsid w:val="001B7D44"/>
    <w:rsid w:val="001E6EB6"/>
    <w:rsid w:val="00205E51"/>
    <w:rsid w:val="00206901"/>
    <w:rsid w:val="00206922"/>
    <w:rsid w:val="00207713"/>
    <w:rsid w:val="002241FE"/>
    <w:rsid w:val="00230A18"/>
    <w:rsid w:val="00231B91"/>
    <w:rsid w:val="00232170"/>
    <w:rsid w:val="002452EF"/>
    <w:rsid w:val="00245F59"/>
    <w:rsid w:val="00265F91"/>
    <w:rsid w:val="002674FC"/>
    <w:rsid w:val="002742A0"/>
    <w:rsid w:val="00292478"/>
    <w:rsid w:val="002A5293"/>
    <w:rsid w:val="002B6FA3"/>
    <w:rsid w:val="002C2AC2"/>
    <w:rsid w:val="002D4C2D"/>
    <w:rsid w:val="002E02EE"/>
    <w:rsid w:val="002E246B"/>
    <w:rsid w:val="00314C77"/>
    <w:rsid w:val="00325247"/>
    <w:rsid w:val="003344B4"/>
    <w:rsid w:val="00342C43"/>
    <w:rsid w:val="00347797"/>
    <w:rsid w:val="00392BAB"/>
    <w:rsid w:val="003A0639"/>
    <w:rsid w:val="003A0A03"/>
    <w:rsid w:val="003A2F50"/>
    <w:rsid w:val="003A3850"/>
    <w:rsid w:val="003A5BAC"/>
    <w:rsid w:val="003C14C5"/>
    <w:rsid w:val="003D2907"/>
    <w:rsid w:val="003D5B00"/>
    <w:rsid w:val="003D7B1B"/>
    <w:rsid w:val="003F0E9F"/>
    <w:rsid w:val="00404B0A"/>
    <w:rsid w:val="00406B94"/>
    <w:rsid w:val="00413867"/>
    <w:rsid w:val="00414B4D"/>
    <w:rsid w:val="004406C3"/>
    <w:rsid w:val="00446655"/>
    <w:rsid w:val="004635A2"/>
    <w:rsid w:val="00472EFB"/>
    <w:rsid w:val="00483316"/>
    <w:rsid w:val="00484408"/>
    <w:rsid w:val="004A19C1"/>
    <w:rsid w:val="004B1A26"/>
    <w:rsid w:val="004B6314"/>
    <w:rsid w:val="004E7DE4"/>
    <w:rsid w:val="004F24AE"/>
    <w:rsid w:val="004F7906"/>
    <w:rsid w:val="00504AAA"/>
    <w:rsid w:val="00527CBA"/>
    <w:rsid w:val="00532181"/>
    <w:rsid w:val="00560280"/>
    <w:rsid w:val="00563416"/>
    <w:rsid w:val="005809AC"/>
    <w:rsid w:val="00582029"/>
    <w:rsid w:val="00594D18"/>
    <w:rsid w:val="005961EB"/>
    <w:rsid w:val="00596BD6"/>
    <w:rsid w:val="005B7A3A"/>
    <w:rsid w:val="005E039A"/>
    <w:rsid w:val="005E16AA"/>
    <w:rsid w:val="005F348C"/>
    <w:rsid w:val="005F7302"/>
    <w:rsid w:val="005F76F9"/>
    <w:rsid w:val="00606FE8"/>
    <w:rsid w:val="00614DA3"/>
    <w:rsid w:val="006331D2"/>
    <w:rsid w:val="00640568"/>
    <w:rsid w:val="00646B9B"/>
    <w:rsid w:val="00664FFC"/>
    <w:rsid w:val="006815E8"/>
    <w:rsid w:val="006876BC"/>
    <w:rsid w:val="00693171"/>
    <w:rsid w:val="006A0D77"/>
    <w:rsid w:val="006A21CE"/>
    <w:rsid w:val="006B70E5"/>
    <w:rsid w:val="006C7837"/>
    <w:rsid w:val="006D46F0"/>
    <w:rsid w:val="006F74F5"/>
    <w:rsid w:val="007103F0"/>
    <w:rsid w:val="00714B52"/>
    <w:rsid w:val="00730F03"/>
    <w:rsid w:val="007363B3"/>
    <w:rsid w:val="00737079"/>
    <w:rsid w:val="00740902"/>
    <w:rsid w:val="00755B45"/>
    <w:rsid w:val="007724C9"/>
    <w:rsid w:val="00776E8E"/>
    <w:rsid w:val="00785F17"/>
    <w:rsid w:val="00790809"/>
    <w:rsid w:val="007B6785"/>
    <w:rsid w:val="007D1968"/>
    <w:rsid w:val="00800462"/>
    <w:rsid w:val="0083459E"/>
    <w:rsid w:val="00834993"/>
    <w:rsid w:val="00840059"/>
    <w:rsid w:val="00853473"/>
    <w:rsid w:val="00867386"/>
    <w:rsid w:val="00872ABB"/>
    <w:rsid w:val="00874CA5"/>
    <w:rsid w:val="00881CEF"/>
    <w:rsid w:val="00882247"/>
    <w:rsid w:val="008B5136"/>
    <w:rsid w:val="008B69EC"/>
    <w:rsid w:val="008D03C5"/>
    <w:rsid w:val="008F2B2A"/>
    <w:rsid w:val="008F5AF2"/>
    <w:rsid w:val="008F67BD"/>
    <w:rsid w:val="0090090B"/>
    <w:rsid w:val="00901C79"/>
    <w:rsid w:val="00902294"/>
    <w:rsid w:val="0090323A"/>
    <w:rsid w:val="0091197E"/>
    <w:rsid w:val="00932479"/>
    <w:rsid w:val="0095474F"/>
    <w:rsid w:val="0096247D"/>
    <w:rsid w:val="00975930"/>
    <w:rsid w:val="009772DA"/>
    <w:rsid w:val="009875EF"/>
    <w:rsid w:val="00993A6E"/>
    <w:rsid w:val="00993E45"/>
    <w:rsid w:val="009A2789"/>
    <w:rsid w:val="009B042B"/>
    <w:rsid w:val="009C731A"/>
    <w:rsid w:val="009F6A92"/>
    <w:rsid w:val="00A037FE"/>
    <w:rsid w:val="00A07CAF"/>
    <w:rsid w:val="00A10588"/>
    <w:rsid w:val="00A110AB"/>
    <w:rsid w:val="00A2400A"/>
    <w:rsid w:val="00A36F71"/>
    <w:rsid w:val="00A6325A"/>
    <w:rsid w:val="00A6C9E6"/>
    <w:rsid w:val="00A703AC"/>
    <w:rsid w:val="00A82AB0"/>
    <w:rsid w:val="00A8449D"/>
    <w:rsid w:val="00A84F45"/>
    <w:rsid w:val="00A903FD"/>
    <w:rsid w:val="00A90931"/>
    <w:rsid w:val="00A91CAD"/>
    <w:rsid w:val="00A94BD7"/>
    <w:rsid w:val="00AA7275"/>
    <w:rsid w:val="00AB6D34"/>
    <w:rsid w:val="00AC3B69"/>
    <w:rsid w:val="00AD1039"/>
    <w:rsid w:val="00AD218C"/>
    <w:rsid w:val="00AE452E"/>
    <w:rsid w:val="00AE4B9C"/>
    <w:rsid w:val="00B03003"/>
    <w:rsid w:val="00B05B76"/>
    <w:rsid w:val="00B1291C"/>
    <w:rsid w:val="00B23C0D"/>
    <w:rsid w:val="00B43DE3"/>
    <w:rsid w:val="00B45A3B"/>
    <w:rsid w:val="00B5066A"/>
    <w:rsid w:val="00B529B6"/>
    <w:rsid w:val="00B60405"/>
    <w:rsid w:val="00B7223F"/>
    <w:rsid w:val="00B74F0C"/>
    <w:rsid w:val="00B80EAA"/>
    <w:rsid w:val="00B90239"/>
    <w:rsid w:val="00B966BD"/>
    <w:rsid w:val="00B96E84"/>
    <w:rsid w:val="00BB101C"/>
    <w:rsid w:val="00BB1343"/>
    <w:rsid w:val="00BB2AA4"/>
    <w:rsid w:val="00BC0B9C"/>
    <w:rsid w:val="00BD1507"/>
    <w:rsid w:val="00BD729E"/>
    <w:rsid w:val="00BE4F19"/>
    <w:rsid w:val="00BE7EB9"/>
    <w:rsid w:val="00BF02A3"/>
    <w:rsid w:val="00BF1DE8"/>
    <w:rsid w:val="00C02C0A"/>
    <w:rsid w:val="00C040C2"/>
    <w:rsid w:val="00C06564"/>
    <w:rsid w:val="00C12133"/>
    <w:rsid w:val="00C15C21"/>
    <w:rsid w:val="00C1E8BF"/>
    <w:rsid w:val="00C224A5"/>
    <w:rsid w:val="00C32DB5"/>
    <w:rsid w:val="00C40DB1"/>
    <w:rsid w:val="00C44362"/>
    <w:rsid w:val="00C70ECA"/>
    <w:rsid w:val="00C9035F"/>
    <w:rsid w:val="00CA7012"/>
    <w:rsid w:val="00CB149A"/>
    <w:rsid w:val="00CC716E"/>
    <w:rsid w:val="00CD66BE"/>
    <w:rsid w:val="00CE0F53"/>
    <w:rsid w:val="00CF0351"/>
    <w:rsid w:val="00CF3C31"/>
    <w:rsid w:val="00CF7230"/>
    <w:rsid w:val="00D028F3"/>
    <w:rsid w:val="00D1722C"/>
    <w:rsid w:val="00D24FC9"/>
    <w:rsid w:val="00D25688"/>
    <w:rsid w:val="00D3747F"/>
    <w:rsid w:val="00D55217"/>
    <w:rsid w:val="00D60E2C"/>
    <w:rsid w:val="00D75016"/>
    <w:rsid w:val="00D94CA5"/>
    <w:rsid w:val="00DA428C"/>
    <w:rsid w:val="00DA5902"/>
    <w:rsid w:val="00DD233D"/>
    <w:rsid w:val="00DE5D67"/>
    <w:rsid w:val="00DF091F"/>
    <w:rsid w:val="00DF422A"/>
    <w:rsid w:val="00DF61EF"/>
    <w:rsid w:val="00DF6901"/>
    <w:rsid w:val="00DF6DF5"/>
    <w:rsid w:val="00E2529D"/>
    <w:rsid w:val="00E25FC5"/>
    <w:rsid w:val="00E4075C"/>
    <w:rsid w:val="00E40856"/>
    <w:rsid w:val="00E5060A"/>
    <w:rsid w:val="00E61C2C"/>
    <w:rsid w:val="00E67869"/>
    <w:rsid w:val="00E7288F"/>
    <w:rsid w:val="00E741F1"/>
    <w:rsid w:val="00E84328"/>
    <w:rsid w:val="00E90D16"/>
    <w:rsid w:val="00EACA60"/>
    <w:rsid w:val="00ED2DA0"/>
    <w:rsid w:val="00F02309"/>
    <w:rsid w:val="00F23600"/>
    <w:rsid w:val="00F4199F"/>
    <w:rsid w:val="00F432D3"/>
    <w:rsid w:val="00F518B6"/>
    <w:rsid w:val="00F51A0E"/>
    <w:rsid w:val="00F53C66"/>
    <w:rsid w:val="00F60F5B"/>
    <w:rsid w:val="00F84807"/>
    <w:rsid w:val="00FB7F54"/>
    <w:rsid w:val="00FC061D"/>
    <w:rsid w:val="00FC3B66"/>
    <w:rsid w:val="00FD7487"/>
    <w:rsid w:val="00FE6D7E"/>
    <w:rsid w:val="010C7A09"/>
    <w:rsid w:val="015F5A40"/>
    <w:rsid w:val="01EA02AA"/>
    <w:rsid w:val="0217FCE6"/>
    <w:rsid w:val="02B465B8"/>
    <w:rsid w:val="02CCCBF1"/>
    <w:rsid w:val="030549A4"/>
    <w:rsid w:val="03F6B741"/>
    <w:rsid w:val="0414F563"/>
    <w:rsid w:val="041B6676"/>
    <w:rsid w:val="04C3D627"/>
    <w:rsid w:val="055B4B31"/>
    <w:rsid w:val="059CB771"/>
    <w:rsid w:val="05EBD3A9"/>
    <w:rsid w:val="05EEC5ED"/>
    <w:rsid w:val="06D937A0"/>
    <w:rsid w:val="07D1ADFA"/>
    <w:rsid w:val="080BB004"/>
    <w:rsid w:val="08255612"/>
    <w:rsid w:val="08346928"/>
    <w:rsid w:val="08DAAD9A"/>
    <w:rsid w:val="0A17375E"/>
    <w:rsid w:val="0AA432B5"/>
    <w:rsid w:val="0B00E1BC"/>
    <w:rsid w:val="0B5FF533"/>
    <w:rsid w:val="0B63E42A"/>
    <w:rsid w:val="0B963786"/>
    <w:rsid w:val="0BE55E4C"/>
    <w:rsid w:val="0C5563A6"/>
    <w:rsid w:val="0C615C93"/>
    <w:rsid w:val="0C9CB21D"/>
    <w:rsid w:val="0CAF7A56"/>
    <w:rsid w:val="0D511007"/>
    <w:rsid w:val="0D65114B"/>
    <w:rsid w:val="0D921546"/>
    <w:rsid w:val="0E08D7B0"/>
    <w:rsid w:val="0E5700FA"/>
    <w:rsid w:val="0E6CBA07"/>
    <w:rsid w:val="0F4B0A02"/>
    <w:rsid w:val="0FBF088B"/>
    <w:rsid w:val="0FE71B18"/>
    <w:rsid w:val="109822E0"/>
    <w:rsid w:val="117EC82C"/>
    <w:rsid w:val="1183664E"/>
    <w:rsid w:val="11AA836D"/>
    <w:rsid w:val="11C6BF11"/>
    <w:rsid w:val="11E257BF"/>
    <w:rsid w:val="123CB819"/>
    <w:rsid w:val="139C42B9"/>
    <w:rsid w:val="13BD4926"/>
    <w:rsid w:val="1412D83A"/>
    <w:rsid w:val="14BEB21A"/>
    <w:rsid w:val="14E9892B"/>
    <w:rsid w:val="151AC0D4"/>
    <w:rsid w:val="154D597F"/>
    <w:rsid w:val="155F1351"/>
    <w:rsid w:val="16565C9C"/>
    <w:rsid w:val="16D120E0"/>
    <w:rsid w:val="16DBBFD3"/>
    <w:rsid w:val="17099D70"/>
    <w:rsid w:val="17577641"/>
    <w:rsid w:val="18DCD9A8"/>
    <w:rsid w:val="18FA74D9"/>
    <w:rsid w:val="195DA437"/>
    <w:rsid w:val="198DFD5E"/>
    <w:rsid w:val="19C476B8"/>
    <w:rsid w:val="1A7979B7"/>
    <w:rsid w:val="1B3E6A8C"/>
    <w:rsid w:val="1BDF1BA4"/>
    <w:rsid w:val="1C3F0B37"/>
    <w:rsid w:val="1CB1B967"/>
    <w:rsid w:val="1CC59E20"/>
    <w:rsid w:val="1CCD8BA6"/>
    <w:rsid w:val="1CF559C6"/>
    <w:rsid w:val="1D97F21C"/>
    <w:rsid w:val="1DB4E7D9"/>
    <w:rsid w:val="1E22C647"/>
    <w:rsid w:val="1E5088FD"/>
    <w:rsid w:val="1E94C591"/>
    <w:rsid w:val="1EE9156E"/>
    <w:rsid w:val="1F33C27D"/>
    <w:rsid w:val="1F3C0917"/>
    <w:rsid w:val="1F3C637F"/>
    <w:rsid w:val="1FBE96A8"/>
    <w:rsid w:val="201B874F"/>
    <w:rsid w:val="20639DBD"/>
    <w:rsid w:val="2086BBF8"/>
    <w:rsid w:val="20B50012"/>
    <w:rsid w:val="20C5EF54"/>
    <w:rsid w:val="20CF92DE"/>
    <w:rsid w:val="21863181"/>
    <w:rsid w:val="2192E043"/>
    <w:rsid w:val="21FA3AD6"/>
    <w:rsid w:val="225663D4"/>
    <w:rsid w:val="229B72FC"/>
    <w:rsid w:val="22D5B5E0"/>
    <w:rsid w:val="22E16DC4"/>
    <w:rsid w:val="22F6376A"/>
    <w:rsid w:val="237C5CD8"/>
    <w:rsid w:val="23F21DF9"/>
    <w:rsid w:val="2420BC41"/>
    <w:rsid w:val="242ED4EC"/>
    <w:rsid w:val="2430E98A"/>
    <w:rsid w:val="2444B788"/>
    <w:rsid w:val="244C89C2"/>
    <w:rsid w:val="24A8AD18"/>
    <w:rsid w:val="253CE38D"/>
    <w:rsid w:val="2583380E"/>
    <w:rsid w:val="25C27B9C"/>
    <w:rsid w:val="25CE8568"/>
    <w:rsid w:val="260DD523"/>
    <w:rsid w:val="261C2F84"/>
    <w:rsid w:val="26630044"/>
    <w:rsid w:val="26C14D4D"/>
    <w:rsid w:val="26C4BE8A"/>
    <w:rsid w:val="271701C3"/>
    <w:rsid w:val="27471AFC"/>
    <w:rsid w:val="27D168D9"/>
    <w:rsid w:val="27E01ABA"/>
    <w:rsid w:val="2837D960"/>
    <w:rsid w:val="287BD413"/>
    <w:rsid w:val="2935BE3B"/>
    <w:rsid w:val="2996D278"/>
    <w:rsid w:val="29D8C4B3"/>
    <w:rsid w:val="2A5578E5"/>
    <w:rsid w:val="2A767524"/>
    <w:rsid w:val="2B00296A"/>
    <w:rsid w:val="2B5EB481"/>
    <w:rsid w:val="2B791099"/>
    <w:rsid w:val="2B896D10"/>
    <w:rsid w:val="2BB54416"/>
    <w:rsid w:val="2DAE15E6"/>
    <w:rsid w:val="2DDD7148"/>
    <w:rsid w:val="2DF85AAF"/>
    <w:rsid w:val="2E076A77"/>
    <w:rsid w:val="2E1E7089"/>
    <w:rsid w:val="2ED41B5F"/>
    <w:rsid w:val="2EDD64E6"/>
    <w:rsid w:val="2F99ED5D"/>
    <w:rsid w:val="2FC51F97"/>
    <w:rsid w:val="2FC54234"/>
    <w:rsid w:val="2FF27BD9"/>
    <w:rsid w:val="3045EFD4"/>
    <w:rsid w:val="30A1859F"/>
    <w:rsid w:val="30A8D8AF"/>
    <w:rsid w:val="310197CE"/>
    <w:rsid w:val="31792B15"/>
    <w:rsid w:val="31C0513E"/>
    <w:rsid w:val="31C4FE77"/>
    <w:rsid w:val="31D9799B"/>
    <w:rsid w:val="323C0A6D"/>
    <w:rsid w:val="325EC9DE"/>
    <w:rsid w:val="330AE840"/>
    <w:rsid w:val="3312189E"/>
    <w:rsid w:val="33903525"/>
    <w:rsid w:val="3449D020"/>
    <w:rsid w:val="34659521"/>
    <w:rsid w:val="34BFC928"/>
    <w:rsid w:val="34CB9325"/>
    <w:rsid w:val="34F7F200"/>
    <w:rsid w:val="352A8215"/>
    <w:rsid w:val="35B693B2"/>
    <w:rsid w:val="35F11322"/>
    <w:rsid w:val="3698BA8F"/>
    <w:rsid w:val="36AE0B7A"/>
    <w:rsid w:val="37391D97"/>
    <w:rsid w:val="37576E41"/>
    <w:rsid w:val="3799D552"/>
    <w:rsid w:val="37FC7090"/>
    <w:rsid w:val="3803B998"/>
    <w:rsid w:val="3813A184"/>
    <w:rsid w:val="38D3B27E"/>
    <w:rsid w:val="390D3FD9"/>
    <w:rsid w:val="39414748"/>
    <w:rsid w:val="39E4CD06"/>
    <w:rsid w:val="39E4EBC4"/>
    <w:rsid w:val="3A39D911"/>
    <w:rsid w:val="3A56374E"/>
    <w:rsid w:val="3B55DAEE"/>
    <w:rsid w:val="3B673384"/>
    <w:rsid w:val="3C2F59BB"/>
    <w:rsid w:val="3D7179D3"/>
    <w:rsid w:val="3DA66EC7"/>
    <w:rsid w:val="3DD5B28F"/>
    <w:rsid w:val="3EAB3CA4"/>
    <w:rsid w:val="3EC88A30"/>
    <w:rsid w:val="3ED80738"/>
    <w:rsid w:val="3F99CFD8"/>
    <w:rsid w:val="403AA4A7"/>
    <w:rsid w:val="40B2B053"/>
    <w:rsid w:val="40D57C5C"/>
    <w:rsid w:val="40FACB5F"/>
    <w:rsid w:val="41689D69"/>
    <w:rsid w:val="42417D17"/>
    <w:rsid w:val="4243E18C"/>
    <w:rsid w:val="425A7B25"/>
    <w:rsid w:val="4266A409"/>
    <w:rsid w:val="42D887FB"/>
    <w:rsid w:val="42E1BE8D"/>
    <w:rsid w:val="438BBF6D"/>
    <w:rsid w:val="43A628BF"/>
    <w:rsid w:val="4541F920"/>
    <w:rsid w:val="45455954"/>
    <w:rsid w:val="45D79089"/>
    <w:rsid w:val="45FA6CED"/>
    <w:rsid w:val="470B3C36"/>
    <w:rsid w:val="473A152C"/>
    <w:rsid w:val="47ABBD66"/>
    <w:rsid w:val="4946DC1D"/>
    <w:rsid w:val="49653D79"/>
    <w:rsid w:val="498EEC9E"/>
    <w:rsid w:val="49B5D0CA"/>
    <w:rsid w:val="4BB7875A"/>
    <w:rsid w:val="4C4EC139"/>
    <w:rsid w:val="4CDE1F1C"/>
    <w:rsid w:val="4D0EA43D"/>
    <w:rsid w:val="4D17EE27"/>
    <w:rsid w:val="4D20C8B7"/>
    <w:rsid w:val="4D260D63"/>
    <w:rsid w:val="4D3B5925"/>
    <w:rsid w:val="4D590FA1"/>
    <w:rsid w:val="4D8D73E5"/>
    <w:rsid w:val="4E2796A0"/>
    <w:rsid w:val="4E70C707"/>
    <w:rsid w:val="4E84D98D"/>
    <w:rsid w:val="4F06C02B"/>
    <w:rsid w:val="4F5DF705"/>
    <w:rsid w:val="510909FF"/>
    <w:rsid w:val="510F549A"/>
    <w:rsid w:val="511D2D5A"/>
    <w:rsid w:val="5144EBA8"/>
    <w:rsid w:val="5167A410"/>
    <w:rsid w:val="516CFD5F"/>
    <w:rsid w:val="51C3D98F"/>
    <w:rsid w:val="51F4EBF8"/>
    <w:rsid w:val="52061726"/>
    <w:rsid w:val="525862BD"/>
    <w:rsid w:val="52E8494B"/>
    <w:rsid w:val="53BFA605"/>
    <w:rsid w:val="53C6855A"/>
    <w:rsid w:val="53E43431"/>
    <w:rsid w:val="53E66454"/>
    <w:rsid w:val="54D179B7"/>
    <w:rsid w:val="5518DB20"/>
    <w:rsid w:val="5582583C"/>
    <w:rsid w:val="55EEF279"/>
    <w:rsid w:val="561FEA0D"/>
    <w:rsid w:val="567578C8"/>
    <w:rsid w:val="5675DBA2"/>
    <w:rsid w:val="56A8744D"/>
    <w:rsid w:val="56D23AA6"/>
    <w:rsid w:val="56D56B7C"/>
    <w:rsid w:val="56FBDAD1"/>
    <w:rsid w:val="57D476B9"/>
    <w:rsid w:val="57DC0B19"/>
    <w:rsid w:val="58016319"/>
    <w:rsid w:val="58163F6D"/>
    <w:rsid w:val="58498B11"/>
    <w:rsid w:val="586C0E76"/>
    <w:rsid w:val="587A1DAC"/>
    <w:rsid w:val="5886DB78"/>
    <w:rsid w:val="5889F0F6"/>
    <w:rsid w:val="58A9FDF7"/>
    <w:rsid w:val="5981E93D"/>
    <w:rsid w:val="59D4A2F2"/>
    <w:rsid w:val="59FE694B"/>
    <w:rsid w:val="5A52F4AD"/>
    <w:rsid w:val="5A558FA7"/>
    <w:rsid w:val="5B71CCB6"/>
    <w:rsid w:val="5BD12026"/>
    <w:rsid w:val="5BE99103"/>
    <w:rsid w:val="5BEBA852"/>
    <w:rsid w:val="5C980F21"/>
    <w:rsid w:val="5CFD19FA"/>
    <w:rsid w:val="5CFE44AF"/>
    <w:rsid w:val="5DDE273D"/>
    <w:rsid w:val="5E03312B"/>
    <w:rsid w:val="5F44B52E"/>
    <w:rsid w:val="5F6AD485"/>
    <w:rsid w:val="5FC81D94"/>
    <w:rsid w:val="5FFB01D0"/>
    <w:rsid w:val="601CFB34"/>
    <w:rsid w:val="603D04EF"/>
    <w:rsid w:val="608167BB"/>
    <w:rsid w:val="608B30C1"/>
    <w:rsid w:val="60FC854A"/>
    <w:rsid w:val="6140582D"/>
    <w:rsid w:val="6167F3B4"/>
    <w:rsid w:val="61BF92C7"/>
    <w:rsid w:val="629855AB"/>
    <w:rsid w:val="62FF8DD1"/>
    <w:rsid w:val="6319583E"/>
    <w:rsid w:val="631A076D"/>
    <w:rsid w:val="6345DAD5"/>
    <w:rsid w:val="637ED901"/>
    <w:rsid w:val="63AEA4E8"/>
    <w:rsid w:val="6434260C"/>
    <w:rsid w:val="6473D7FF"/>
    <w:rsid w:val="64ABA5C0"/>
    <w:rsid w:val="64C06690"/>
    <w:rsid w:val="64E4F17E"/>
    <w:rsid w:val="65587DE9"/>
    <w:rsid w:val="65A44523"/>
    <w:rsid w:val="660855D7"/>
    <w:rsid w:val="662B1328"/>
    <w:rsid w:val="6650F900"/>
    <w:rsid w:val="6664B6B8"/>
    <w:rsid w:val="671A6E7C"/>
    <w:rsid w:val="67603798"/>
    <w:rsid w:val="676BC6CE"/>
    <w:rsid w:val="67B8C99D"/>
    <w:rsid w:val="67D60185"/>
    <w:rsid w:val="681C9240"/>
    <w:rsid w:val="68A80246"/>
    <w:rsid w:val="6907972F"/>
    <w:rsid w:val="695FE8CD"/>
    <w:rsid w:val="696E0EDD"/>
    <w:rsid w:val="69CB2ADA"/>
    <w:rsid w:val="69D07B80"/>
    <w:rsid w:val="6A3495EA"/>
    <w:rsid w:val="6A43D2A7"/>
    <w:rsid w:val="6A563C41"/>
    <w:rsid w:val="6BC34B35"/>
    <w:rsid w:val="6C0FC179"/>
    <w:rsid w:val="6CE487DE"/>
    <w:rsid w:val="6D824A17"/>
    <w:rsid w:val="6E5BDAB5"/>
    <w:rsid w:val="6E743D34"/>
    <w:rsid w:val="6ED65088"/>
    <w:rsid w:val="6EDFFDD0"/>
    <w:rsid w:val="6F0EB043"/>
    <w:rsid w:val="6F3095D5"/>
    <w:rsid w:val="6F3ED210"/>
    <w:rsid w:val="6F681EE2"/>
    <w:rsid w:val="6FC3C7C0"/>
    <w:rsid w:val="701F735A"/>
    <w:rsid w:val="7027A425"/>
    <w:rsid w:val="7067A2E6"/>
    <w:rsid w:val="70694115"/>
    <w:rsid w:val="70B3F28D"/>
    <w:rsid w:val="70D31C57"/>
    <w:rsid w:val="70EA781F"/>
    <w:rsid w:val="7104EABE"/>
    <w:rsid w:val="71425EDE"/>
    <w:rsid w:val="714AA83F"/>
    <w:rsid w:val="7178B24A"/>
    <w:rsid w:val="71A66144"/>
    <w:rsid w:val="71E9967A"/>
    <w:rsid w:val="7217D9AF"/>
    <w:rsid w:val="7268A91B"/>
    <w:rsid w:val="72709F2E"/>
    <w:rsid w:val="72876E9A"/>
    <w:rsid w:val="72A014D9"/>
    <w:rsid w:val="72B666FB"/>
    <w:rsid w:val="72C27432"/>
    <w:rsid w:val="72EEB551"/>
    <w:rsid w:val="72F0F4FA"/>
    <w:rsid w:val="72FB6882"/>
    <w:rsid w:val="7321919C"/>
    <w:rsid w:val="7323C329"/>
    <w:rsid w:val="736A1B59"/>
    <w:rsid w:val="73842A5D"/>
    <w:rsid w:val="73BC39A6"/>
    <w:rsid w:val="743A11F3"/>
    <w:rsid w:val="7459BC9F"/>
    <w:rsid w:val="749F7F7D"/>
    <w:rsid w:val="74BD61FD"/>
    <w:rsid w:val="74EFC382"/>
    <w:rsid w:val="75009368"/>
    <w:rsid w:val="75F56400"/>
    <w:rsid w:val="7697C700"/>
    <w:rsid w:val="7764F9F8"/>
    <w:rsid w:val="78107667"/>
    <w:rsid w:val="79CEC7DB"/>
    <w:rsid w:val="7A1514F8"/>
    <w:rsid w:val="7A22EB94"/>
    <w:rsid w:val="7AA92101"/>
    <w:rsid w:val="7B5059B7"/>
    <w:rsid w:val="7BFD4838"/>
    <w:rsid w:val="7C46A65B"/>
    <w:rsid w:val="7DAC6F0B"/>
    <w:rsid w:val="7DBA33A3"/>
    <w:rsid w:val="7E92E502"/>
    <w:rsid w:val="7ECBF11D"/>
    <w:rsid w:val="7F7C9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0A6D"/>
  <w15:chartTrackingRefBased/>
  <w15:docId w15:val="{65A05595-6DE7-4FE3-88E7-1B9BFC2B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DE5D67"/>
  </w:style>
  <w:style w:type="character" w:customStyle="1" w:styleId="normaltextrun">
    <w:name w:val="normaltextrun"/>
    <w:basedOn w:val="Fuentedeprrafopredeter"/>
    <w:rsid w:val="00DE5D67"/>
  </w:style>
  <w:style w:type="table" w:styleId="Tablaconcuadrcula">
    <w:name w:val="Table Grid"/>
    <w:basedOn w:val="Tablanormal"/>
    <w:uiPriority w:val="59"/>
    <w:rsid w:val="00C443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1680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 VÉLEZ</dc:creator>
  <cp:keywords/>
  <dc:description/>
  <cp:lastModifiedBy>ANDRÉS RUIZ TRUJILLO</cp:lastModifiedBy>
  <cp:revision>2</cp:revision>
  <dcterms:created xsi:type="dcterms:W3CDTF">2023-05-14T22:25:00Z</dcterms:created>
  <dcterms:modified xsi:type="dcterms:W3CDTF">2023-05-14T22:25:00Z</dcterms:modified>
</cp:coreProperties>
</file>