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AF044" w14:textId="1600ABF4" w:rsidR="00053DB2" w:rsidRPr="004F65C6" w:rsidRDefault="00053DB2" w:rsidP="00664CB5">
      <w:pPr>
        <w:pStyle w:val="Heading1"/>
        <w:suppressLineNumbers/>
      </w:pPr>
      <w:bookmarkStart w:id="0" w:name="_Toc99632171"/>
      <w:bookmarkStart w:id="1" w:name="_Toc99632278"/>
      <w:bookmarkStart w:id="2" w:name="_Toc99632353"/>
      <w:bookmarkStart w:id="3" w:name="_Toc99632474"/>
      <w:r w:rsidRPr="004F65C6">
        <w:t xml:space="preserve">Title: </w:t>
      </w:r>
      <w:bookmarkEnd w:id="0"/>
      <w:bookmarkEnd w:id="1"/>
      <w:bookmarkEnd w:id="2"/>
      <w:bookmarkEnd w:id="3"/>
      <w:r w:rsidRPr="004F65C6">
        <w:rPr>
          <w:rFonts w:eastAsia="Times New Roman"/>
          <w:b w:val="0"/>
          <w:color w:val="auto"/>
        </w:rPr>
        <w:t xml:space="preserve">How consistent is the advice from stock </w:t>
      </w:r>
      <w:proofErr w:type="gramStart"/>
      <w:r w:rsidRPr="004F65C6">
        <w:rPr>
          <w:rFonts w:eastAsia="Times New Roman"/>
          <w:b w:val="0"/>
          <w:color w:val="auto"/>
        </w:rPr>
        <w:t>assessments?:</w:t>
      </w:r>
      <w:proofErr w:type="gramEnd"/>
      <w:r w:rsidRPr="004F65C6">
        <w:rPr>
          <w:rFonts w:eastAsia="Times New Roman"/>
          <w:b w:val="0"/>
          <w:color w:val="auto"/>
        </w:rPr>
        <w:t xml:space="preserve"> Empirical estimates of inter-assessment </w:t>
      </w:r>
      <w:r w:rsidR="005B45D0" w:rsidRPr="004F65C6">
        <w:rPr>
          <w:rFonts w:eastAsia="Times New Roman"/>
          <w:b w:val="0"/>
          <w:color w:val="auto"/>
        </w:rPr>
        <w:t xml:space="preserve">bias and </w:t>
      </w:r>
      <w:r w:rsidRPr="004F65C6">
        <w:rPr>
          <w:rFonts w:eastAsia="Times New Roman"/>
          <w:b w:val="0"/>
          <w:color w:val="auto"/>
        </w:rPr>
        <w:t>uncertainty for marine fish and invertebrate stocks</w:t>
      </w:r>
    </w:p>
    <w:p w14:paraId="61D02C4E" w14:textId="2D5288F6" w:rsidR="00053DB2" w:rsidRPr="004F65C6" w:rsidRDefault="00053DB2" w:rsidP="006528AF">
      <w:pPr>
        <w:suppressLineNumbers/>
        <w:spacing w:after="160" w:line="480" w:lineRule="auto"/>
        <w:rPr>
          <w:rFonts w:asciiTheme="minorHAnsi" w:hAnsiTheme="minorHAnsi" w:cstheme="minorHAnsi"/>
        </w:rPr>
      </w:pPr>
      <w:r w:rsidRPr="004F65C6">
        <w:rPr>
          <w:rFonts w:asciiTheme="minorHAnsi" w:hAnsiTheme="minorHAnsi" w:cstheme="minorHAnsi"/>
          <w:b/>
        </w:rPr>
        <w:t>Short running title:</w:t>
      </w:r>
      <w:r w:rsidRPr="004F65C6">
        <w:rPr>
          <w:rFonts w:asciiTheme="minorHAnsi" w:hAnsiTheme="minorHAnsi" w:cstheme="minorHAnsi"/>
        </w:rPr>
        <w:t xml:space="preserve"> Inter-assessment </w:t>
      </w:r>
      <w:r w:rsidR="002E30F6" w:rsidRPr="004F65C6">
        <w:rPr>
          <w:rFonts w:asciiTheme="minorHAnsi" w:hAnsiTheme="minorHAnsi" w:cstheme="minorHAnsi"/>
        </w:rPr>
        <w:t xml:space="preserve">bias and </w:t>
      </w:r>
      <w:r w:rsidRPr="004F65C6">
        <w:rPr>
          <w:rFonts w:asciiTheme="minorHAnsi" w:hAnsiTheme="minorHAnsi" w:cstheme="minorHAnsi"/>
        </w:rPr>
        <w:t>uncertainty</w:t>
      </w:r>
    </w:p>
    <w:p w14:paraId="468A2226" w14:textId="77777777" w:rsidR="00647C69" w:rsidRPr="004F65C6" w:rsidRDefault="00647C69" w:rsidP="00647C69">
      <w:pPr>
        <w:suppressLineNumbers/>
        <w:spacing w:after="160" w:line="480" w:lineRule="auto"/>
        <w:rPr>
          <w:rFonts w:asciiTheme="minorHAnsi" w:hAnsiTheme="minorHAnsi" w:cstheme="minorHAnsi"/>
          <w:vertAlign w:val="superscript"/>
        </w:rPr>
      </w:pPr>
      <w:r w:rsidRPr="004F65C6">
        <w:rPr>
          <w:rFonts w:asciiTheme="minorHAnsi" w:hAnsiTheme="minorHAnsi" w:cstheme="minorHAnsi"/>
        </w:rPr>
        <w:t>Rujia Bi</w:t>
      </w:r>
      <w:r w:rsidRPr="004F65C6">
        <w:rPr>
          <w:rFonts w:asciiTheme="minorHAnsi" w:hAnsiTheme="minorHAnsi" w:cstheme="minorHAnsi"/>
          <w:vertAlign w:val="superscript"/>
        </w:rPr>
        <w:t>1*</w:t>
      </w:r>
      <w:r w:rsidRPr="004F65C6">
        <w:rPr>
          <w:rFonts w:asciiTheme="minorHAnsi" w:hAnsiTheme="minorHAnsi" w:cstheme="minorHAnsi"/>
        </w:rPr>
        <w:t>, Chip Collier</w:t>
      </w:r>
      <w:r w:rsidRPr="004F65C6">
        <w:rPr>
          <w:rFonts w:asciiTheme="minorHAnsi" w:hAnsiTheme="minorHAnsi" w:cstheme="minorHAnsi"/>
          <w:vertAlign w:val="superscript"/>
        </w:rPr>
        <w:t>2</w:t>
      </w:r>
      <w:r w:rsidRPr="004F65C6">
        <w:rPr>
          <w:rFonts w:asciiTheme="minorHAnsi" w:hAnsiTheme="minorHAnsi" w:cstheme="minorHAnsi"/>
        </w:rPr>
        <w:t>, Roger Mann</w:t>
      </w:r>
      <w:r w:rsidRPr="004F65C6">
        <w:rPr>
          <w:rFonts w:asciiTheme="minorHAnsi" w:hAnsiTheme="minorHAnsi" w:cstheme="minorHAnsi"/>
          <w:vertAlign w:val="superscript"/>
        </w:rPr>
        <w:t>3</w:t>
      </w:r>
      <w:r w:rsidRPr="004F65C6">
        <w:rPr>
          <w:rFonts w:asciiTheme="minorHAnsi" w:hAnsiTheme="minorHAnsi" w:cstheme="minorHAnsi"/>
        </w:rPr>
        <w:t>, Katherine E. Mills</w:t>
      </w:r>
      <w:r w:rsidRPr="004F65C6">
        <w:rPr>
          <w:rFonts w:asciiTheme="minorHAnsi" w:hAnsiTheme="minorHAnsi" w:cstheme="minorHAnsi"/>
          <w:vertAlign w:val="superscript"/>
        </w:rPr>
        <w:t>4</w:t>
      </w:r>
      <w:r w:rsidRPr="004F65C6">
        <w:rPr>
          <w:rFonts w:asciiTheme="minorHAnsi" w:hAnsiTheme="minorHAnsi" w:cstheme="minorHAnsi"/>
        </w:rPr>
        <w:t>, Vincent Saba</w:t>
      </w:r>
      <w:r w:rsidRPr="004F65C6">
        <w:rPr>
          <w:rFonts w:asciiTheme="minorHAnsi" w:hAnsiTheme="minorHAnsi" w:cstheme="minorHAnsi"/>
          <w:vertAlign w:val="superscript"/>
        </w:rPr>
        <w:t>5</w:t>
      </w:r>
      <w:r w:rsidRPr="004F65C6">
        <w:rPr>
          <w:rFonts w:asciiTheme="minorHAnsi" w:hAnsiTheme="minorHAnsi" w:cstheme="minorHAnsi"/>
        </w:rPr>
        <w:t>, John Wiedenmann</w:t>
      </w:r>
      <w:r w:rsidRPr="004F65C6">
        <w:rPr>
          <w:rFonts w:asciiTheme="minorHAnsi" w:hAnsiTheme="minorHAnsi" w:cstheme="minorHAnsi"/>
          <w:vertAlign w:val="superscript"/>
        </w:rPr>
        <w:t>6</w:t>
      </w:r>
      <w:r w:rsidRPr="004F65C6">
        <w:rPr>
          <w:rFonts w:asciiTheme="minorHAnsi" w:hAnsiTheme="minorHAnsi" w:cstheme="minorHAnsi"/>
        </w:rPr>
        <w:t>, Olaf P. Jensen</w:t>
      </w:r>
      <w:r w:rsidRPr="004F65C6">
        <w:rPr>
          <w:rFonts w:asciiTheme="minorHAnsi" w:hAnsiTheme="minorHAnsi" w:cstheme="minorHAnsi"/>
          <w:vertAlign w:val="superscript"/>
        </w:rPr>
        <w:t>1</w:t>
      </w:r>
    </w:p>
    <w:p w14:paraId="69FD8BC8" w14:textId="77777777" w:rsidR="00053DB2" w:rsidRPr="004F65C6" w:rsidRDefault="00053DB2" w:rsidP="006528AF">
      <w:pPr>
        <w:suppressLineNumbers/>
        <w:spacing w:after="160" w:line="480" w:lineRule="auto"/>
        <w:rPr>
          <w:rFonts w:asciiTheme="minorHAnsi" w:hAnsiTheme="minorHAnsi" w:cstheme="minorHAnsi"/>
        </w:rPr>
      </w:pPr>
      <w:r w:rsidRPr="004F65C6">
        <w:rPr>
          <w:rFonts w:asciiTheme="minorHAnsi" w:hAnsiTheme="minorHAnsi" w:cstheme="minorHAnsi"/>
          <w:vertAlign w:val="superscript"/>
        </w:rPr>
        <w:t>1</w:t>
      </w:r>
      <w:r w:rsidRPr="004F65C6">
        <w:rPr>
          <w:rFonts w:asciiTheme="minorHAnsi" w:hAnsiTheme="minorHAnsi" w:cstheme="minorHAnsi"/>
        </w:rPr>
        <w:t>Center for Limnology, University of Wisconsin</w:t>
      </w:r>
      <w:r w:rsidRPr="004F65C6">
        <w:rPr>
          <w:rFonts w:asciiTheme="minorHAnsi" w:hAnsiTheme="minorHAnsi"/>
        </w:rPr>
        <w:t>–</w:t>
      </w:r>
      <w:r w:rsidRPr="004F65C6">
        <w:rPr>
          <w:rFonts w:asciiTheme="minorHAnsi" w:hAnsiTheme="minorHAnsi" w:cstheme="minorHAnsi"/>
        </w:rPr>
        <w:t>Madison, Madison, WI 53706, USA</w:t>
      </w:r>
    </w:p>
    <w:p w14:paraId="078C6905" w14:textId="77777777" w:rsidR="00647C69" w:rsidRPr="004F65C6" w:rsidRDefault="00647C69" w:rsidP="00647C69">
      <w:pPr>
        <w:suppressLineNumbers/>
        <w:spacing w:after="160" w:line="480" w:lineRule="auto"/>
        <w:rPr>
          <w:rFonts w:asciiTheme="minorHAnsi" w:hAnsiTheme="minorHAnsi" w:cstheme="minorHAnsi"/>
        </w:rPr>
      </w:pPr>
      <w:r w:rsidRPr="004F65C6">
        <w:rPr>
          <w:rFonts w:asciiTheme="minorHAnsi" w:hAnsiTheme="minorHAnsi" w:cstheme="minorHAnsi"/>
          <w:vertAlign w:val="superscript"/>
        </w:rPr>
        <w:t>2</w:t>
      </w:r>
      <w:r w:rsidRPr="004F65C6">
        <w:rPr>
          <w:rFonts w:asciiTheme="minorHAnsi" w:hAnsiTheme="minorHAnsi" w:cstheme="minorHAnsi"/>
        </w:rPr>
        <w:t>South Atlantic Fisher</w:t>
      </w:r>
      <w:r w:rsidRPr="004F65C6">
        <w:rPr>
          <w:rFonts w:asciiTheme="minorHAnsi" w:hAnsiTheme="minorHAnsi" w:cstheme="minorHAnsi" w:hint="eastAsia"/>
        </w:rPr>
        <w:t>y</w:t>
      </w:r>
      <w:r w:rsidRPr="004F65C6">
        <w:rPr>
          <w:rFonts w:asciiTheme="minorHAnsi" w:hAnsiTheme="minorHAnsi" w:cstheme="minorHAnsi"/>
        </w:rPr>
        <w:t xml:space="preserve"> Management Council, North Charleston, SC 29405, USA</w:t>
      </w:r>
    </w:p>
    <w:p w14:paraId="30A5A123" w14:textId="77777777" w:rsidR="00647C69" w:rsidRPr="004F65C6" w:rsidRDefault="00647C69" w:rsidP="00647C69">
      <w:pPr>
        <w:suppressLineNumbers/>
        <w:spacing w:after="160" w:line="480" w:lineRule="auto"/>
        <w:rPr>
          <w:rFonts w:asciiTheme="minorHAnsi" w:hAnsiTheme="minorHAnsi" w:cstheme="minorHAnsi"/>
        </w:rPr>
      </w:pPr>
      <w:r w:rsidRPr="004F65C6">
        <w:rPr>
          <w:rFonts w:asciiTheme="minorHAnsi" w:hAnsiTheme="minorHAnsi" w:cstheme="minorHAnsi"/>
          <w:vertAlign w:val="superscript"/>
        </w:rPr>
        <w:t>3</w:t>
      </w:r>
      <w:r w:rsidRPr="004F65C6">
        <w:rPr>
          <w:rFonts w:asciiTheme="minorHAnsi" w:hAnsiTheme="minorHAnsi" w:cstheme="minorHAnsi"/>
        </w:rPr>
        <w:t>Virginia Institute of Marine Science, William &amp; Mary, Gloucester Point, VA 23062, USA</w:t>
      </w:r>
    </w:p>
    <w:p w14:paraId="5D2377A8" w14:textId="77777777" w:rsidR="00647C69" w:rsidRPr="004F65C6" w:rsidRDefault="00647C69" w:rsidP="00647C69">
      <w:pPr>
        <w:suppressLineNumbers/>
        <w:spacing w:after="160" w:line="480" w:lineRule="auto"/>
        <w:rPr>
          <w:rFonts w:asciiTheme="minorHAnsi" w:hAnsiTheme="minorHAnsi" w:cstheme="minorHAnsi"/>
        </w:rPr>
      </w:pPr>
      <w:r w:rsidRPr="004F65C6">
        <w:rPr>
          <w:rFonts w:asciiTheme="minorHAnsi" w:hAnsiTheme="minorHAnsi" w:cstheme="minorHAnsi"/>
          <w:vertAlign w:val="superscript"/>
        </w:rPr>
        <w:t>4</w:t>
      </w:r>
      <w:r w:rsidRPr="004F65C6">
        <w:rPr>
          <w:rFonts w:asciiTheme="minorHAnsi" w:hAnsiTheme="minorHAnsi" w:cstheme="minorHAnsi"/>
        </w:rPr>
        <w:t>Gulf of Maine Research Institute, Portland, ME 04101, USA</w:t>
      </w:r>
    </w:p>
    <w:p w14:paraId="34B24DDC" w14:textId="77777777" w:rsidR="00647C69" w:rsidRPr="004F65C6" w:rsidRDefault="00647C69" w:rsidP="00647C69">
      <w:pPr>
        <w:suppressLineNumbers/>
        <w:spacing w:after="160" w:line="480" w:lineRule="auto"/>
        <w:rPr>
          <w:rFonts w:asciiTheme="minorHAnsi" w:hAnsiTheme="minorHAnsi" w:cstheme="minorHAnsi"/>
        </w:rPr>
      </w:pPr>
      <w:r w:rsidRPr="004F65C6">
        <w:rPr>
          <w:rFonts w:asciiTheme="minorHAnsi" w:hAnsiTheme="minorHAnsi" w:cstheme="minorHAnsi"/>
          <w:vertAlign w:val="superscript"/>
        </w:rPr>
        <w:t>5</w:t>
      </w:r>
      <w:r w:rsidRPr="004F65C6">
        <w:rPr>
          <w:rFonts w:asciiTheme="minorHAnsi" w:hAnsiTheme="minorHAnsi" w:cstheme="minorHAnsi"/>
        </w:rPr>
        <w:t>National Oceanic and Atmospheric Administration, National Marine Fisheries Service, Northeast Fisheries Science Center, Geophysical Fluid Dynamics Laboratory, Princeton University, Princeton, NJ, USA</w:t>
      </w:r>
    </w:p>
    <w:p w14:paraId="2AB56DE4" w14:textId="0D45955B" w:rsidR="00FA153E" w:rsidRPr="004F65C6" w:rsidRDefault="00647C69" w:rsidP="00647C69">
      <w:pPr>
        <w:suppressLineNumbers/>
        <w:spacing w:after="160" w:line="480" w:lineRule="auto"/>
        <w:rPr>
          <w:rFonts w:asciiTheme="minorHAnsi" w:hAnsiTheme="minorHAnsi" w:cstheme="minorHAnsi"/>
          <w:b/>
        </w:rPr>
      </w:pPr>
      <w:r w:rsidRPr="004F65C6">
        <w:rPr>
          <w:rFonts w:asciiTheme="minorHAnsi" w:hAnsiTheme="minorHAnsi" w:cstheme="minorHAnsi"/>
          <w:vertAlign w:val="superscript"/>
        </w:rPr>
        <w:t>6</w:t>
      </w:r>
      <w:r w:rsidRPr="004F65C6">
        <w:rPr>
          <w:rFonts w:asciiTheme="minorHAnsi" w:hAnsiTheme="minorHAnsi" w:cstheme="minorHAnsi"/>
        </w:rPr>
        <w:t>Department of Ecology, Evolution and Natural Resources, Rutgers University, New Brunswick, NJ 08901, USA</w:t>
      </w:r>
    </w:p>
    <w:p w14:paraId="74F3886A" w14:textId="143E0794" w:rsidR="00053DB2" w:rsidRPr="004F65C6" w:rsidRDefault="00053DB2" w:rsidP="00647C69">
      <w:pPr>
        <w:suppressLineNumbers/>
        <w:spacing w:after="160" w:line="480" w:lineRule="auto"/>
        <w:rPr>
          <w:rFonts w:asciiTheme="minorHAnsi" w:hAnsiTheme="minorHAnsi" w:cstheme="minorHAnsi"/>
        </w:rPr>
      </w:pPr>
      <w:r w:rsidRPr="004F65C6">
        <w:rPr>
          <w:rFonts w:asciiTheme="minorHAnsi" w:hAnsiTheme="minorHAnsi" w:cstheme="minorHAnsi"/>
          <w:b/>
        </w:rPr>
        <w:t xml:space="preserve">*Corresponding author: </w:t>
      </w:r>
      <w:r w:rsidRPr="004F65C6">
        <w:rPr>
          <w:rFonts w:asciiTheme="minorHAnsi" w:hAnsiTheme="minorHAnsi" w:cstheme="minorHAnsi"/>
        </w:rPr>
        <w:t xml:space="preserve">Rujia Bi. Center for Limnology, University of Wisconsin–Madison, Madison, WI 53706, USA. Email: </w:t>
      </w:r>
      <w:hyperlink r:id="rId8" w:history="1">
        <w:r w:rsidRPr="004F65C6">
          <w:rPr>
            <w:rFonts w:asciiTheme="minorHAnsi" w:hAnsiTheme="minorHAnsi" w:cstheme="minorHAnsi"/>
          </w:rPr>
          <w:t>rbi24@wisc.edu</w:t>
        </w:r>
      </w:hyperlink>
      <w:r w:rsidRPr="004F65C6">
        <w:rPr>
          <w:rFonts w:asciiTheme="minorHAnsi" w:hAnsiTheme="minorHAnsi" w:cstheme="minorHAnsi"/>
        </w:rPr>
        <w:t>.</w:t>
      </w:r>
    </w:p>
    <w:p w14:paraId="3DC55041" w14:textId="77777777" w:rsidR="00053DB2" w:rsidRPr="004F65C6" w:rsidRDefault="00053DB2" w:rsidP="006528AF">
      <w:pPr>
        <w:suppressLineNumbers/>
        <w:spacing w:after="160" w:line="480" w:lineRule="auto"/>
        <w:rPr>
          <w:rFonts w:asciiTheme="minorHAnsi" w:hAnsiTheme="minorHAnsi" w:cstheme="minorHAnsi"/>
        </w:rPr>
      </w:pPr>
      <w:r w:rsidRPr="004F65C6">
        <w:rPr>
          <w:rFonts w:asciiTheme="minorHAnsi" w:hAnsiTheme="minorHAnsi" w:cstheme="minorHAnsi"/>
          <w:b/>
        </w:rPr>
        <w:t>Conflict of Interest Statement:</w:t>
      </w:r>
      <w:r w:rsidRPr="004F65C6">
        <w:rPr>
          <w:rFonts w:asciiTheme="minorHAnsi" w:hAnsiTheme="minorHAnsi" w:cstheme="minorHAnsi"/>
        </w:rPr>
        <w:t xml:space="preserve"> No authors have competing interests.</w:t>
      </w:r>
    </w:p>
    <w:p w14:paraId="55A4B04B" w14:textId="35249235" w:rsidR="00053DB2" w:rsidRPr="004F65C6" w:rsidRDefault="00053DB2" w:rsidP="006528AF">
      <w:pPr>
        <w:pStyle w:val="Heading1"/>
        <w:pageBreakBefore/>
        <w:suppressLineNumbers/>
      </w:pPr>
      <w:bookmarkStart w:id="4" w:name="_Toc99632172"/>
      <w:bookmarkStart w:id="5" w:name="_Toc99632279"/>
      <w:bookmarkStart w:id="6" w:name="_Toc99632354"/>
      <w:bookmarkStart w:id="7" w:name="_Toc99632475"/>
      <w:r w:rsidRPr="004F65C6">
        <w:lastRenderedPageBreak/>
        <w:t>Abstract</w:t>
      </w:r>
      <w:bookmarkEnd w:id="4"/>
      <w:bookmarkEnd w:id="5"/>
      <w:bookmarkEnd w:id="6"/>
      <w:bookmarkEnd w:id="7"/>
    </w:p>
    <w:p w14:paraId="2A0C0F8E" w14:textId="2360206A" w:rsidR="00053DB2" w:rsidRPr="004F65C6" w:rsidRDefault="00053DB2" w:rsidP="006528AF">
      <w:pPr>
        <w:suppressLineNumbers/>
        <w:spacing w:after="120" w:line="480" w:lineRule="auto"/>
        <w:ind w:firstLine="547"/>
        <w:rPr>
          <w:rFonts w:asciiTheme="minorHAnsi" w:hAnsiTheme="minorHAnsi" w:cstheme="minorHAnsi"/>
        </w:rPr>
      </w:pPr>
      <w:r w:rsidRPr="004F65C6">
        <w:rPr>
          <w:rFonts w:asciiTheme="minorHAnsi" w:hAnsiTheme="minorHAnsi"/>
        </w:rPr>
        <w:t xml:space="preserve">Fishery management frequently involves precautionary buffering for scientific uncertainty. For example, a precautionary buffer that scales with scientific uncertainty is used to calculate the acceptable biological catch downward from the overfishing limit in the </w:t>
      </w:r>
      <w:r w:rsidRPr="004F65C6">
        <w:rPr>
          <w:rFonts w:asciiTheme="minorHAnsi" w:hAnsiTheme="minorHAnsi" w:cstheme="minorHAnsi"/>
        </w:rPr>
        <w:t xml:space="preserve">U.S. federal fishery management system. However, there is little empirical guidance to suggest how large buffers for scientific uncertainty should be. One important component of uncertainty is variation among different assessments of the same stock in estimates of management-relevant quantities. </w:t>
      </w:r>
      <w:r w:rsidRPr="004F65C6">
        <w:rPr>
          <w:rFonts w:asciiTheme="minorHAnsi" w:eastAsiaTheme="minorEastAsia" w:hAnsiTheme="minorHAnsi" w:cstheme="minorHAnsi"/>
          <w:color w:val="000000" w:themeColor="text1"/>
          <w:kern w:val="24"/>
        </w:rPr>
        <w:t xml:space="preserve">We analyzed commercially exploited marine fish and invertebrate stocks around the world and developed Bayesian hierarchical models to quantify inter-assessment variation in terminal year biomass and fishing mortality estimates, reference points, relative biomass and fishing mortality estimates, and overfishing limits. </w:t>
      </w:r>
      <w:r w:rsidR="00120E4D" w:rsidRPr="004F65C6">
        <w:rPr>
          <w:rFonts w:asciiTheme="minorHAnsi" w:eastAsiaTheme="minorEastAsia" w:hAnsiTheme="minorHAnsi" w:cstheme="minorHAnsi"/>
          <w:color w:val="000000" w:themeColor="text1"/>
          <w:kern w:val="24"/>
        </w:rPr>
        <w:t xml:space="preserve">There was </w:t>
      </w:r>
      <w:r w:rsidR="001B69E1" w:rsidRPr="004F65C6">
        <w:rPr>
          <w:rFonts w:asciiTheme="minorHAnsi" w:eastAsiaTheme="minorEastAsia" w:hAnsiTheme="minorHAnsi" w:cstheme="minorHAnsi"/>
          <w:color w:val="000000" w:themeColor="text1"/>
          <w:kern w:val="24"/>
        </w:rPr>
        <w:t>little</w:t>
      </w:r>
      <w:r w:rsidR="00120E4D" w:rsidRPr="004F65C6">
        <w:rPr>
          <w:rFonts w:asciiTheme="minorHAnsi" w:eastAsiaTheme="minorEastAsia" w:hAnsiTheme="minorHAnsi" w:cstheme="minorHAnsi"/>
          <w:color w:val="000000" w:themeColor="text1"/>
          <w:kern w:val="24"/>
        </w:rPr>
        <w:t xml:space="preserve"> evidence of inter-assessment bias; stock assessment estimates in the terminal year of the assessment were not consistently higher or lower than estimates of the same quantities in future years. </w:t>
      </w:r>
      <w:r w:rsidR="001B69E1" w:rsidRPr="004F65C6">
        <w:rPr>
          <w:rFonts w:asciiTheme="minorHAnsi" w:eastAsiaTheme="minorEastAsia" w:hAnsiTheme="minorHAnsi" w:cstheme="minorHAnsi"/>
          <w:color w:val="000000" w:themeColor="text1"/>
          <w:kern w:val="24"/>
        </w:rPr>
        <w:t xml:space="preserve">However, there was a tendency for extreme values from the terminal year to be pulled closer to the mean in future years. </w:t>
      </w:r>
      <w:r w:rsidRPr="004F65C6">
        <w:rPr>
          <w:rFonts w:asciiTheme="minorHAnsi" w:hAnsiTheme="minorHAnsi" w:cstheme="minorHAnsi"/>
        </w:rPr>
        <w:t xml:space="preserve">Inter-assessment variation in all estimates differed across regions, and </w:t>
      </w:r>
      <w:r w:rsidRPr="004F65C6">
        <w:rPr>
          <w:rFonts w:asciiTheme="minorHAnsi" w:hAnsiTheme="minorHAnsi" w:cstheme="minorHAnsi" w:hint="eastAsia"/>
        </w:rPr>
        <w:t>a</w:t>
      </w:r>
      <w:r w:rsidRPr="004F65C6">
        <w:rPr>
          <w:rFonts w:asciiTheme="minorHAnsi" w:hAnsiTheme="minorHAnsi" w:cstheme="minorHAnsi"/>
        </w:rPr>
        <w:t xml:space="preserve"> </w:t>
      </w:r>
      <w:r w:rsidRPr="004F65C6">
        <w:rPr>
          <w:rFonts w:asciiTheme="minorHAnsi" w:hAnsiTheme="minorHAnsi" w:cstheme="minorHAnsi" w:hint="eastAsia"/>
        </w:rPr>
        <w:t>l</w:t>
      </w:r>
      <w:r w:rsidRPr="004F65C6">
        <w:rPr>
          <w:rFonts w:asciiTheme="minorHAnsi" w:hAnsiTheme="minorHAnsi" w:cstheme="minorHAnsi"/>
        </w:rPr>
        <w:t xml:space="preserve">onger inter-assessment interval generally resulted in greater </w:t>
      </w:r>
      <w:r w:rsidRPr="004F65C6">
        <w:rPr>
          <w:rFonts w:asciiTheme="minorHAnsi" w:eastAsiaTheme="minorEastAsia" w:hAnsiTheme="minorHAnsi" w:cstheme="minorHAnsi"/>
          <w:color w:val="000000" w:themeColor="text1"/>
          <w:kern w:val="24"/>
        </w:rPr>
        <w:t>variation. Inter-assessment uncertainty was greatest for estimates of the overfishing limit, with coefficients of variation ranging from 17% in Europe (non-EU) to 107% for Pacific Ocean pelagic stocks. Because inter-assessment variation is only one component of scientific uncertainty, we suggest that these uncertainty estimates may</w:t>
      </w:r>
      <w:r w:rsidRPr="004F65C6">
        <w:rPr>
          <w:rFonts w:asciiTheme="minorHAnsi" w:hAnsiTheme="minorHAnsi" w:cstheme="minorHAnsi"/>
        </w:rPr>
        <w:t xml:space="preserve"> provide a basis for determining the minimum size of precautionary buffers.</w:t>
      </w:r>
    </w:p>
    <w:p w14:paraId="2BBD7A0D" w14:textId="77777777" w:rsidR="00053DB2" w:rsidRPr="004F65C6" w:rsidRDefault="00053DB2" w:rsidP="006528AF">
      <w:pPr>
        <w:suppressLineNumbers/>
        <w:spacing w:after="120" w:line="480" w:lineRule="auto"/>
        <w:rPr>
          <w:rFonts w:asciiTheme="minorHAnsi" w:hAnsiTheme="minorHAnsi" w:cstheme="minorHAnsi"/>
        </w:rPr>
      </w:pPr>
      <w:r w:rsidRPr="004F65C6">
        <w:rPr>
          <w:rFonts w:asciiTheme="minorHAnsi" w:hAnsiTheme="minorHAnsi" w:cstheme="minorHAnsi"/>
          <w:b/>
        </w:rPr>
        <w:t>Keywords</w:t>
      </w:r>
      <w:r w:rsidRPr="004F65C6">
        <w:rPr>
          <w:rFonts w:asciiTheme="minorHAnsi" w:hAnsiTheme="minorHAnsi" w:cstheme="minorHAnsi"/>
        </w:rPr>
        <w:t>: Annual catch limits, fisheries management, probability of overfishing, scientific uncertainty, stock assessment consistency</w:t>
      </w:r>
    </w:p>
    <w:p w14:paraId="1F0018CB" w14:textId="77777777" w:rsidR="00053DB2" w:rsidRPr="004F65C6" w:rsidRDefault="00053DB2" w:rsidP="00564504">
      <w:pPr>
        <w:pStyle w:val="Heading1"/>
        <w:pageBreakBefore/>
        <w:suppressLineNumbers/>
        <w:spacing w:after="0"/>
      </w:pPr>
      <w:bookmarkStart w:id="8" w:name="_Toc99632173"/>
      <w:bookmarkStart w:id="9" w:name="_Toc99632280"/>
      <w:bookmarkStart w:id="10" w:name="_Toc99632355"/>
      <w:bookmarkStart w:id="11" w:name="_Toc99632476"/>
      <w:r w:rsidRPr="004F65C6">
        <w:lastRenderedPageBreak/>
        <w:t>Table of contents</w:t>
      </w:r>
      <w:bookmarkStart w:id="12" w:name="_Toc99632174"/>
      <w:bookmarkStart w:id="13" w:name="_Toc99632281"/>
      <w:bookmarkStart w:id="14" w:name="_Toc99632356"/>
      <w:bookmarkEnd w:id="8"/>
      <w:bookmarkEnd w:id="9"/>
      <w:bookmarkEnd w:id="10"/>
      <w:bookmarkEnd w:id="11"/>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810"/>
      </w:tblGrid>
      <w:tr w:rsidR="00053DB2" w:rsidRPr="004F65C6" w14:paraId="7BCA34CC" w14:textId="77777777" w:rsidTr="006171D1">
        <w:trPr>
          <w:trHeight w:hRule="exact" w:val="547"/>
        </w:trPr>
        <w:tc>
          <w:tcPr>
            <w:tcW w:w="8280" w:type="dxa"/>
            <w:shd w:val="clear" w:color="auto" w:fill="D9D9D9" w:themeFill="background1" w:themeFillShade="D9"/>
            <w:vAlign w:val="center"/>
          </w:tcPr>
          <w:p w14:paraId="61C3F5F1" w14:textId="77777777" w:rsidR="00053DB2" w:rsidRPr="004F65C6" w:rsidRDefault="00053DB2" w:rsidP="00980240">
            <w:pPr>
              <w:rPr>
                <w:rFonts w:asciiTheme="minorHAnsi" w:hAnsiTheme="minorHAnsi"/>
              </w:rPr>
            </w:pPr>
            <w:r w:rsidRPr="004F65C6">
              <w:rPr>
                <w:rFonts w:asciiTheme="minorHAnsi" w:hAnsiTheme="minorHAnsi"/>
              </w:rPr>
              <w:t>1 INTRODUCTION</w:t>
            </w:r>
          </w:p>
        </w:tc>
        <w:tc>
          <w:tcPr>
            <w:tcW w:w="810" w:type="dxa"/>
            <w:shd w:val="clear" w:color="auto" w:fill="D9D9D9" w:themeFill="background1" w:themeFillShade="D9"/>
            <w:vAlign w:val="center"/>
          </w:tcPr>
          <w:p w14:paraId="35BF025B" w14:textId="77777777" w:rsidR="00053DB2" w:rsidRPr="004F65C6" w:rsidRDefault="00053DB2" w:rsidP="00980240">
            <w:pPr>
              <w:pStyle w:val="Heading1"/>
              <w:keepNext w:val="0"/>
              <w:keepLines w:val="0"/>
              <w:suppressLineNumbers/>
              <w:spacing w:after="0"/>
              <w:outlineLvl w:val="0"/>
              <w:rPr>
                <w:rFonts w:ascii="Times New Roman" w:eastAsia="Times New Roman" w:hAnsi="Times New Roman" w:cs="Times New Roman"/>
                <w:color w:val="auto"/>
              </w:rPr>
            </w:pPr>
          </w:p>
        </w:tc>
      </w:tr>
      <w:tr w:rsidR="00053DB2" w:rsidRPr="004F65C6" w14:paraId="6742F827" w14:textId="77777777" w:rsidTr="006171D1">
        <w:trPr>
          <w:trHeight w:hRule="exact" w:val="547"/>
        </w:trPr>
        <w:tc>
          <w:tcPr>
            <w:tcW w:w="8280" w:type="dxa"/>
            <w:vAlign w:val="center"/>
          </w:tcPr>
          <w:p w14:paraId="17586ADA" w14:textId="77777777" w:rsidR="00053DB2" w:rsidRPr="004F65C6" w:rsidRDefault="00053DB2" w:rsidP="00980240">
            <w:pPr>
              <w:rPr>
                <w:rFonts w:asciiTheme="minorHAnsi" w:hAnsiTheme="minorHAnsi"/>
              </w:rPr>
            </w:pPr>
            <w:r w:rsidRPr="004F65C6">
              <w:rPr>
                <w:rFonts w:asciiTheme="minorHAnsi" w:hAnsiTheme="minorHAnsi"/>
              </w:rPr>
              <w:t>2 METHODS</w:t>
            </w:r>
          </w:p>
        </w:tc>
        <w:tc>
          <w:tcPr>
            <w:tcW w:w="810" w:type="dxa"/>
            <w:vAlign w:val="center"/>
          </w:tcPr>
          <w:p w14:paraId="3607E0AC" w14:textId="77777777" w:rsidR="00053DB2" w:rsidRPr="004F65C6" w:rsidRDefault="00053DB2" w:rsidP="00980240">
            <w:pPr>
              <w:rPr>
                <w:b/>
              </w:rPr>
            </w:pPr>
          </w:p>
        </w:tc>
      </w:tr>
      <w:tr w:rsidR="00053DB2" w:rsidRPr="004F65C6" w14:paraId="73A7EF1E" w14:textId="77777777" w:rsidTr="006171D1">
        <w:trPr>
          <w:trHeight w:hRule="exact" w:val="547"/>
        </w:trPr>
        <w:tc>
          <w:tcPr>
            <w:tcW w:w="8280" w:type="dxa"/>
            <w:shd w:val="clear" w:color="auto" w:fill="D9D9D9" w:themeFill="background1" w:themeFillShade="D9"/>
            <w:vAlign w:val="center"/>
          </w:tcPr>
          <w:p w14:paraId="0F36EFED" w14:textId="77777777" w:rsidR="00053DB2" w:rsidRPr="004F65C6" w:rsidRDefault="00053DB2" w:rsidP="00980240">
            <w:pPr>
              <w:rPr>
                <w:rFonts w:asciiTheme="minorHAnsi" w:hAnsiTheme="minorHAnsi"/>
              </w:rPr>
            </w:pPr>
            <w:r w:rsidRPr="004F65C6">
              <w:rPr>
                <w:rFonts w:asciiTheme="minorHAnsi" w:hAnsiTheme="minorHAnsi"/>
              </w:rPr>
              <w:t>2.1 Stock selection</w:t>
            </w:r>
          </w:p>
        </w:tc>
        <w:tc>
          <w:tcPr>
            <w:tcW w:w="810" w:type="dxa"/>
            <w:shd w:val="clear" w:color="auto" w:fill="D9D9D9" w:themeFill="background1" w:themeFillShade="D9"/>
            <w:vAlign w:val="center"/>
          </w:tcPr>
          <w:p w14:paraId="499EFEF6" w14:textId="77777777" w:rsidR="00053DB2" w:rsidRPr="004F65C6" w:rsidRDefault="00053DB2" w:rsidP="00980240">
            <w:pPr>
              <w:rPr>
                <w:b/>
              </w:rPr>
            </w:pPr>
          </w:p>
        </w:tc>
      </w:tr>
      <w:tr w:rsidR="00053DB2" w:rsidRPr="004F65C6" w14:paraId="18F06F42" w14:textId="77777777" w:rsidTr="006171D1">
        <w:trPr>
          <w:trHeight w:hRule="exact" w:val="547"/>
        </w:trPr>
        <w:tc>
          <w:tcPr>
            <w:tcW w:w="8280" w:type="dxa"/>
            <w:vAlign w:val="center"/>
          </w:tcPr>
          <w:p w14:paraId="0C8D443E" w14:textId="77777777" w:rsidR="00053DB2" w:rsidRPr="004F65C6" w:rsidRDefault="00053DB2" w:rsidP="00980240">
            <w:pPr>
              <w:rPr>
                <w:rFonts w:asciiTheme="minorHAnsi" w:hAnsiTheme="minorHAnsi"/>
              </w:rPr>
            </w:pPr>
            <w:r w:rsidRPr="004F65C6">
              <w:rPr>
                <w:rFonts w:asciiTheme="minorHAnsi" w:hAnsiTheme="minorHAnsi"/>
              </w:rPr>
              <w:t>2.2 Assessment output comparison</w:t>
            </w:r>
          </w:p>
        </w:tc>
        <w:tc>
          <w:tcPr>
            <w:tcW w:w="810" w:type="dxa"/>
            <w:vAlign w:val="center"/>
          </w:tcPr>
          <w:p w14:paraId="227FB932" w14:textId="77777777" w:rsidR="00053DB2" w:rsidRPr="004F65C6" w:rsidRDefault="00053DB2" w:rsidP="00980240">
            <w:pPr>
              <w:rPr>
                <w:b/>
              </w:rPr>
            </w:pPr>
          </w:p>
        </w:tc>
      </w:tr>
      <w:tr w:rsidR="00053DB2" w:rsidRPr="004F65C6" w14:paraId="6783641F" w14:textId="77777777" w:rsidTr="006171D1">
        <w:trPr>
          <w:trHeight w:hRule="exact" w:val="547"/>
        </w:trPr>
        <w:tc>
          <w:tcPr>
            <w:tcW w:w="8280" w:type="dxa"/>
            <w:shd w:val="clear" w:color="auto" w:fill="D9D9D9" w:themeFill="background1" w:themeFillShade="D9"/>
            <w:vAlign w:val="center"/>
          </w:tcPr>
          <w:p w14:paraId="5AE90460" w14:textId="77777777" w:rsidR="00053DB2" w:rsidRPr="004F65C6" w:rsidRDefault="00053DB2" w:rsidP="00980240">
            <w:pPr>
              <w:rPr>
                <w:rFonts w:asciiTheme="minorHAnsi" w:hAnsiTheme="minorHAnsi"/>
              </w:rPr>
            </w:pPr>
            <w:r w:rsidRPr="004F65C6">
              <w:rPr>
                <w:rFonts w:asciiTheme="minorHAnsi" w:hAnsiTheme="minorHAnsi"/>
              </w:rPr>
              <w:t>2.3 Model framework</w:t>
            </w:r>
          </w:p>
        </w:tc>
        <w:tc>
          <w:tcPr>
            <w:tcW w:w="810" w:type="dxa"/>
            <w:shd w:val="clear" w:color="auto" w:fill="D9D9D9" w:themeFill="background1" w:themeFillShade="D9"/>
            <w:vAlign w:val="center"/>
          </w:tcPr>
          <w:p w14:paraId="3859C911" w14:textId="77777777" w:rsidR="00053DB2" w:rsidRPr="004F65C6" w:rsidRDefault="00053DB2" w:rsidP="00980240">
            <w:pPr>
              <w:rPr>
                <w:b/>
              </w:rPr>
            </w:pPr>
          </w:p>
        </w:tc>
      </w:tr>
      <w:tr w:rsidR="00053DB2" w:rsidRPr="004F65C6" w14:paraId="3C38A006" w14:textId="77777777" w:rsidTr="006171D1">
        <w:trPr>
          <w:trHeight w:hRule="exact" w:val="547"/>
        </w:trPr>
        <w:tc>
          <w:tcPr>
            <w:tcW w:w="8280" w:type="dxa"/>
            <w:vAlign w:val="center"/>
          </w:tcPr>
          <w:p w14:paraId="36A4D606" w14:textId="77777777" w:rsidR="00053DB2" w:rsidRPr="004F65C6" w:rsidRDefault="00053DB2" w:rsidP="00980240">
            <w:pPr>
              <w:rPr>
                <w:rFonts w:asciiTheme="minorHAnsi" w:hAnsiTheme="minorHAnsi"/>
              </w:rPr>
            </w:pPr>
            <w:r w:rsidRPr="004F65C6">
              <w:rPr>
                <w:rFonts w:asciiTheme="minorHAnsi" w:hAnsiTheme="minorHAnsi"/>
              </w:rPr>
              <w:t>2.3.1 Common coefficient of variation</w:t>
            </w:r>
          </w:p>
        </w:tc>
        <w:tc>
          <w:tcPr>
            <w:tcW w:w="810" w:type="dxa"/>
            <w:vAlign w:val="center"/>
          </w:tcPr>
          <w:p w14:paraId="6CB37912" w14:textId="77777777" w:rsidR="00053DB2" w:rsidRPr="004F65C6" w:rsidRDefault="00053DB2" w:rsidP="00980240">
            <w:pPr>
              <w:rPr>
                <w:b/>
              </w:rPr>
            </w:pPr>
          </w:p>
        </w:tc>
      </w:tr>
      <w:tr w:rsidR="00053DB2" w:rsidRPr="004F65C6" w14:paraId="1C3AAD6E" w14:textId="77777777" w:rsidTr="006171D1">
        <w:trPr>
          <w:trHeight w:hRule="exact" w:val="547"/>
        </w:trPr>
        <w:tc>
          <w:tcPr>
            <w:tcW w:w="8280" w:type="dxa"/>
            <w:shd w:val="clear" w:color="auto" w:fill="D9D9D9" w:themeFill="background1" w:themeFillShade="D9"/>
            <w:vAlign w:val="center"/>
          </w:tcPr>
          <w:p w14:paraId="635FE304" w14:textId="77777777" w:rsidR="00053DB2" w:rsidRPr="004F65C6" w:rsidRDefault="00053DB2" w:rsidP="00980240">
            <w:pPr>
              <w:rPr>
                <w:rFonts w:asciiTheme="minorHAnsi" w:hAnsiTheme="minorHAnsi"/>
              </w:rPr>
            </w:pPr>
            <w:r w:rsidRPr="004F65C6">
              <w:rPr>
                <w:rFonts w:asciiTheme="minorHAnsi" w:hAnsiTheme="minorHAnsi"/>
              </w:rPr>
              <w:t>2.3.2 Varied coefficient of variation across regions</w:t>
            </w:r>
          </w:p>
        </w:tc>
        <w:tc>
          <w:tcPr>
            <w:tcW w:w="810" w:type="dxa"/>
            <w:shd w:val="clear" w:color="auto" w:fill="D9D9D9" w:themeFill="background1" w:themeFillShade="D9"/>
            <w:vAlign w:val="center"/>
          </w:tcPr>
          <w:p w14:paraId="7094EC50" w14:textId="77777777" w:rsidR="00053DB2" w:rsidRPr="004F65C6" w:rsidRDefault="00053DB2" w:rsidP="00980240">
            <w:pPr>
              <w:rPr>
                <w:b/>
              </w:rPr>
            </w:pPr>
          </w:p>
        </w:tc>
      </w:tr>
      <w:tr w:rsidR="00053DB2" w:rsidRPr="004F65C6" w14:paraId="0C48E3C9" w14:textId="77777777" w:rsidTr="006171D1">
        <w:trPr>
          <w:trHeight w:hRule="exact" w:val="547"/>
        </w:trPr>
        <w:tc>
          <w:tcPr>
            <w:tcW w:w="8280" w:type="dxa"/>
            <w:vAlign w:val="center"/>
          </w:tcPr>
          <w:p w14:paraId="121C0BE3" w14:textId="77777777" w:rsidR="00053DB2" w:rsidRPr="004F65C6" w:rsidRDefault="00053DB2" w:rsidP="00980240">
            <w:pPr>
              <w:rPr>
                <w:rFonts w:asciiTheme="minorHAnsi" w:hAnsiTheme="minorHAnsi"/>
              </w:rPr>
            </w:pPr>
            <w:r w:rsidRPr="004F65C6">
              <w:rPr>
                <w:rFonts w:asciiTheme="minorHAnsi" w:hAnsiTheme="minorHAnsi"/>
              </w:rPr>
              <w:t>2.3.3 Varied coefficient of variation across regions and time periods</w:t>
            </w:r>
          </w:p>
        </w:tc>
        <w:tc>
          <w:tcPr>
            <w:tcW w:w="810" w:type="dxa"/>
            <w:vAlign w:val="center"/>
          </w:tcPr>
          <w:p w14:paraId="5900BC69" w14:textId="77777777" w:rsidR="00053DB2" w:rsidRPr="004F65C6" w:rsidRDefault="00053DB2" w:rsidP="00980240">
            <w:pPr>
              <w:rPr>
                <w:b/>
              </w:rPr>
            </w:pPr>
          </w:p>
        </w:tc>
      </w:tr>
      <w:tr w:rsidR="00053DB2" w:rsidRPr="004F65C6" w14:paraId="66020A63" w14:textId="77777777" w:rsidTr="006171D1">
        <w:trPr>
          <w:trHeight w:hRule="exact" w:val="547"/>
        </w:trPr>
        <w:tc>
          <w:tcPr>
            <w:tcW w:w="8280" w:type="dxa"/>
            <w:shd w:val="clear" w:color="auto" w:fill="D9D9D9" w:themeFill="background1" w:themeFillShade="D9"/>
            <w:vAlign w:val="center"/>
          </w:tcPr>
          <w:p w14:paraId="63574F1D" w14:textId="77777777" w:rsidR="00053DB2" w:rsidRPr="004F65C6" w:rsidRDefault="00053DB2" w:rsidP="00980240">
            <w:pPr>
              <w:rPr>
                <w:rFonts w:asciiTheme="minorHAnsi" w:hAnsiTheme="minorHAnsi"/>
              </w:rPr>
            </w:pPr>
            <w:r w:rsidRPr="004F65C6">
              <w:rPr>
                <w:rFonts w:asciiTheme="minorHAnsi" w:hAnsiTheme="minorHAnsi"/>
              </w:rPr>
              <w:t>2.4 Model fitting and comparison</w:t>
            </w:r>
          </w:p>
        </w:tc>
        <w:tc>
          <w:tcPr>
            <w:tcW w:w="810" w:type="dxa"/>
            <w:shd w:val="clear" w:color="auto" w:fill="D9D9D9" w:themeFill="background1" w:themeFillShade="D9"/>
            <w:vAlign w:val="center"/>
          </w:tcPr>
          <w:p w14:paraId="2782F51C" w14:textId="77777777" w:rsidR="00053DB2" w:rsidRPr="004F65C6" w:rsidRDefault="00053DB2" w:rsidP="00980240">
            <w:pPr>
              <w:rPr>
                <w:b/>
              </w:rPr>
            </w:pPr>
          </w:p>
        </w:tc>
      </w:tr>
      <w:tr w:rsidR="00053DB2" w:rsidRPr="004F65C6" w14:paraId="586BDDB6" w14:textId="77777777" w:rsidTr="006171D1">
        <w:trPr>
          <w:trHeight w:hRule="exact" w:val="547"/>
        </w:trPr>
        <w:tc>
          <w:tcPr>
            <w:tcW w:w="8280" w:type="dxa"/>
            <w:vAlign w:val="center"/>
          </w:tcPr>
          <w:p w14:paraId="77556249" w14:textId="77777777" w:rsidR="00053DB2" w:rsidRPr="004F65C6" w:rsidRDefault="00053DB2" w:rsidP="00980240">
            <w:pPr>
              <w:rPr>
                <w:rFonts w:asciiTheme="minorHAnsi" w:hAnsiTheme="minorHAnsi"/>
              </w:rPr>
            </w:pPr>
            <w:r w:rsidRPr="004F65C6">
              <w:rPr>
                <w:rFonts w:asciiTheme="minorHAnsi" w:hAnsiTheme="minorHAnsi"/>
              </w:rPr>
              <w:t>3 RESULTS</w:t>
            </w:r>
          </w:p>
        </w:tc>
        <w:tc>
          <w:tcPr>
            <w:tcW w:w="810" w:type="dxa"/>
            <w:vAlign w:val="center"/>
          </w:tcPr>
          <w:p w14:paraId="21A8810F" w14:textId="77777777" w:rsidR="00053DB2" w:rsidRPr="004F65C6" w:rsidRDefault="00053DB2" w:rsidP="00980240">
            <w:pPr>
              <w:rPr>
                <w:b/>
              </w:rPr>
            </w:pPr>
          </w:p>
        </w:tc>
      </w:tr>
      <w:tr w:rsidR="00053DB2" w:rsidRPr="004F65C6" w14:paraId="25EA188A" w14:textId="77777777" w:rsidTr="006171D1">
        <w:trPr>
          <w:trHeight w:hRule="exact" w:val="547"/>
        </w:trPr>
        <w:tc>
          <w:tcPr>
            <w:tcW w:w="8280" w:type="dxa"/>
            <w:shd w:val="clear" w:color="auto" w:fill="D9D9D9" w:themeFill="background1" w:themeFillShade="D9"/>
            <w:vAlign w:val="center"/>
          </w:tcPr>
          <w:p w14:paraId="3D2570F9" w14:textId="77777777" w:rsidR="00053DB2" w:rsidRPr="004F65C6" w:rsidRDefault="00053DB2" w:rsidP="00980240">
            <w:pPr>
              <w:rPr>
                <w:rFonts w:asciiTheme="minorHAnsi" w:hAnsiTheme="minorHAnsi"/>
              </w:rPr>
            </w:pPr>
            <w:r w:rsidRPr="004F65C6">
              <w:rPr>
                <w:rFonts w:asciiTheme="minorHAnsi" w:hAnsiTheme="minorHAnsi"/>
              </w:rPr>
              <w:t>3.1 Inter-assessment variations and potential causes</w:t>
            </w:r>
          </w:p>
        </w:tc>
        <w:tc>
          <w:tcPr>
            <w:tcW w:w="810" w:type="dxa"/>
            <w:shd w:val="clear" w:color="auto" w:fill="D9D9D9" w:themeFill="background1" w:themeFillShade="D9"/>
            <w:vAlign w:val="center"/>
          </w:tcPr>
          <w:p w14:paraId="606BE2D6" w14:textId="77777777" w:rsidR="00053DB2" w:rsidRPr="004F65C6" w:rsidRDefault="00053DB2" w:rsidP="00980240">
            <w:pPr>
              <w:rPr>
                <w:b/>
              </w:rPr>
            </w:pPr>
          </w:p>
        </w:tc>
      </w:tr>
      <w:tr w:rsidR="00053DB2" w:rsidRPr="004F65C6" w14:paraId="405602CF" w14:textId="77777777" w:rsidTr="006171D1">
        <w:trPr>
          <w:trHeight w:hRule="exact" w:val="547"/>
        </w:trPr>
        <w:tc>
          <w:tcPr>
            <w:tcW w:w="8280" w:type="dxa"/>
            <w:vAlign w:val="center"/>
          </w:tcPr>
          <w:p w14:paraId="20BC3615" w14:textId="77777777" w:rsidR="00053DB2" w:rsidRPr="004F65C6" w:rsidRDefault="00053DB2" w:rsidP="00980240">
            <w:pPr>
              <w:rPr>
                <w:rFonts w:asciiTheme="minorHAnsi" w:hAnsiTheme="minorHAnsi"/>
              </w:rPr>
            </w:pPr>
            <w:r w:rsidRPr="004F65C6">
              <w:rPr>
                <w:rFonts w:asciiTheme="minorHAnsi" w:hAnsiTheme="minorHAnsi"/>
              </w:rPr>
              <w:t>3.2 Model comparisons and results</w:t>
            </w:r>
          </w:p>
        </w:tc>
        <w:tc>
          <w:tcPr>
            <w:tcW w:w="810" w:type="dxa"/>
            <w:vAlign w:val="center"/>
          </w:tcPr>
          <w:p w14:paraId="6F739633" w14:textId="77777777" w:rsidR="00053DB2" w:rsidRPr="004F65C6" w:rsidRDefault="00053DB2" w:rsidP="00980240">
            <w:pPr>
              <w:rPr>
                <w:b/>
              </w:rPr>
            </w:pPr>
          </w:p>
        </w:tc>
      </w:tr>
      <w:tr w:rsidR="00053DB2" w:rsidRPr="004F65C6" w14:paraId="3867F4C4" w14:textId="77777777" w:rsidTr="006171D1">
        <w:trPr>
          <w:trHeight w:hRule="exact" w:val="547"/>
        </w:trPr>
        <w:tc>
          <w:tcPr>
            <w:tcW w:w="8280" w:type="dxa"/>
            <w:shd w:val="clear" w:color="auto" w:fill="D9D9D9" w:themeFill="background1" w:themeFillShade="D9"/>
            <w:vAlign w:val="center"/>
          </w:tcPr>
          <w:p w14:paraId="3EB6A8C6" w14:textId="77777777" w:rsidR="00053DB2" w:rsidRPr="004F65C6" w:rsidRDefault="00053DB2" w:rsidP="00980240">
            <w:pPr>
              <w:rPr>
                <w:rFonts w:asciiTheme="minorHAnsi" w:hAnsiTheme="minorHAnsi"/>
              </w:rPr>
            </w:pPr>
            <w:r w:rsidRPr="004F65C6">
              <w:rPr>
                <w:rFonts w:asciiTheme="minorHAnsi" w:hAnsiTheme="minorHAnsi"/>
              </w:rPr>
              <w:t>3.3 Inter-assessment uncertainty in stock status</w:t>
            </w:r>
          </w:p>
        </w:tc>
        <w:tc>
          <w:tcPr>
            <w:tcW w:w="810" w:type="dxa"/>
            <w:shd w:val="clear" w:color="auto" w:fill="D9D9D9" w:themeFill="background1" w:themeFillShade="D9"/>
            <w:vAlign w:val="center"/>
          </w:tcPr>
          <w:p w14:paraId="00758B27" w14:textId="77777777" w:rsidR="00053DB2" w:rsidRPr="004F65C6" w:rsidRDefault="00053DB2" w:rsidP="00980240">
            <w:pPr>
              <w:rPr>
                <w:b/>
              </w:rPr>
            </w:pPr>
          </w:p>
        </w:tc>
      </w:tr>
      <w:tr w:rsidR="00053DB2" w:rsidRPr="004F65C6" w14:paraId="7931A9D3" w14:textId="77777777" w:rsidTr="006171D1">
        <w:trPr>
          <w:trHeight w:hRule="exact" w:val="547"/>
        </w:trPr>
        <w:tc>
          <w:tcPr>
            <w:tcW w:w="8280" w:type="dxa"/>
            <w:vAlign w:val="center"/>
          </w:tcPr>
          <w:p w14:paraId="0725D362" w14:textId="77777777" w:rsidR="00053DB2" w:rsidRPr="004F65C6" w:rsidRDefault="00053DB2" w:rsidP="00980240">
            <w:pPr>
              <w:rPr>
                <w:rFonts w:asciiTheme="minorHAnsi" w:hAnsiTheme="minorHAnsi"/>
              </w:rPr>
            </w:pPr>
            <w:r w:rsidRPr="004F65C6">
              <w:rPr>
                <w:rFonts w:asciiTheme="minorHAnsi" w:hAnsiTheme="minorHAnsi"/>
              </w:rPr>
              <w:t xml:space="preserve">4 </w:t>
            </w:r>
            <w:proofErr w:type="gramStart"/>
            <w:r w:rsidRPr="004F65C6">
              <w:rPr>
                <w:rFonts w:asciiTheme="minorHAnsi" w:hAnsiTheme="minorHAnsi"/>
              </w:rPr>
              <w:t>DISCUSSION</w:t>
            </w:r>
            <w:proofErr w:type="gramEnd"/>
          </w:p>
        </w:tc>
        <w:tc>
          <w:tcPr>
            <w:tcW w:w="810" w:type="dxa"/>
            <w:vAlign w:val="center"/>
          </w:tcPr>
          <w:p w14:paraId="512AFCD0" w14:textId="77777777" w:rsidR="00053DB2" w:rsidRPr="004F65C6" w:rsidRDefault="00053DB2" w:rsidP="00980240">
            <w:pPr>
              <w:rPr>
                <w:b/>
              </w:rPr>
            </w:pPr>
          </w:p>
        </w:tc>
      </w:tr>
      <w:tr w:rsidR="00053DB2" w:rsidRPr="004F65C6" w14:paraId="4CD0ACB7" w14:textId="77777777" w:rsidTr="006171D1">
        <w:trPr>
          <w:trHeight w:hRule="exact" w:val="547"/>
        </w:trPr>
        <w:tc>
          <w:tcPr>
            <w:tcW w:w="8280" w:type="dxa"/>
            <w:shd w:val="clear" w:color="auto" w:fill="D9D9D9" w:themeFill="background1" w:themeFillShade="D9"/>
            <w:vAlign w:val="center"/>
          </w:tcPr>
          <w:p w14:paraId="014D03EF" w14:textId="77777777" w:rsidR="00053DB2" w:rsidRPr="004F65C6" w:rsidRDefault="00053DB2" w:rsidP="00980240">
            <w:pPr>
              <w:rPr>
                <w:rFonts w:asciiTheme="minorHAnsi" w:hAnsiTheme="minorHAnsi"/>
              </w:rPr>
            </w:pPr>
            <w:r w:rsidRPr="004F65C6">
              <w:rPr>
                <w:rFonts w:asciiTheme="minorHAnsi" w:hAnsiTheme="minorHAnsi"/>
              </w:rPr>
              <w:t>4.1 Overall variability in estimates of stock status on overfished and overfishing</w:t>
            </w:r>
          </w:p>
        </w:tc>
        <w:tc>
          <w:tcPr>
            <w:tcW w:w="810" w:type="dxa"/>
            <w:shd w:val="clear" w:color="auto" w:fill="D9D9D9" w:themeFill="background1" w:themeFillShade="D9"/>
            <w:vAlign w:val="center"/>
          </w:tcPr>
          <w:p w14:paraId="029C9A1B" w14:textId="77777777" w:rsidR="00053DB2" w:rsidRPr="004F65C6" w:rsidRDefault="00053DB2" w:rsidP="00980240">
            <w:pPr>
              <w:rPr>
                <w:b/>
              </w:rPr>
            </w:pPr>
          </w:p>
        </w:tc>
      </w:tr>
      <w:tr w:rsidR="00053DB2" w:rsidRPr="004F65C6" w14:paraId="3E851396" w14:textId="77777777" w:rsidTr="006171D1">
        <w:trPr>
          <w:trHeight w:hRule="exact" w:val="547"/>
        </w:trPr>
        <w:tc>
          <w:tcPr>
            <w:tcW w:w="8280" w:type="dxa"/>
            <w:vAlign w:val="center"/>
          </w:tcPr>
          <w:p w14:paraId="7C7EC293" w14:textId="77777777" w:rsidR="00053DB2" w:rsidRPr="004F65C6" w:rsidRDefault="00053DB2" w:rsidP="00980240">
            <w:pPr>
              <w:rPr>
                <w:rFonts w:asciiTheme="minorHAnsi" w:hAnsiTheme="minorHAnsi"/>
              </w:rPr>
            </w:pPr>
            <w:r w:rsidRPr="004F65C6">
              <w:rPr>
                <w:rFonts w:asciiTheme="minorHAnsi" w:hAnsiTheme="minorHAnsi"/>
              </w:rPr>
              <w:t>4.2 Implications for fisheries management</w:t>
            </w:r>
          </w:p>
        </w:tc>
        <w:tc>
          <w:tcPr>
            <w:tcW w:w="810" w:type="dxa"/>
            <w:vAlign w:val="center"/>
          </w:tcPr>
          <w:p w14:paraId="25FB8E0B" w14:textId="77777777" w:rsidR="00053DB2" w:rsidRPr="004F65C6" w:rsidRDefault="00053DB2" w:rsidP="00980240">
            <w:pPr>
              <w:rPr>
                <w:b/>
              </w:rPr>
            </w:pPr>
          </w:p>
        </w:tc>
      </w:tr>
      <w:tr w:rsidR="00053DB2" w:rsidRPr="004F65C6" w14:paraId="2C4672B3" w14:textId="77777777" w:rsidTr="006171D1">
        <w:trPr>
          <w:trHeight w:hRule="exact" w:val="547"/>
        </w:trPr>
        <w:tc>
          <w:tcPr>
            <w:tcW w:w="8280" w:type="dxa"/>
            <w:shd w:val="clear" w:color="auto" w:fill="D9D9D9" w:themeFill="background1" w:themeFillShade="D9"/>
            <w:vAlign w:val="center"/>
          </w:tcPr>
          <w:p w14:paraId="124D484C" w14:textId="77777777" w:rsidR="00053DB2" w:rsidRPr="004F65C6" w:rsidRDefault="00053DB2" w:rsidP="00980240">
            <w:pPr>
              <w:rPr>
                <w:rFonts w:asciiTheme="minorHAnsi" w:hAnsiTheme="minorHAnsi"/>
              </w:rPr>
            </w:pPr>
            <w:r w:rsidRPr="004F65C6">
              <w:rPr>
                <w:rFonts w:asciiTheme="minorHAnsi" w:hAnsiTheme="minorHAnsi"/>
              </w:rPr>
              <w:t>4.3 Factors associated with higher variability</w:t>
            </w:r>
          </w:p>
        </w:tc>
        <w:tc>
          <w:tcPr>
            <w:tcW w:w="810" w:type="dxa"/>
            <w:shd w:val="clear" w:color="auto" w:fill="D9D9D9" w:themeFill="background1" w:themeFillShade="D9"/>
            <w:vAlign w:val="center"/>
          </w:tcPr>
          <w:p w14:paraId="39DB472E" w14:textId="77777777" w:rsidR="00053DB2" w:rsidRPr="004F65C6" w:rsidRDefault="00053DB2" w:rsidP="00980240">
            <w:pPr>
              <w:rPr>
                <w:b/>
              </w:rPr>
            </w:pPr>
          </w:p>
        </w:tc>
      </w:tr>
      <w:tr w:rsidR="00053DB2" w:rsidRPr="004F65C6" w14:paraId="5C4F8582" w14:textId="77777777" w:rsidTr="006171D1">
        <w:trPr>
          <w:trHeight w:hRule="exact" w:val="547"/>
        </w:trPr>
        <w:tc>
          <w:tcPr>
            <w:tcW w:w="8280" w:type="dxa"/>
            <w:vAlign w:val="center"/>
          </w:tcPr>
          <w:p w14:paraId="25AAFF57" w14:textId="77777777" w:rsidR="00053DB2" w:rsidRPr="004F65C6" w:rsidRDefault="00053DB2" w:rsidP="00980240">
            <w:pPr>
              <w:rPr>
                <w:rFonts w:asciiTheme="minorHAnsi" w:hAnsiTheme="minorHAnsi"/>
              </w:rPr>
            </w:pPr>
            <w:r w:rsidRPr="004F65C6">
              <w:rPr>
                <w:rFonts w:asciiTheme="minorHAnsi" w:hAnsiTheme="minorHAnsi"/>
              </w:rPr>
              <w:t>ACKNOWLEDGEMENTS</w:t>
            </w:r>
          </w:p>
        </w:tc>
        <w:tc>
          <w:tcPr>
            <w:tcW w:w="810" w:type="dxa"/>
            <w:vAlign w:val="center"/>
          </w:tcPr>
          <w:p w14:paraId="2C127CEE" w14:textId="77777777" w:rsidR="00053DB2" w:rsidRPr="004F65C6" w:rsidRDefault="00053DB2" w:rsidP="00980240">
            <w:pPr>
              <w:rPr>
                <w:b/>
              </w:rPr>
            </w:pPr>
          </w:p>
        </w:tc>
      </w:tr>
      <w:tr w:rsidR="00053DB2" w:rsidRPr="004F65C6" w14:paraId="7D0117FA" w14:textId="77777777" w:rsidTr="006171D1">
        <w:trPr>
          <w:trHeight w:hRule="exact" w:val="547"/>
        </w:trPr>
        <w:tc>
          <w:tcPr>
            <w:tcW w:w="8280" w:type="dxa"/>
            <w:shd w:val="clear" w:color="auto" w:fill="D9D9D9" w:themeFill="background1" w:themeFillShade="D9"/>
            <w:vAlign w:val="center"/>
          </w:tcPr>
          <w:p w14:paraId="71C1BE44" w14:textId="77777777" w:rsidR="00053DB2" w:rsidRPr="004F65C6" w:rsidRDefault="00053DB2" w:rsidP="00980240">
            <w:pPr>
              <w:rPr>
                <w:rFonts w:asciiTheme="minorHAnsi" w:hAnsiTheme="minorHAnsi"/>
              </w:rPr>
            </w:pPr>
            <w:r w:rsidRPr="004F65C6">
              <w:rPr>
                <w:rFonts w:asciiTheme="minorHAnsi" w:hAnsiTheme="minorHAnsi"/>
              </w:rPr>
              <w:t>DATA AVAILABILITY STATEMENT</w:t>
            </w:r>
          </w:p>
        </w:tc>
        <w:tc>
          <w:tcPr>
            <w:tcW w:w="810" w:type="dxa"/>
            <w:shd w:val="clear" w:color="auto" w:fill="D9D9D9" w:themeFill="background1" w:themeFillShade="D9"/>
            <w:vAlign w:val="center"/>
          </w:tcPr>
          <w:p w14:paraId="30AD2214" w14:textId="77777777" w:rsidR="00053DB2" w:rsidRPr="004F65C6" w:rsidRDefault="00053DB2" w:rsidP="00980240">
            <w:pPr>
              <w:rPr>
                <w:b/>
              </w:rPr>
            </w:pPr>
          </w:p>
        </w:tc>
      </w:tr>
      <w:tr w:rsidR="00053DB2" w:rsidRPr="004F65C6" w14:paraId="7077E9B9" w14:textId="77777777" w:rsidTr="006171D1">
        <w:trPr>
          <w:trHeight w:hRule="exact" w:val="547"/>
        </w:trPr>
        <w:tc>
          <w:tcPr>
            <w:tcW w:w="8280" w:type="dxa"/>
            <w:vAlign w:val="center"/>
          </w:tcPr>
          <w:p w14:paraId="2E01D34C" w14:textId="77777777" w:rsidR="00053DB2" w:rsidRPr="004F65C6" w:rsidRDefault="00053DB2" w:rsidP="00980240">
            <w:pPr>
              <w:rPr>
                <w:rFonts w:asciiTheme="minorHAnsi" w:hAnsiTheme="minorHAnsi"/>
              </w:rPr>
            </w:pPr>
            <w:r w:rsidRPr="004F65C6">
              <w:rPr>
                <w:rFonts w:asciiTheme="minorHAnsi" w:hAnsiTheme="minorHAnsi"/>
              </w:rPr>
              <w:t>REFERENCES</w:t>
            </w:r>
          </w:p>
        </w:tc>
        <w:tc>
          <w:tcPr>
            <w:tcW w:w="810" w:type="dxa"/>
            <w:vAlign w:val="center"/>
          </w:tcPr>
          <w:p w14:paraId="1713DFA8" w14:textId="77777777" w:rsidR="00053DB2" w:rsidRPr="004F65C6" w:rsidRDefault="00053DB2" w:rsidP="00980240">
            <w:pPr>
              <w:rPr>
                <w:b/>
              </w:rPr>
            </w:pPr>
          </w:p>
        </w:tc>
      </w:tr>
    </w:tbl>
    <w:p w14:paraId="434E592A" w14:textId="77777777" w:rsidR="00053DB2" w:rsidRPr="004F65C6" w:rsidRDefault="00053DB2" w:rsidP="007064C4">
      <w:pPr>
        <w:suppressLineNumbers/>
        <w:spacing w:line="480" w:lineRule="auto"/>
      </w:pPr>
      <w:r w:rsidRPr="004F65C6">
        <w:rPr>
          <w:rFonts w:asciiTheme="minorHAnsi" w:hAnsiTheme="minorHAnsi"/>
        </w:rPr>
        <w:fldChar w:fldCharType="begin"/>
      </w:r>
      <w:r w:rsidRPr="004F65C6">
        <w:rPr>
          <w:rFonts w:asciiTheme="minorHAnsi" w:hAnsiTheme="minorHAnsi"/>
        </w:rPr>
        <w:instrText xml:space="preserve"> TOC \o "1-3" \n \h \z \u </w:instrText>
      </w:r>
      <w:r w:rsidRPr="004F65C6">
        <w:rPr>
          <w:rFonts w:asciiTheme="minorHAnsi" w:hAnsiTheme="minorHAnsi"/>
        </w:rPr>
        <w:fldChar w:fldCharType="end"/>
      </w:r>
    </w:p>
    <w:p w14:paraId="2FBF7CF2" w14:textId="3EF4D567" w:rsidR="00053DB2" w:rsidRPr="004F65C6" w:rsidRDefault="00053DB2" w:rsidP="00CD6BFA">
      <w:pPr>
        <w:pStyle w:val="Heading1"/>
        <w:pageBreakBefore/>
      </w:pPr>
      <w:bookmarkStart w:id="15" w:name="_Toc99632477"/>
      <w:r w:rsidRPr="004F65C6">
        <w:lastRenderedPageBreak/>
        <w:t>1 INTRODUCTION</w:t>
      </w:r>
      <w:bookmarkEnd w:id="12"/>
      <w:bookmarkEnd w:id="13"/>
      <w:bookmarkEnd w:id="14"/>
      <w:bookmarkEnd w:id="15"/>
    </w:p>
    <w:p w14:paraId="60291DD6" w14:textId="09187791" w:rsidR="00053DB2" w:rsidRPr="004F65C6" w:rsidRDefault="00053DB2" w:rsidP="00B072C5">
      <w:pPr>
        <w:spacing w:line="480" w:lineRule="auto"/>
        <w:ind w:firstLine="547"/>
        <w:rPr>
          <w:rFonts w:asciiTheme="minorHAnsi" w:hAnsiTheme="minorHAnsi" w:cstheme="minorHAnsi"/>
        </w:rPr>
      </w:pPr>
      <w:r w:rsidRPr="004F65C6">
        <w:rPr>
          <w:rFonts w:asciiTheme="minorHAnsi" w:hAnsiTheme="minorHAnsi" w:cstheme="minorHAnsi"/>
        </w:rPr>
        <w:t xml:space="preserve">Stock assessments, mathematical models of the population dynamics of harvested fish and invertebrates, provide key inputs used to guide decision-making within many fishery management systems. Most notably, they provide estimates of biological reference points and stock status with respect to these reference points, as well as an estimate of the target or limit harvest that can be taken in the following year or years. The efficacy of stock assessments in guiding fisheries management is challenged by uncertainties inherent to the ecosystem and management process (Garcia, 2000; </w:t>
      </w:r>
      <w:proofErr w:type="spellStart"/>
      <w:r w:rsidRPr="004F65C6">
        <w:rPr>
          <w:rFonts w:asciiTheme="minorHAnsi" w:hAnsiTheme="minorHAnsi" w:cstheme="minorHAnsi"/>
        </w:rPr>
        <w:t>Mildenberger</w:t>
      </w:r>
      <w:proofErr w:type="spellEnd"/>
      <w:r w:rsidRPr="004F65C6">
        <w:rPr>
          <w:rFonts w:asciiTheme="minorHAnsi" w:hAnsiTheme="minorHAnsi" w:cstheme="minorHAnsi"/>
        </w:rPr>
        <w:t xml:space="preserve"> et al., 2021). Uncertainties originate from biological, </w:t>
      </w:r>
      <w:proofErr w:type="gramStart"/>
      <w:r w:rsidRPr="004F65C6">
        <w:rPr>
          <w:rFonts w:asciiTheme="minorHAnsi" w:hAnsiTheme="minorHAnsi" w:cstheme="minorHAnsi"/>
        </w:rPr>
        <w:t>economic</w:t>
      </w:r>
      <w:proofErr w:type="gramEnd"/>
      <w:r w:rsidRPr="004F65C6">
        <w:rPr>
          <w:rFonts w:asciiTheme="minorHAnsi" w:hAnsiTheme="minorHAnsi" w:cstheme="minorHAnsi"/>
        </w:rPr>
        <w:t xml:space="preserve"> and political factors that influence fisheries and interface with the ability to develop effective management </w:t>
      </w:r>
      <w:r w:rsidR="00120E4D" w:rsidRPr="004F65C6">
        <w:rPr>
          <w:rFonts w:asciiTheme="minorHAnsi" w:hAnsiTheme="minorHAnsi" w:cstheme="minorHAnsi"/>
        </w:rPr>
        <w:t>measures</w:t>
      </w:r>
      <w:r w:rsidRPr="004F65C6">
        <w:rPr>
          <w:rFonts w:asciiTheme="minorHAnsi" w:hAnsiTheme="minorHAnsi" w:cstheme="minorHAnsi"/>
        </w:rPr>
        <w:t xml:space="preserve">. Such uncertainties in fisheries stem primarily from these inescapable facts: unstable and unpredictable states of nature, observational errors, model misspecification, and multiple, sometimes conflicting, </w:t>
      </w:r>
      <w:proofErr w:type="gramStart"/>
      <w:r w:rsidRPr="004F65C6">
        <w:rPr>
          <w:rFonts w:asciiTheme="minorHAnsi" w:hAnsiTheme="minorHAnsi" w:cstheme="minorHAnsi"/>
        </w:rPr>
        <w:t>scientific</w:t>
      </w:r>
      <w:proofErr w:type="gramEnd"/>
      <w:r w:rsidRPr="004F65C6">
        <w:rPr>
          <w:rFonts w:asciiTheme="minorHAnsi" w:hAnsiTheme="minorHAnsi" w:cstheme="minorHAnsi"/>
        </w:rPr>
        <w:t xml:space="preserve"> and economic goals (</w:t>
      </w:r>
      <w:proofErr w:type="spellStart"/>
      <w:r w:rsidRPr="004F65C6">
        <w:rPr>
          <w:rFonts w:asciiTheme="minorHAnsi" w:hAnsiTheme="minorHAnsi" w:cstheme="minorHAnsi"/>
        </w:rPr>
        <w:t>Sissenwine</w:t>
      </w:r>
      <w:proofErr w:type="spellEnd"/>
      <w:r w:rsidRPr="004F65C6">
        <w:rPr>
          <w:rFonts w:asciiTheme="minorHAnsi" w:hAnsiTheme="minorHAnsi" w:cstheme="minorHAnsi"/>
        </w:rPr>
        <w:t xml:space="preserve">, 1984; </w:t>
      </w:r>
      <w:proofErr w:type="spellStart"/>
      <w:r w:rsidRPr="004F65C6">
        <w:rPr>
          <w:rFonts w:asciiTheme="minorHAnsi" w:hAnsiTheme="minorHAnsi" w:cstheme="minorHAnsi"/>
        </w:rPr>
        <w:t>Hilborn</w:t>
      </w:r>
      <w:proofErr w:type="spellEnd"/>
      <w:r w:rsidRPr="004F65C6">
        <w:rPr>
          <w:rFonts w:asciiTheme="minorHAnsi" w:hAnsiTheme="minorHAnsi" w:cstheme="minorHAnsi"/>
        </w:rPr>
        <w:t xml:space="preserve">, 1987; Hanna, 1997; Charles, 1998; Sethi, 2010). Errors in the management advice provided by stock assessments have been implicated in overfishing and the failure of some depleted stocks to recover (Brooks and Legault 2016, </w:t>
      </w:r>
      <w:proofErr w:type="spellStart"/>
      <w:r w:rsidRPr="004F65C6">
        <w:rPr>
          <w:rFonts w:asciiTheme="minorHAnsi" w:hAnsiTheme="minorHAnsi" w:cstheme="minorHAnsi"/>
        </w:rPr>
        <w:t>Wiedenmann</w:t>
      </w:r>
      <w:proofErr w:type="spellEnd"/>
      <w:r w:rsidRPr="004F65C6">
        <w:rPr>
          <w:rFonts w:asciiTheme="minorHAnsi" w:hAnsiTheme="minorHAnsi" w:cstheme="minorHAnsi"/>
        </w:rPr>
        <w:t xml:space="preserve"> and Jensen 2018). Identifying and quantifying uncertainty helps to estimate the probability that different harvest levels will prevent overfishing (Edwards, 2016) and many fishery management systems include buffers in harvest levels to explicitly account for scientific uncertainty. However, despite previous reviews and simulation studies (Ralston 2011</w:t>
      </w:r>
      <w:r w:rsidRPr="004F65C6">
        <w:rPr>
          <w:rFonts w:asciiTheme="minorHAnsi" w:eastAsiaTheme="minorEastAsia" w:hAnsiTheme="minorHAnsi" w:cstheme="minorHAnsi"/>
          <w:color w:val="000000" w:themeColor="text1"/>
          <w:kern w:val="24"/>
        </w:rPr>
        <w:t>;</w:t>
      </w:r>
      <w:r w:rsidRPr="004F65C6">
        <w:rPr>
          <w:rFonts w:asciiTheme="minorHAnsi" w:hAnsiTheme="minorHAnsi" w:cstheme="minorHAnsi"/>
        </w:rPr>
        <w:t xml:space="preserve"> </w:t>
      </w:r>
      <w:proofErr w:type="spellStart"/>
      <w:r w:rsidRPr="004F65C6">
        <w:rPr>
          <w:rFonts w:asciiTheme="minorHAnsi" w:eastAsiaTheme="minorEastAsia" w:hAnsiTheme="minorHAnsi" w:cstheme="minorHAnsi"/>
          <w:color w:val="000000" w:themeColor="text1"/>
          <w:kern w:val="24"/>
        </w:rPr>
        <w:t>Privitera</w:t>
      </w:r>
      <w:proofErr w:type="spellEnd"/>
      <w:r w:rsidRPr="004F65C6">
        <w:rPr>
          <w:rFonts w:asciiTheme="minorHAnsi" w:eastAsiaTheme="minorEastAsia" w:hAnsiTheme="minorHAnsi" w:cstheme="minorHAnsi"/>
          <w:color w:val="000000" w:themeColor="text1"/>
          <w:kern w:val="24"/>
        </w:rPr>
        <w:t>-Johnson &amp; Punt, 2020a</w:t>
      </w:r>
      <w:r w:rsidRPr="004F65C6">
        <w:rPr>
          <w:rFonts w:asciiTheme="minorHAnsi" w:hAnsiTheme="minorHAnsi" w:cstheme="minorHAnsi"/>
        </w:rPr>
        <w:t xml:space="preserve">), there remains much that is unknown regarding both the magnitude of scientific uncertainty in different stock assessment outputs and the potential for systematic bias (i.e., a non-zero mean </w:t>
      </w:r>
      <w:r w:rsidRPr="004F65C6">
        <w:rPr>
          <w:rFonts w:asciiTheme="minorHAnsi" w:hAnsiTheme="minorHAnsi" w:cstheme="minorHAnsi"/>
        </w:rPr>
        <w:lastRenderedPageBreak/>
        <w:t>difference between a stock assessment output and a future understanding of the value of this same quantity).</w:t>
      </w:r>
    </w:p>
    <w:p w14:paraId="246A975A" w14:textId="77777777" w:rsidR="00053DB2" w:rsidRPr="004F65C6" w:rsidRDefault="00053DB2" w:rsidP="000B3428">
      <w:pPr>
        <w:spacing w:line="480" w:lineRule="auto"/>
        <w:ind w:firstLine="547"/>
        <w:rPr>
          <w:rFonts w:asciiTheme="minorHAnsi" w:eastAsiaTheme="minorEastAsia" w:hAnsiTheme="minorHAnsi" w:cstheme="minorHAnsi"/>
          <w:color w:val="000000" w:themeColor="text1"/>
          <w:kern w:val="24"/>
        </w:rPr>
      </w:pPr>
      <w:r w:rsidRPr="004F65C6">
        <w:rPr>
          <w:rFonts w:asciiTheme="minorHAnsi" w:hAnsiTheme="minorHAnsi" w:cstheme="minorHAnsi"/>
        </w:rPr>
        <w:t xml:space="preserve">The fisheries management process is composed of the following steps: data collection, data analysis, harvest control rule specification, and regulation implementation. Uncertainty may occur in any component of this cycle. For example, process uncertainty underlies changes in population dynamics, such as </w:t>
      </w:r>
      <w:r w:rsidRPr="004F65C6">
        <w:rPr>
          <w:rFonts w:asciiTheme="minorHAnsi" w:eastAsiaTheme="minorEastAsia" w:hAnsiTheme="minorHAnsi" w:cstheme="minorHAnsi"/>
          <w:color w:val="000000" w:themeColor="text1"/>
          <w:kern w:val="24"/>
        </w:rPr>
        <w:t>variation in growth and natural mortality (Edwards, 2016). Observation uncertainty is produced from variation in measurement during data collection (Rosenberg &amp; Restrepo, 1994). Another source, model uncertainty, can come from misspecification of model parameters (e.g., fixed natural mortality rate or catchability) or model structure (e.g., age-aggregated or -structured), and retrospective biases (i.e., systematic changes in model outputs that may arise when additional periods of data are added to or removed from a stock assessment) (</w:t>
      </w:r>
      <w:proofErr w:type="spellStart"/>
      <w:r w:rsidRPr="004F65C6">
        <w:rPr>
          <w:rFonts w:asciiTheme="minorHAnsi" w:eastAsiaTheme="minorEastAsia" w:hAnsiTheme="minorHAnsi" w:cstheme="minorHAnsi"/>
          <w:color w:val="000000" w:themeColor="text1"/>
          <w:kern w:val="24"/>
        </w:rPr>
        <w:t>Mohn</w:t>
      </w:r>
      <w:proofErr w:type="spellEnd"/>
      <w:r w:rsidRPr="004F65C6">
        <w:rPr>
          <w:rFonts w:asciiTheme="minorHAnsi" w:eastAsiaTheme="minorEastAsia" w:hAnsiTheme="minorHAnsi" w:cstheme="minorHAnsi"/>
          <w:color w:val="000000" w:themeColor="text1"/>
          <w:kern w:val="24"/>
        </w:rPr>
        <w:t xml:space="preserve">, 1999; </w:t>
      </w:r>
      <w:r w:rsidRPr="004F65C6">
        <w:rPr>
          <w:rFonts w:asciiTheme="minorHAnsi" w:hAnsiTheme="minorHAnsi" w:cs="Arial"/>
          <w:color w:val="222222"/>
          <w:shd w:val="clear" w:color="auto" w:fill="FFFFFF"/>
        </w:rPr>
        <w:t>Legault</w:t>
      </w:r>
      <w:r w:rsidRPr="004F65C6">
        <w:rPr>
          <w:rFonts w:asciiTheme="minorHAnsi" w:eastAsiaTheme="minorEastAsia" w:hAnsiTheme="minorHAnsi" w:cstheme="minorHAnsi"/>
          <w:color w:val="000000" w:themeColor="text1"/>
          <w:kern w:val="24"/>
        </w:rPr>
        <w:t xml:space="preserve">, 2009; Brooks &amp; </w:t>
      </w:r>
      <w:proofErr w:type="spellStart"/>
      <w:r w:rsidRPr="004F65C6">
        <w:rPr>
          <w:rFonts w:asciiTheme="minorHAnsi" w:eastAsiaTheme="minorEastAsia" w:hAnsiTheme="minorHAnsi" w:cstheme="minorHAnsi"/>
          <w:color w:val="000000" w:themeColor="text1"/>
          <w:kern w:val="24"/>
        </w:rPr>
        <w:t>Deroba</w:t>
      </w:r>
      <w:proofErr w:type="spellEnd"/>
      <w:r w:rsidRPr="004F65C6">
        <w:rPr>
          <w:rFonts w:asciiTheme="minorHAnsi" w:eastAsiaTheme="minorEastAsia" w:hAnsiTheme="minorHAnsi" w:cstheme="minorHAnsi"/>
          <w:color w:val="000000" w:themeColor="text1"/>
          <w:kern w:val="24"/>
        </w:rPr>
        <w:t xml:space="preserve">, 2015; Hurtado-Ferro et al., 2015; Dorn &amp; </w:t>
      </w:r>
      <w:proofErr w:type="spellStart"/>
      <w:r w:rsidRPr="004F65C6">
        <w:rPr>
          <w:rFonts w:asciiTheme="minorHAnsi" w:eastAsiaTheme="minorEastAsia" w:hAnsiTheme="minorHAnsi" w:cstheme="minorHAnsi"/>
          <w:color w:val="000000" w:themeColor="text1"/>
          <w:kern w:val="24"/>
        </w:rPr>
        <w:t>Zador</w:t>
      </w:r>
      <w:proofErr w:type="spellEnd"/>
      <w:r w:rsidRPr="004F65C6">
        <w:rPr>
          <w:rFonts w:asciiTheme="minorHAnsi" w:eastAsiaTheme="minorEastAsia" w:hAnsiTheme="minorHAnsi" w:cstheme="minorHAnsi"/>
          <w:color w:val="000000" w:themeColor="text1"/>
          <w:kern w:val="24"/>
        </w:rPr>
        <w:t xml:space="preserve">, 2020; </w:t>
      </w:r>
      <w:proofErr w:type="spellStart"/>
      <w:r w:rsidRPr="004F65C6">
        <w:rPr>
          <w:rFonts w:asciiTheme="minorHAnsi" w:eastAsiaTheme="minorEastAsia" w:hAnsiTheme="minorHAnsi" w:cstheme="minorHAnsi"/>
          <w:color w:val="000000" w:themeColor="text1"/>
          <w:kern w:val="24"/>
        </w:rPr>
        <w:t>Privitera</w:t>
      </w:r>
      <w:proofErr w:type="spellEnd"/>
      <w:r w:rsidRPr="004F65C6">
        <w:rPr>
          <w:rFonts w:asciiTheme="minorHAnsi" w:eastAsiaTheme="minorEastAsia" w:hAnsiTheme="minorHAnsi" w:cstheme="minorHAnsi"/>
          <w:color w:val="000000" w:themeColor="text1"/>
          <w:kern w:val="24"/>
        </w:rPr>
        <w:t xml:space="preserve">-Johnson &amp; Punt, 2020a). Lastly, estimation uncertainty, such as inaccurate and imprecise estimates from model fitting (Francis &amp; </w:t>
      </w:r>
      <w:proofErr w:type="spellStart"/>
      <w:r w:rsidRPr="004F65C6">
        <w:rPr>
          <w:rFonts w:asciiTheme="minorHAnsi" w:eastAsiaTheme="minorEastAsia" w:hAnsiTheme="minorHAnsi" w:cstheme="minorHAnsi"/>
          <w:color w:val="000000" w:themeColor="text1"/>
          <w:kern w:val="24"/>
        </w:rPr>
        <w:t>Shotton</w:t>
      </w:r>
      <w:proofErr w:type="spellEnd"/>
      <w:r w:rsidRPr="004F65C6">
        <w:rPr>
          <w:rFonts w:asciiTheme="minorHAnsi" w:eastAsiaTheme="minorEastAsia" w:hAnsiTheme="minorHAnsi" w:cstheme="minorHAnsi"/>
          <w:color w:val="000000" w:themeColor="text1"/>
          <w:kern w:val="24"/>
        </w:rPr>
        <w:t xml:space="preserve">, 1997), can manifest in the data analysis step and undermine the efficacy of fisheries management. Process, observation, model, and estimation uncertainties are collectively </w:t>
      </w:r>
      <w:r w:rsidRPr="004F65C6">
        <w:rPr>
          <w:rFonts w:asciiTheme="minorHAnsi" w:eastAsiaTheme="minorEastAsia" w:hAnsiTheme="minorHAnsi" w:cstheme="minorHAnsi" w:hint="eastAsia"/>
          <w:color w:val="000000" w:themeColor="text1"/>
          <w:kern w:val="24"/>
        </w:rPr>
        <w:t>called</w:t>
      </w:r>
      <w:r w:rsidRPr="004F65C6">
        <w:rPr>
          <w:rFonts w:asciiTheme="minorHAnsi" w:eastAsiaTheme="minorEastAsia" w:hAnsiTheme="minorHAnsi" w:cstheme="minorHAnsi"/>
          <w:color w:val="000000" w:themeColor="text1"/>
          <w:kern w:val="24"/>
        </w:rPr>
        <w:t xml:space="preserve"> scientific uncertainty (</w:t>
      </w:r>
      <w:proofErr w:type="spellStart"/>
      <w:r w:rsidRPr="004F65C6">
        <w:rPr>
          <w:rFonts w:asciiTheme="minorHAnsi" w:eastAsiaTheme="minorEastAsia" w:hAnsiTheme="minorHAnsi" w:cstheme="minorHAnsi"/>
          <w:color w:val="000000" w:themeColor="text1"/>
          <w:kern w:val="24"/>
        </w:rPr>
        <w:t>Privitera</w:t>
      </w:r>
      <w:proofErr w:type="spellEnd"/>
      <w:r w:rsidRPr="004F65C6">
        <w:rPr>
          <w:rFonts w:asciiTheme="minorHAnsi" w:eastAsiaTheme="minorEastAsia" w:hAnsiTheme="minorHAnsi" w:cstheme="minorHAnsi"/>
          <w:color w:val="000000" w:themeColor="text1"/>
          <w:kern w:val="24"/>
        </w:rPr>
        <w:t>-Johnson &amp; Punt, 2020b).</w:t>
      </w:r>
    </w:p>
    <w:p w14:paraId="283D0DCC" w14:textId="11F31000" w:rsidR="00053DB2" w:rsidRPr="004F65C6" w:rsidRDefault="00053DB2" w:rsidP="00EE5A6C">
      <w:pPr>
        <w:spacing w:line="480" w:lineRule="auto"/>
        <w:ind w:firstLine="547"/>
        <w:rPr>
          <w:rFonts w:asciiTheme="minorHAnsi" w:hAnsiTheme="minorHAnsi" w:cstheme="minorHAnsi"/>
        </w:rPr>
      </w:pPr>
      <w:r w:rsidRPr="004F65C6">
        <w:rPr>
          <w:rFonts w:asciiTheme="minorHAnsi" w:hAnsiTheme="minorHAnsi" w:cstheme="minorHAnsi"/>
        </w:rPr>
        <w:t>Recognition of uncertainties throughout the fisheries management process led to the widespread adoption of a precautionary approach to fisheries management in the 1990s (</w:t>
      </w:r>
      <w:proofErr w:type="spellStart"/>
      <w:r w:rsidRPr="004F65C6">
        <w:rPr>
          <w:rFonts w:asciiTheme="minorHAnsi" w:hAnsiTheme="minorHAnsi" w:cstheme="minorHAnsi"/>
        </w:rPr>
        <w:t>Hilborn</w:t>
      </w:r>
      <w:proofErr w:type="spellEnd"/>
      <w:r w:rsidRPr="004F65C6">
        <w:rPr>
          <w:rFonts w:asciiTheme="minorHAnsi" w:hAnsiTheme="minorHAnsi" w:cstheme="minorHAnsi"/>
        </w:rPr>
        <w:t xml:space="preserve"> et al., 2001). Precautionary fishery management requires an understanding of the magnitude of scientific uncertainty in estimates of stock status, biological reference points, and harvest levels that will achieve management goals (</w:t>
      </w:r>
      <w:proofErr w:type="spellStart"/>
      <w:r w:rsidRPr="004F65C6">
        <w:rPr>
          <w:rFonts w:asciiTheme="minorHAnsi" w:hAnsiTheme="minorHAnsi" w:cstheme="minorHAnsi"/>
        </w:rPr>
        <w:t>Hilborn</w:t>
      </w:r>
      <w:proofErr w:type="spellEnd"/>
      <w:r w:rsidRPr="004F65C6">
        <w:rPr>
          <w:rFonts w:asciiTheme="minorHAnsi" w:hAnsiTheme="minorHAnsi" w:cstheme="minorHAnsi"/>
        </w:rPr>
        <w:t xml:space="preserve"> et al., 2001; Ralston et al., 2011; </w:t>
      </w:r>
      <w:proofErr w:type="spellStart"/>
      <w:r w:rsidRPr="004F65C6">
        <w:rPr>
          <w:rFonts w:asciiTheme="minorHAnsi" w:hAnsiTheme="minorHAnsi" w:cstheme="minorHAnsi"/>
        </w:rPr>
        <w:lastRenderedPageBreak/>
        <w:t>Dettloff</w:t>
      </w:r>
      <w:proofErr w:type="spellEnd"/>
      <w:r w:rsidRPr="004F65C6">
        <w:rPr>
          <w:rFonts w:asciiTheme="minorHAnsi" w:hAnsiTheme="minorHAnsi" w:cstheme="minorHAnsi"/>
        </w:rPr>
        <w:t>, 2020). Application of the precautionary approach is perhaps most formalized in the U.S. federal fishery management system where it follows a multistep process. First, the overfishing limit (OFL), the best estimate of the maximum amount of a stock that can be caught without resulting in overfishing, is estimated in a stock assessment (</w:t>
      </w: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et al., 2010). Next, an acceptable biological catch (ABC) is set at or below the OFL to account for scientific uncertainty (Prager &amp; </w:t>
      </w: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2010). One approach used by </w:t>
      </w:r>
      <w:proofErr w:type="gramStart"/>
      <w:r w:rsidRPr="004F65C6">
        <w:rPr>
          <w:rFonts w:asciiTheme="minorHAnsi" w:hAnsiTheme="minorHAnsi" w:cstheme="minorHAnsi"/>
        </w:rPr>
        <w:t>a number of</w:t>
      </w:r>
      <w:proofErr w:type="gramEnd"/>
      <w:r w:rsidRPr="004F65C6">
        <w:rPr>
          <w:rFonts w:asciiTheme="minorHAnsi" w:hAnsiTheme="minorHAnsi" w:cstheme="minorHAnsi"/>
        </w:rPr>
        <w:t xml:space="preserve"> U.S. Regional Fishery Management Councils ("Councils" hereafter) for setting the ABC is the </w:t>
      </w:r>
      <w:r w:rsidRPr="004F65C6">
        <w:rPr>
          <w:rFonts w:asciiTheme="minorHAnsi" w:hAnsiTheme="minorHAnsi" w:cstheme="minorHAnsi"/>
          <w:i/>
          <w:iCs/>
        </w:rPr>
        <w:t>P*</w:t>
      </w:r>
      <w:r w:rsidRPr="004F65C6">
        <w:rPr>
          <w:rFonts w:asciiTheme="minorHAnsi" w:hAnsiTheme="minorHAnsi" w:cstheme="minorHAnsi"/>
        </w:rPr>
        <w:t xml:space="preserve"> (pronounced “p-star”) method developed by </w:t>
      </w: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et al. (2008). Under this approach, a distribution of the OFL is </w:t>
      </w:r>
      <w:r w:rsidR="00323693" w:rsidRPr="004F65C6">
        <w:rPr>
          <w:rFonts w:asciiTheme="minorHAnsi" w:hAnsiTheme="minorHAnsi" w:cstheme="minorHAnsi"/>
        </w:rPr>
        <w:t xml:space="preserve">assumed to be </w:t>
      </w:r>
      <w:r w:rsidRPr="004F65C6">
        <w:rPr>
          <w:rFonts w:asciiTheme="minorHAnsi" w:hAnsiTheme="minorHAnsi" w:cstheme="minorHAnsi"/>
        </w:rPr>
        <w:t>centered on the assessment’s OFL point estimate with an assumed level of variation to account for scientific uncertainty. In some regions of the U.S., the OFL is assumed to follow a lognormal distribution with a coefficient of variation (CV) that is specified by scientific advisory committees which review the stock assessments and provide an ABC recommendation to managers (PFMC, 2010; MAFMC, 2011). The target probability of overfishing (</w:t>
      </w:r>
      <w:r w:rsidRPr="004F65C6">
        <w:rPr>
          <w:rFonts w:asciiTheme="minorHAnsi" w:hAnsiTheme="minorHAnsi" w:cstheme="minorHAnsi"/>
          <w:i/>
          <w:iCs/>
        </w:rPr>
        <w:t>P*</w:t>
      </w:r>
      <w:r w:rsidRPr="004F65C6">
        <w:rPr>
          <w:rFonts w:asciiTheme="minorHAnsi" w:hAnsiTheme="minorHAnsi" w:cstheme="minorHAnsi"/>
        </w:rPr>
        <w:t>), is then selected by fisheries managers (</w:t>
      </w: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et al., 2008)</w:t>
      </w:r>
      <w:r w:rsidR="003E4CBC" w:rsidRPr="004F65C6">
        <w:rPr>
          <w:rFonts w:asciiTheme="minorHAnsi" w:hAnsiTheme="minorHAnsi" w:cstheme="minorHAnsi"/>
        </w:rPr>
        <w:t xml:space="preserve"> and the resulting ABC is calculated</w:t>
      </w:r>
      <w:r w:rsidRPr="004F65C6">
        <w:rPr>
          <w:rFonts w:asciiTheme="minorHAnsi" w:hAnsiTheme="minorHAnsi" w:cstheme="minorHAnsi"/>
        </w:rPr>
        <w:t xml:space="preserve">. For example, with a </w:t>
      </w:r>
      <w:r w:rsidRPr="004F65C6">
        <w:rPr>
          <w:rFonts w:asciiTheme="minorHAnsi" w:hAnsiTheme="minorHAnsi" w:cstheme="minorHAnsi"/>
          <w:i/>
        </w:rPr>
        <w:t>P</w:t>
      </w:r>
      <w:r w:rsidRPr="004F65C6">
        <w:rPr>
          <w:rFonts w:asciiTheme="minorHAnsi" w:hAnsiTheme="minorHAnsi" w:cstheme="minorHAnsi"/>
        </w:rPr>
        <w:t>* = 0.4, the 40</w:t>
      </w:r>
      <w:r w:rsidRPr="004F65C6">
        <w:rPr>
          <w:rFonts w:asciiTheme="minorHAnsi" w:hAnsiTheme="minorHAnsi" w:cstheme="minorHAnsi"/>
          <w:vertAlign w:val="superscript"/>
        </w:rPr>
        <w:t>th</w:t>
      </w:r>
      <w:r w:rsidRPr="004F65C6">
        <w:rPr>
          <w:rFonts w:asciiTheme="minorHAnsi" w:hAnsiTheme="minorHAnsi" w:cstheme="minorHAnsi"/>
        </w:rPr>
        <w:t xml:space="preserve"> percentile of the OFL distribution, corresponding with a 40% chance of overfishing, is selected as the ABC. Regulations promulgated for implementing National Standard 1 of the U.S. Magnuson-Stevens Fishery Conservation and Management Act mandate that </w:t>
      </w:r>
      <w:r w:rsidRPr="004F65C6">
        <w:rPr>
          <w:rFonts w:asciiTheme="minorHAnsi" w:hAnsiTheme="minorHAnsi" w:cstheme="minorHAnsi"/>
          <w:i/>
        </w:rPr>
        <w:t>P</w:t>
      </w:r>
      <w:r w:rsidRPr="004F65C6">
        <w:rPr>
          <w:rFonts w:asciiTheme="minorHAnsi" w:hAnsiTheme="minorHAnsi" w:cstheme="minorHAnsi"/>
        </w:rPr>
        <w:t>* must never exceed 0.5 (Federal Register, 2009). Finally, the annual catch limit (ACL) is set equal to or lower than the ABC to account for conservation objectives, socioeconomic concerns, management goals and implementation uncertainty (the uncertainty associated with achieving a certain target catch).</w:t>
      </w:r>
      <w:r w:rsidRPr="004F65C6">
        <w:rPr>
          <w:rFonts w:asciiTheme="minorHAnsi" w:hAnsiTheme="minorHAnsi" w:cstheme="minorHAnsi"/>
          <w:color w:val="FF0000"/>
        </w:rPr>
        <w:t xml:space="preserve"> </w:t>
      </w:r>
      <w:r w:rsidRPr="004F65C6">
        <w:rPr>
          <w:rFonts w:asciiTheme="minorHAnsi" w:eastAsiaTheme="minorEastAsia" w:hAnsiTheme="minorHAnsi" w:cstheme="minorHAnsi"/>
          <w:color w:val="000000" w:themeColor="text1"/>
          <w:kern w:val="24"/>
        </w:rPr>
        <w:t xml:space="preserve">Because uncertainty in the ABC setting step propagates through to final harvest rules and </w:t>
      </w:r>
      <w:r w:rsidRPr="004F65C6">
        <w:rPr>
          <w:rFonts w:asciiTheme="minorHAnsi" w:eastAsiaTheme="minorEastAsia" w:hAnsiTheme="minorHAnsi" w:cstheme="minorHAnsi"/>
          <w:color w:val="000000" w:themeColor="text1"/>
          <w:kern w:val="24"/>
        </w:rPr>
        <w:lastRenderedPageBreak/>
        <w:t>implementation, quantifying scientific uncertainly is important to</w:t>
      </w:r>
      <w:r w:rsidRPr="004F65C6">
        <w:rPr>
          <w:rFonts w:asciiTheme="minorHAnsi" w:hAnsiTheme="minorHAnsi" w:cstheme="minorHAnsi"/>
        </w:rPr>
        <w:t xml:space="preserve"> develop appropriate management limits, and to properly specify the risk of overfishing.</w:t>
      </w:r>
    </w:p>
    <w:p w14:paraId="49470421" w14:textId="1E6F32B9" w:rsidR="00053DB2" w:rsidRPr="004F65C6" w:rsidRDefault="00053DB2" w:rsidP="001E2004">
      <w:pPr>
        <w:spacing w:line="480" w:lineRule="auto"/>
        <w:ind w:firstLine="547"/>
        <w:rPr>
          <w:rFonts w:asciiTheme="minorHAnsi" w:hAnsiTheme="minorHAnsi" w:cstheme="minorHAnsi"/>
        </w:rPr>
      </w:pPr>
      <w:proofErr w:type="gramStart"/>
      <w:r w:rsidRPr="004F65C6">
        <w:rPr>
          <w:rFonts w:asciiTheme="minorHAnsi" w:hAnsiTheme="minorHAnsi" w:cstheme="minorHAnsi"/>
        </w:rPr>
        <w:t>Beyond setting the ABC, there</w:t>
      </w:r>
      <w:proofErr w:type="gramEnd"/>
      <w:r w:rsidRPr="004F65C6">
        <w:rPr>
          <w:rFonts w:asciiTheme="minorHAnsi" w:hAnsiTheme="minorHAnsi" w:cstheme="minorHAnsi"/>
        </w:rPr>
        <w:t xml:space="preserve"> are other reasons for trying to quantify and understand uncertainty and bias in stock assessment estimates. Large changes in estimates between assessments can lead to a lack of trust in the scientific process amongst stakeholders and reduced catch levels. For example, </w:t>
      </w:r>
      <w:proofErr w:type="spellStart"/>
      <w:r w:rsidRPr="004F65C6">
        <w:rPr>
          <w:rFonts w:asciiTheme="minorHAnsi" w:hAnsiTheme="minorHAnsi" w:cstheme="minorHAnsi"/>
        </w:rPr>
        <w:t>Wiedenmann</w:t>
      </w:r>
      <w:proofErr w:type="spellEnd"/>
      <w:r w:rsidRPr="004F65C6">
        <w:rPr>
          <w:rFonts w:asciiTheme="minorHAnsi" w:hAnsiTheme="minorHAnsi" w:cstheme="minorHAnsi"/>
        </w:rPr>
        <w:t xml:space="preserve"> and Jensen (2018) found that for many species of groundfish in New England, </w:t>
      </w:r>
      <w:r w:rsidR="00747B3B" w:rsidRPr="004F65C6">
        <w:rPr>
          <w:rFonts w:asciiTheme="minorHAnsi" w:hAnsiTheme="minorHAnsi" w:cstheme="minorHAnsi"/>
        </w:rPr>
        <w:t xml:space="preserve">although the fishery typically stayed within annual catch limits, </w:t>
      </w:r>
      <w:r w:rsidRPr="004F65C6">
        <w:rPr>
          <w:rFonts w:asciiTheme="minorHAnsi" w:hAnsiTheme="minorHAnsi" w:cstheme="minorHAnsi"/>
        </w:rPr>
        <w:t>overestimation of abundance led to continued overfishing. Changes to the overfished status could invoke rebuilding plans which typically require large reductions in fishing mortality to enable the population to recover. Large changes in assessment estimates could also result in a high-level bias in stock status indicators (i.e., is the stock overfished or experiencing overfishing?), and negatively impact effectiveness of fish stock rebuilding plans (Parma et al., 2013). For example, some overfished stocks were previously misclassified as not overfished, and the inverse may also have occurred, a consequence of uncertainties in estimating fish stock biomass or fishing mortality (Parma et al., 2013).</w:t>
      </w:r>
      <w:r w:rsidRPr="004F65C6">
        <w:rPr>
          <w:rFonts w:asciiTheme="minorHAnsi" w:hAnsiTheme="minorHAnsi" w:cstheme="minorHAnsi"/>
          <w:color w:val="000000" w:themeColor="text1"/>
        </w:rPr>
        <w:t xml:space="preserve"> Besides the catch limits, </w:t>
      </w:r>
      <w:r w:rsidRPr="004F65C6">
        <w:rPr>
          <w:rFonts w:asciiTheme="minorHAnsi" w:hAnsiTheme="minorHAnsi" w:cstheme="minorHAnsi"/>
        </w:rPr>
        <w:t>reference points to safeguard against low biomass or high fishing mortality in the face of high uncertainty have been recommended and implemented in precautionary fishery management (Da-Rocha et al., 2016;</w:t>
      </w:r>
      <w:r w:rsidRPr="004F65C6">
        <w:rPr>
          <w:rFonts w:asciiTheme="minorHAnsi" w:hAnsiTheme="minorHAnsi" w:cstheme="minorHAnsi"/>
          <w:color w:val="FF0000"/>
        </w:rPr>
        <w:t xml:space="preserve"> </w:t>
      </w:r>
      <w:proofErr w:type="spellStart"/>
      <w:r w:rsidRPr="004F65C6">
        <w:rPr>
          <w:rFonts w:asciiTheme="minorHAnsi" w:hAnsiTheme="minorHAnsi" w:cstheme="minorHAnsi"/>
          <w:color w:val="000000" w:themeColor="text1"/>
        </w:rPr>
        <w:t>Mildenberger</w:t>
      </w:r>
      <w:proofErr w:type="spellEnd"/>
      <w:r w:rsidRPr="004F65C6">
        <w:rPr>
          <w:rFonts w:asciiTheme="minorHAnsi" w:hAnsiTheme="minorHAnsi" w:cstheme="minorHAnsi"/>
          <w:color w:val="000000" w:themeColor="text1"/>
        </w:rPr>
        <w:t xml:space="preserve"> et al., 2021). Understanding uncertainty in assessment outputs can also improve the performance of </w:t>
      </w:r>
      <w:r w:rsidRPr="004F65C6">
        <w:rPr>
          <w:rFonts w:asciiTheme="minorHAnsi" w:hAnsiTheme="minorHAnsi" w:cstheme="minorHAnsi"/>
        </w:rPr>
        <w:t xml:space="preserve">Management Strategy Evaluation (MSE) which often attempt to mimic realistic levels of scientific uncertainty </w:t>
      </w:r>
      <w:proofErr w:type="gramStart"/>
      <w:r w:rsidRPr="004F65C6">
        <w:rPr>
          <w:rFonts w:asciiTheme="minorHAnsi" w:hAnsiTheme="minorHAnsi" w:cstheme="minorHAnsi"/>
        </w:rPr>
        <w:t>in order to</w:t>
      </w:r>
      <w:proofErr w:type="gramEnd"/>
      <w:r w:rsidRPr="004F65C6">
        <w:rPr>
          <w:rFonts w:asciiTheme="minorHAnsi" w:hAnsiTheme="minorHAnsi" w:cstheme="minorHAnsi"/>
        </w:rPr>
        <w:t xml:space="preserve"> evaluate the performance of different harvest strategies (Punt et al., 2016; </w:t>
      </w:r>
      <w:proofErr w:type="spellStart"/>
      <w:r w:rsidRPr="004F65C6">
        <w:rPr>
          <w:rFonts w:asciiTheme="minorHAnsi" w:hAnsiTheme="minorHAnsi" w:cstheme="minorHAnsi"/>
          <w:color w:val="000000" w:themeColor="text1"/>
        </w:rPr>
        <w:t>Mildenberger</w:t>
      </w:r>
      <w:proofErr w:type="spellEnd"/>
      <w:r w:rsidRPr="004F65C6">
        <w:rPr>
          <w:rFonts w:asciiTheme="minorHAnsi" w:hAnsiTheme="minorHAnsi" w:cstheme="minorHAnsi"/>
          <w:color w:val="000000" w:themeColor="text1"/>
        </w:rPr>
        <w:t xml:space="preserve"> et al., 2021</w:t>
      </w:r>
      <w:r w:rsidRPr="004F65C6">
        <w:rPr>
          <w:rFonts w:asciiTheme="minorHAnsi" w:hAnsiTheme="minorHAnsi" w:cstheme="minorHAnsi"/>
        </w:rPr>
        <w:t>).</w:t>
      </w:r>
    </w:p>
    <w:p w14:paraId="44764898" w14:textId="649A99B4" w:rsidR="00053DB2" w:rsidRPr="004F65C6" w:rsidRDefault="00053DB2" w:rsidP="00630DC3">
      <w:pPr>
        <w:spacing w:line="480" w:lineRule="auto"/>
        <w:ind w:firstLine="547"/>
        <w:rPr>
          <w:rFonts w:asciiTheme="minorHAnsi" w:hAnsiTheme="minorHAnsi" w:cstheme="minorHAnsi"/>
        </w:rPr>
      </w:pPr>
      <w:r w:rsidRPr="004F65C6">
        <w:rPr>
          <w:rFonts w:asciiTheme="minorHAnsi" w:hAnsiTheme="minorHAnsi" w:cstheme="minorHAnsi"/>
        </w:rPr>
        <w:lastRenderedPageBreak/>
        <w:t>There are several ways to quantify scientific uncertainty in stock assessments. One way is to calculate uncertainty estimates such as standard errors and confidence/credible intervals from stock assessment models. But such methods would under-estimate the true uncertainty as they are conditional on the assumption that the underlying model is an accurate and complete representation of the system (i.e., population) (</w:t>
      </w:r>
      <w:proofErr w:type="spellStart"/>
      <w:r w:rsidRPr="004F65C6">
        <w:rPr>
          <w:rFonts w:asciiTheme="minorHAnsi" w:hAnsiTheme="minorHAnsi" w:cstheme="minorHAnsi"/>
        </w:rPr>
        <w:t>Brodziak</w:t>
      </w:r>
      <w:proofErr w:type="spellEnd"/>
      <w:r w:rsidRPr="004F65C6">
        <w:rPr>
          <w:rFonts w:asciiTheme="minorHAnsi" w:hAnsiTheme="minorHAnsi" w:cstheme="minorHAnsi"/>
        </w:rPr>
        <w:t xml:space="preserve"> &amp; Walsh, 2013; Stewart &amp; Hicks, 2018). Another approach uses simulation methods, in which the dynamics of a population are simulated, observations (with error) are extracted, and assessment models are fit to these observations (Yin &amp; Sampson, 2004; Magnusson &amp; </w:t>
      </w:r>
      <w:proofErr w:type="spellStart"/>
      <w:r w:rsidRPr="004F65C6">
        <w:rPr>
          <w:rFonts w:asciiTheme="minorHAnsi" w:hAnsiTheme="minorHAnsi" w:cstheme="minorHAnsi"/>
        </w:rPr>
        <w:t>Hilborn</w:t>
      </w:r>
      <w:proofErr w:type="spellEnd"/>
      <w:r w:rsidRPr="004F65C6">
        <w:rPr>
          <w:rFonts w:asciiTheme="minorHAnsi" w:hAnsiTheme="minorHAnsi" w:cstheme="minorHAnsi"/>
        </w:rPr>
        <w:t xml:space="preserve">, 2007; Conn et al., 2010). However, the extent to which uncertainty estimates derived from simulation studies represent the uncertainty to be expected in real assessments depends on the extent to which the simulation model represents the dynamics of the real population. A third approach is to compare outputs between different assessments of the same stock (Ralston et al., 2011; </w:t>
      </w:r>
      <w:proofErr w:type="spellStart"/>
      <w:r w:rsidRPr="004F65C6">
        <w:rPr>
          <w:rFonts w:asciiTheme="minorHAnsi" w:hAnsiTheme="minorHAnsi" w:cstheme="minorHAnsi"/>
        </w:rPr>
        <w:t>Widenmann</w:t>
      </w:r>
      <w:proofErr w:type="spellEnd"/>
      <w:r w:rsidRPr="004F65C6">
        <w:rPr>
          <w:rFonts w:asciiTheme="minorHAnsi" w:hAnsiTheme="minorHAnsi" w:cstheme="minorHAnsi"/>
        </w:rPr>
        <w:t xml:space="preserve"> &amp; Jensen, 2018, </w:t>
      </w:r>
      <w:proofErr w:type="spellStart"/>
      <w:r w:rsidRPr="004F65C6">
        <w:rPr>
          <w:rFonts w:asciiTheme="minorHAnsi" w:eastAsiaTheme="minorEastAsia" w:hAnsiTheme="minorHAnsi" w:cstheme="minorHAnsi"/>
          <w:color w:val="000000" w:themeColor="text1"/>
          <w:kern w:val="24"/>
        </w:rPr>
        <w:t>Privitera</w:t>
      </w:r>
      <w:proofErr w:type="spellEnd"/>
      <w:r w:rsidRPr="004F65C6">
        <w:rPr>
          <w:rFonts w:asciiTheme="minorHAnsi" w:eastAsiaTheme="minorEastAsia" w:hAnsiTheme="minorHAnsi" w:cstheme="minorHAnsi"/>
          <w:color w:val="000000" w:themeColor="text1"/>
          <w:kern w:val="24"/>
        </w:rPr>
        <w:t xml:space="preserve">-Johnson &amp; Punt, 2020b; </w:t>
      </w:r>
      <w:proofErr w:type="spellStart"/>
      <w:r w:rsidRPr="004F65C6">
        <w:rPr>
          <w:rFonts w:asciiTheme="minorHAnsi" w:hAnsiTheme="minorHAnsi" w:cstheme="minorHAnsi"/>
        </w:rPr>
        <w:t>Silvar-Viladomiu</w:t>
      </w:r>
      <w:proofErr w:type="spellEnd"/>
      <w:r w:rsidRPr="004F65C6">
        <w:rPr>
          <w:rFonts w:asciiTheme="minorHAnsi" w:hAnsiTheme="minorHAnsi" w:cstheme="minorHAnsi"/>
        </w:rPr>
        <w:t xml:space="preserve"> et al., 2021). The variation in historical estimates among multiple stock assessments for the same stock can be used to evaluate bias and uncertainty in assessment outputs. For example, Ralston et al. (2011) quantified the variation in historical time series of spawning biomass estimates among multiple assessments </w:t>
      </w:r>
      <w:r w:rsidR="00747B3B" w:rsidRPr="004F65C6">
        <w:rPr>
          <w:rFonts w:asciiTheme="minorHAnsi" w:hAnsiTheme="minorHAnsi" w:cstheme="minorHAnsi"/>
        </w:rPr>
        <w:t xml:space="preserve">of </w:t>
      </w:r>
      <w:r w:rsidRPr="004F65C6">
        <w:rPr>
          <w:rFonts w:asciiTheme="minorHAnsi" w:hAnsiTheme="minorHAnsi" w:cstheme="minorHAnsi"/>
        </w:rPr>
        <w:t>the same stock based on U.S. West Coast groundfish and coastal pelagic species stocks using this approach. Although estimating scientific uncertainty in stock assessment outputs will always be hindered by the fundamental fact that the true values of these outputs can never be known for real fish populations, this latter approach improves on previous methods, and is a useful way to quantify precision</w:t>
      </w:r>
      <w:r w:rsidR="00747B3B" w:rsidRPr="004F65C6">
        <w:rPr>
          <w:rFonts w:asciiTheme="minorHAnsi" w:hAnsiTheme="minorHAnsi" w:cstheme="minorHAnsi"/>
        </w:rPr>
        <w:t>, but not accuracy,</w:t>
      </w:r>
      <w:r w:rsidRPr="004F65C6">
        <w:rPr>
          <w:rFonts w:asciiTheme="minorHAnsi" w:hAnsiTheme="minorHAnsi" w:cstheme="minorHAnsi"/>
        </w:rPr>
        <w:t xml:space="preserve"> among stock assessments in model estimates.</w:t>
      </w:r>
    </w:p>
    <w:p w14:paraId="08CBCA8F" w14:textId="77777777" w:rsidR="00053DB2" w:rsidRPr="004F65C6" w:rsidRDefault="00053DB2" w:rsidP="005671C9">
      <w:pPr>
        <w:spacing w:line="480" w:lineRule="auto"/>
        <w:ind w:firstLine="547"/>
        <w:rPr>
          <w:rFonts w:asciiTheme="minorHAnsi" w:hAnsiTheme="minorHAnsi" w:cstheme="minorHAnsi"/>
        </w:rPr>
      </w:pPr>
      <w:r w:rsidRPr="004F65C6">
        <w:rPr>
          <w:rFonts w:asciiTheme="minorHAnsi" w:eastAsiaTheme="minorEastAsia" w:hAnsiTheme="minorHAnsi" w:cstheme="minorHAnsi"/>
          <w:color w:val="000000" w:themeColor="text1"/>
          <w:kern w:val="24"/>
        </w:rPr>
        <w:lastRenderedPageBreak/>
        <w:t>In this study, we expanded on previous studies quantifying inter-assessment variation</w:t>
      </w:r>
      <w:r w:rsidRPr="004F65C6">
        <w:rPr>
          <w:rFonts w:asciiTheme="minorHAnsi" w:hAnsiTheme="minorHAnsi" w:cstheme="minorHAnsi"/>
        </w:rPr>
        <w:t>,</w:t>
      </w:r>
      <w:r w:rsidRPr="004F65C6">
        <w:rPr>
          <w:rFonts w:asciiTheme="minorHAnsi" w:eastAsiaTheme="minorEastAsia" w:hAnsiTheme="minorHAnsi" w:cstheme="minorHAnsi"/>
          <w:color w:val="000000" w:themeColor="text1"/>
          <w:kern w:val="24"/>
        </w:rPr>
        <w:t xml:space="preserve"> analyzed multiple </w:t>
      </w:r>
      <w:r w:rsidRPr="004F65C6">
        <w:rPr>
          <w:rFonts w:asciiTheme="minorHAnsi" w:hAnsiTheme="minorHAnsi" w:cstheme="minorHAnsi"/>
        </w:rPr>
        <w:t>commercially exploited</w:t>
      </w:r>
      <w:r w:rsidRPr="004F65C6">
        <w:rPr>
          <w:rFonts w:asciiTheme="minorHAnsi" w:eastAsiaTheme="minorEastAsia" w:hAnsiTheme="minorHAnsi" w:cstheme="minorHAnsi"/>
          <w:color w:val="000000" w:themeColor="text1"/>
          <w:kern w:val="24"/>
        </w:rPr>
        <w:t xml:space="preserve"> marine fish and invertebrate stocks around the world and quantified inter-assessment variations in biomass and fishing mortality estimates, reference point estimates, relative </w:t>
      </w:r>
      <w:proofErr w:type="gramStart"/>
      <w:r w:rsidRPr="004F65C6">
        <w:rPr>
          <w:rFonts w:asciiTheme="minorHAnsi" w:eastAsiaTheme="minorEastAsia" w:hAnsiTheme="minorHAnsi" w:cstheme="minorHAnsi"/>
          <w:color w:val="000000" w:themeColor="text1"/>
          <w:kern w:val="24"/>
        </w:rPr>
        <w:t>biomass</w:t>
      </w:r>
      <w:proofErr w:type="gramEnd"/>
      <w:r w:rsidRPr="004F65C6">
        <w:rPr>
          <w:rFonts w:asciiTheme="minorHAnsi" w:eastAsiaTheme="minorEastAsia" w:hAnsiTheme="minorHAnsi" w:cstheme="minorHAnsi"/>
          <w:color w:val="000000" w:themeColor="text1"/>
          <w:kern w:val="24"/>
        </w:rPr>
        <w:t xml:space="preserve"> and fishing mortality estimates, as well as catch limits. In doing so, we </w:t>
      </w:r>
      <w:r w:rsidRPr="004F65C6">
        <w:rPr>
          <w:rFonts w:asciiTheme="minorHAnsi" w:hAnsiTheme="minorHAnsi" w:cstheme="minorHAnsi"/>
        </w:rPr>
        <w:t>provide a basis for determining the minimum buffer limit for scientific uncertainty in fisheries management.</w:t>
      </w:r>
    </w:p>
    <w:p w14:paraId="0D26938A" w14:textId="4FE85D36" w:rsidR="00053DB2" w:rsidRPr="004F65C6" w:rsidRDefault="00053DB2" w:rsidP="005671C9">
      <w:pPr>
        <w:pStyle w:val="Heading1"/>
        <w:spacing w:before="120"/>
      </w:pPr>
      <w:bookmarkStart w:id="16" w:name="_Toc99632175"/>
      <w:bookmarkStart w:id="17" w:name="_Toc99632282"/>
      <w:bookmarkStart w:id="18" w:name="_Toc99632357"/>
      <w:bookmarkStart w:id="19" w:name="_Toc99632478"/>
      <w:r w:rsidRPr="004F65C6">
        <w:t>2 METHODS</w:t>
      </w:r>
      <w:bookmarkEnd w:id="16"/>
      <w:bookmarkEnd w:id="17"/>
      <w:bookmarkEnd w:id="18"/>
      <w:bookmarkEnd w:id="19"/>
    </w:p>
    <w:p w14:paraId="1BF6C278" w14:textId="66DB54DC" w:rsidR="00053DB2" w:rsidRPr="004F65C6" w:rsidRDefault="00053DB2" w:rsidP="009E1927">
      <w:pPr>
        <w:pStyle w:val="Heading2"/>
        <w:spacing w:before="120"/>
      </w:pPr>
      <w:bookmarkStart w:id="20" w:name="_Toc99632176"/>
      <w:bookmarkStart w:id="21" w:name="_Toc99632283"/>
      <w:bookmarkStart w:id="22" w:name="_Toc99632358"/>
      <w:bookmarkStart w:id="23" w:name="_Toc99632479"/>
      <w:r w:rsidRPr="004F65C6">
        <w:t>2.1 Stock selection</w:t>
      </w:r>
      <w:bookmarkEnd w:id="20"/>
      <w:bookmarkEnd w:id="21"/>
      <w:bookmarkEnd w:id="22"/>
      <w:bookmarkEnd w:id="23"/>
    </w:p>
    <w:p w14:paraId="648F24F2" w14:textId="5920EAD0" w:rsidR="00053DB2" w:rsidRPr="004F65C6" w:rsidRDefault="00053DB2" w:rsidP="00181783">
      <w:pPr>
        <w:spacing w:line="480" w:lineRule="auto"/>
        <w:ind w:firstLine="547"/>
        <w:rPr>
          <w:rFonts w:asciiTheme="minorHAnsi" w:hAnsiTheme="minorHAnsi" w:cstheme="minorHAnsi"/>
        </w:rPr>
      </w:pPr>
      <w:r w:rsidRPr="004F65C6">
        <w:rPr>
          <w:rFonts w:asciiTheme="minorHAnsi" w:hAnsiTheme="minorHAnsi" w:cstheme="minorHAnsi"/>
        </w:rPr>
        <w:t xml:space="preserve">We made use of the RAM Legacy Stock Assessment Database (RAMLDB, v4.491, </w:t>
      </w:r>
      <w:hyperlink r:id="rId9" w:history="1">
        <w:r w:rsidRPr="004F65C6">
          <w:rPr>
            <w:rStyle w:val="Hyperlink"/>
            <w:rFonts w:asciiTheme="minorHAnsi" w:hAnsiTheme="minorHAnsi" w:cstheme="minorHAnsi"/>
          </w:rPr>
          <w:t>https://www.ramlegacy.org/</w:t>
        </w:r>
      </w:hyperlink>
      <w:r w:rsidRPr="004F65C6">
        <w:rPr>
          <w:rFonts w:asciiTheme="minorHAnsi" w:hAnsiTheme="minorHAnsi" w:cstheme="minorHAnsi"/>
        </w:rPr>
        <w:t xml:space="preserve">), an open access compilation of data-rich stock assessment output for commercially exploited marine fish and invertebrate populations from around the globe (Figure S1 </w:t>
      </w:r>
      <w:r w:rsidRPr="004F65C6">
        <w:rPr>
          <w:rFonts w:asciiTheme="minorHAnsi" w:eastAsia="SimSun" w:hAnsiTheme="minorHAnsi" w:cstheme="minorHAnsi"/>
        </w:rPr>
        <w:t xml:space="preserve">in </w:t>
      </w:r>
      <w:r w:rsidRPr="004F65C6">
        <w:rPr>
          <w:rFonts w:asciiTheme="minorHAnsi" w:hAnsiTheme="minorHAnsi" w:cstheme="minorHAnsi"/>
          <w:color w:val="000000" w:themeColor="text1"/>
        </w:rPr>
        <w:t>the Supplementary Material</w:t>
      </w:r>
      <w:r w:rsidRPr="004F65C6">
        <w:rPr>
          <w:rFonts w:asciiTheme="minorHAnsi" w:hAnsiTheme="minorHAnsi" w:cstheme="minorHAnsi"/>
        </w:rPr>
        <w:t xml:space="preserve">; Ricard et al., 2012). Data </w:t>
      </w:r>
      <w:r w:rsidR="00FC1D67" w:rsidRPr="004F65C6">
        <w:rPr>
          <w:rFonts w:asciiTheme="minorHAnsi" w:hAnsiTheme="minorHAnsi" w:cstheme="minorHAnsi"/>
        </w:rPr>
        <w:t xml:space="preserve">retrieved from the assessments </w:t>
      </w:r>
      <w:r w:rsidRPr="004F65C6">
        <w:rPr>
          <w:rFonts w:asciiTheme="minorHAnsi" w:hAnsiTheme="minorHAnsi" w:cstheme="minorHAnsi"/>
        </w:rPr>
        <w:t>include</w:t>
      </w:r>
      <w:r w:rsidR="00FC1D67" w:rsidRPr="004F65C6">
        <w:rPr>
          <w:rFonts w:asciiTheme="minorHAnsi" w:hAnsiTheme="minorHAnsi" w:cstheme="minorHAnsi"/>
        </w:rPr>
        <w:t>d</w:t>
      </w:r>
      <w:r w:rsidRPr="004F65C6">
        <w:rPr>
          <w:rFonts w:asciiTheme="minorHAnsi" w:hAnsiTheme="minorHAnsi" w:cstheme="minorHAnsi"/>
        </w:rPr>
        <w:t xml:space="preserve"> time series of catch and model-estimated biomass and fishing mortality rates as well as reference points such as maximum sustainable yield (MSY), the expected equilibrium biomass (</w:t>
      </w:r>
      <w:r w:rsidRPr="004F65C6">
        <w:rPr>
          <w:noProof/>
          <w:position w:val="-9"/>
          <w:lang w:eastAsia="en-US"/>
        </w:rPr>
        <w:drawing>
          <wp:inline distT="0" distB="0" distL="0" distR="0" wp14:anchorId="5297B614" wp14:editId="2130F29C">
            <wp:extent cx="306173" cy="148281"/>
            <wp:effectExtent l="0" t="0" r="0" b="0"/>
            <wp:docPr id="1138"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rPr>
        <w:t>) for a stock harvested at MSY, and the fishing mortality rate that results in</w:t>
      </w:r>
      <w:r w:rsidR="009D57F0">
        <w:rPr>
          <w:rFonts w:asciiTheme="minorHAnsi" w:hAnsiTheme="minorHAnsi" w:cstheme="minorHAnsi"/>
        </w:rPr>
        <w:t xml:space="preserve"> </w:t>
      </w:r>
      <w:r w:rsidRPr="004F65C6">
        <w:rPr>
          <w:noProof/>
          <w:position w:val="-9"/>
          <w:lang w:eastAsia="en-US"/>
        </w:rPr>
        <w:drawing>
          <wp:inline distT="0" distB="0" distL="0" distR="0" wp14:anchorId="6DD8203D" wp14:editId="1759AEA3">
            <wp:extent cx="306173" cy="148281"/>
            <wp:effectExtent l="0" t="0" r="0" b="0"/>
            <wp:docPr id="1139"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00BD5042" w:rsidRPr="004F65C6">
        <w:rPr>
          <w:rFonts w:asciiTheme="minorHAnsi" w:hAnsiTheme="minorHAnsi" w:cstheme="minorHAnsi"/>
        </w:rPr>
        <w:t xml:space="preserve"> </w:t>
      </w:r>
      <w:r w:rsidRPr="004F65C6">
        <w:rPr>
          <w:rFonts w:asciiTheme="minorHAnsi" w:hAnsiTheme="minorHAnsi" w:cstheme="minorHAnsi"/>
        </w:rPr>
        <w:t>and MSY at equilibrium (</w:t>
      </w:r>
      <w:r w:rsidRPr="004F65C6">
        <w:rPr>
          <w:noProof/>
          <w:position w:val="-9"/>
          <w:lang w:eastAsia="en-US"/>
        </w:rPr>
        <w:drawing>
          <wp:inline distT="0" distB="0" distL="0" distR="0" wp14:anchorId="668D5B09" wp14:editId="57EA4E78">
            <wp:extent cx="304800" cy="148281"/>
            <wp:effectExtent l="0" t="0" r="0" b="0"/>
            <wp:docPr id="1140"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rPr>
        <w:t>). For many stocks, the RAMLDB contains model estimates from multiple, sequential assessments. We chose stocks with more than one assessment in the database for our analysis</w:t>
      </w:r>
      <w:r w:rsidRPr="004F65C6">
        <w:rPr>
          <w:rFonts w:asciiTheme="minorHAnsi" w:eastAsia="SimSun" w:hAnsiTheme="minorHAnsi" w:cstheme="minorHAnsi"/>
        </w:rPr>
        <w:t xml:space="preserve"> (Table S1 in </w:t>
      </w:r>
      <w:r w:rsidRPr="004F65C6">
        <w:rPr>
          <w:rFonts w:asciiTheme="minorHAnsi" w:hAnsiTheme="minorHAnsi" w:cstheme="minorHAnsi"/>
          <w:color w:val="000000" w:themeColor="text1"/>
        </w:rPr>
        <w:t>the Supplementary Material</w:t>
      </w:r>
      <w:proofErr w:type="gramStart"/>
      <w:r w:rsidRPr="004F65C6">
        <w:rPr>
          <w:rFonts w:asciiTheme="minorHAnsi" w:eastAsia="SimSun" w:hAnsiTheme="minorHAnsi" w:cstheme="minorHAnsi"/>
        </w:rPr>
        <w:t>)</w:t>
      </w:r>
      <w:r w:rsidRPr="004F65C6">
        <w:rPr>
          <w:rFonts w:asciiTheme="minorHAnsi" w:hAnsiTheme="minorHAnsi" w:cstheme="minorHAnsi"/>
        </w:rPr>
        <w:t>, and</w:t>
      </w:r>
      <w:proofErr w:type="gramEnd"/>
      <w:r w:rsidRPr="004F65C6">
        <w:rPr>
          <w:rFonts w:asciiTheme="minorHAnsi" w:hAnsiTheme="minorHAnsi" w:cstheme="minorHAnsi"/>
        </w:rPr>
        <w:t xml:space="preserve"> augmented the data available in the RAMLDB through the addition of data from 34 assessments for 14 stocks that were taken directly from stock assessment documents. A total of 838 </w:t>
      </w:r>
      <w:r w:rsidRPr="004F65C6">
        <w:rPr>
          <w:rFonts w:asciiTheme="minorHAnsi" w:hAnsiTheme="minorHAnsi" w:cstheme="minorHAnsi"/>
        </w:rPr>
        <w:lastRenderedPageBreak/>
        <w:t xml:space="preserve">assessments of </w:t>
      </w:r>
      <w:r w:rsidRPr="004F65C6">
        <w:rPr>
          <w:rFonts w:asciiTheme="minorHAnsi" w:hAnsiTheme="minorHAnsi" w:cstheme="minorHAnsi"/>
          <w:color w:val="000000" w:themeColor="dark1"/>
          <w:kern w:val="24"/>
        </w:rPr>
        <w:t xml:space="preserve">277 stocks were included in our analysis (Figure 1, </w:t>
      </w:r>
      <w:r w:rsidRPr="004F65C6">
        <w:rPr>
          <w:rFonts w:asciiTheme="minorHAnsi" w:hAnsiTheme="minorHAnsi" w:cstheme="minorHAnsi"/>
        </w:rPr>
        <w:t xml:space="preserve">Table S1 </w:t>
      </w:r>
      <w:r w:rsidRPr="004F65C6">
        <w:rPr>
          <w:rFonts w:asciiTheme="minorHAnsi" w:eastAsia="SimSun" w:hAnsiTheme="minorHAnsi" w:cstheme="minorHAnsi"/>
        </w:rPr>
        <w:t xml:space="preserve">in </w:t>
      </w:r>
      <w:r w:rsidRPr="004F65C6">
        <w:rPr>
          <w:rFonts w:asciiTheme="minorHAnsi" w:hAnsiTheme="minorHAnsi" w:cstheme="minorHAnsi"/>
          <w:color w:val="000000" w:themeColor="text1"/>
        </w:rPr>
        <w:t>the Supplementary Material</w:t>
      </w:r>
      <w:r w:rsidRPr="004F65C6">
        <w:rPr>
          <w:rFonts w:asciiTheme="minorHAnsi" w:hAnsiTheme="minorHAnsi" w:cstheme="minorHAnsi"/>
          <w:color w:val="000000" w:themeColor="dark1"/>
          <w:kern w:val="24"/>
        </w:rPr>
        <w:t>).</w:t>
      </w:r>
    </w:p>
    <w:p w14:paraId="62895052" w14:textId="35333F7C" w:rsidR="00053DB2" w:rsidRPr="004F65C6" w:rsidRDefault="00053DB2" w:rsidP="005671C9">
      <w:pPr>
        <w:pStyle w:val="Heading2"/>
        <w:spacing w:before="120"/>
      </w:pPr>
      <w:bookmarkStart w:id="24" w:name="_Toc99632177"/>
      <w:bookmarkStart w:id="25" w:name="_Toc99632284"/>
      <w:bookmarkStart w:id="26" w:name="_Toc99632359"/>
      <w:bookmarkStart w:id="27" w:name="_Toc99632480"/>
      <w:r w:rsidRPr="004F65C6">
        <w:t>2.2 Assessment output comparison</w:t>
      </w:r>
      <w:bookmarkEnd w:id="24"/>
      <w:bookmarkEnd w:id="25"/>
      <w:bookmarkEnd w:id="26"/>
      <w:bookmarkEnd w:id="27"/>
    </w:p>
    <w:p w14:paraId="48DB5605" w14:textId="2C121BF8" w:rsidR="00053DB2" w:rsidRPr="009C40E9" w:rsidRDefault="00053DB2" w:rsidP="009C40E9">
      <w:pPr>
        <w:spacing w:line="480" w:lineRule="auto"/>
        <w:ind w:firstLine="547"/>
        <w:rPr>
          <w:rFonts w:asciiTheme="minorHAnsi" w:hAnsiTheme="minorHAnsi" w:cstheme="minorHAnsi"/>
        </w:rPr>
      </w:pPr>
      <w:r w:rsidRPr="004F65C6">
        <w:rPr>
          <w:rFonts w:asciiTheme="minorHAnsi" w:hAnsiTheme="minorHAnsi" w:cstheme="minorHAnsi"/>
        </w:rPr>
        <w:t>For each stock, we conducted pairwise comparisons among model estimates from all available assessments, ranging from 2 to 8 assessments for a given stock. For each comparison, we determined the target year (</w:t>
      </w:r>
      <w:r w:rsidRPr="004F65C6">
        <w:rPr>
          <w:noProof/>
          <w:position w:val="-4"/>
          <w:lang w:eastAsia="en-US"/>
        </w:rPr>
        <w:drawing>
          <wp:inline distT="0" distB="0" distL="0" distR="0" wp14:anchorId="52D14881" wp14:editId="41D760D1">
            <wp:extent cx="108465" cy="104346"/>
            <wp:effectExtent l="0" t="0" r="0" b="0"/>
            <wp:docPr id="1141" name="Picture 1" descr="t y" title="{&quot;mathml&quot;:&quot;&lt;math display=\&quot;block\&quot; style=\&quot;font-family:stix;font-size:16px;\&quot;&gt;&lt;mrow&gt;&lt;mi&gt;t&lt;/mi&gt;&lt;mi&gt;y&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y" title="{&quot;mathml&quot;:&quot;&lt;math display=\&quot;block\&quot; style=\&quot;font-family:stix;font-size:16px;\&quot;&gt;&lt;mrow&gt;&lt;mi&gt;t&lt;/mi&gt;&lt;mi&gt;y&lt;/mi&gt;&lt;/mrow&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465" cy="104346"/>
                    </a:xfrm>
                    <a:prstGeom prst="rect">
                      <a:avLst/>
                    </a:prstGeom>
                  </pic:spPr>
                </pic:pic>
              </a:graphicData>
            </a:graphic>
          </wp:inline>
        </w:drawing>
      </w:r>
      <w:r w:rsidRPr="004F65C6">
        <w:rPr>
          <w:rFonts w:asciiTheme="minorHAnsi" w:hAnsiTheme="minorHAnsi" w:cstheme="minorHAnsi"/>
        </w:rPr>
        <w:t xml:space="preserve">) as the final (terminal) year in older </w:t>
      </w:r>
      <w:proofErr w:type="gramStart"/>
      <w:r w:rsidRPr="004F65C6">
        <w:rPr>
          <w:rFonts w:asciiTheme="minorHAnsi" w:hAnsiTheme="minorHAnsi" w:cstheme="minorHAnsi"/>
        </w:rPr>
        <w:t>assessments, and</w:t>
      </w:r>
      <w:proofErr w:type="gramEnd"/>
      <w:r w:rsidRPr="004F65C6">
        <w:rPr>
          <w:rFonts w:asciiTheme="minorHAnsi" w:hAnsiTheme="minorHAnsi" w:cstheme="minorHAnsi"/>
        </w:rPr>
        <w:t xml:space="preserve"> obtained biomass and fishing mortality estimates in the target year (</w:t>
      </w:r>
      <w:r w:rsidRPr="004F65C6">
        <w:rPr>
          <w:noProof/>
          <w:position w:val="-12"/>
          <w:lang w:eastAsia="en-US"/>
        </w:rPr>
        <w:drawing>
          <wp:inline distT="0" distB="0" distL="0" distR="0" wp14:anchorId="7EAA179A" wp14:editId="5E585B71">
            <wp:extent cx="182605" cy="167503"/>
            <wp:effectExtent l="0" t="0" r="0" b="0"/>
            <wp:docPr id="1142"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12"/>
          <w:lang w:eastAsia="en-US"/>
        </w:rPr>
        <w:drawing>
          <wp:inline distT="0" distB="0" distL="0" distR="0" wp14:anchorId="7EB8D87C" wp14:editId="14561678">
            <wp:extent cx="181232" cy="167503"/>
            <wp:effectExtent l="0" t="0" r="0" b="0"/>
            <wp:docPr id="1143"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rPr>
        <w:t>)</w:t>
      </w:r>
      <w:r w:rsidR="009C40E9" w:rsidRPr="004F65C6">
        <w:rPr>
          <w:rFonts w:asciiTheme="minorHAnsi" w:hAnsiTheme="minorHAnsi" w:cstheme="minorHAnsi"/>
        </w:rPr>
        <w:t xml:space="preserve"> </w:t>
      </w:r>
      <w:r w:rsidRPr="004F65C6">
        <w:rPr>
          <w:rFonts w:asciiTheme="minorHAnsi" w:hAnsiTheme="minorHAnsi" w:cstheme="minorHAnsi"/>
        </w:rPr>
        <w:t>from all available assessments. The total number of pairwise comparisons was 1 for a stock with 2 assessments, and 3, 6, 10, 15, 21 or 28 for a stock with 3, 4, 5, 6, 7 or 8, respectively</w:t>
      </w:r>
      <w:r w:rsidRPr="004F65C6">
        <w:rPr>
          <w:rFonts w:asciiTheme="minorHAnsi" w:eastAsia="SimSun" w:hAnsiTheme="minorHAnsi" w:cstheme="minorHAnsi"/>
        </w:rPr>
        <w:t xml:space="preserve">. </w:t>
      </w:r>
      <w:r w:rsidRPr="004F65C6">
        <w:rPr>
          <w:rFonts w:asciiTheme="minorHAnsi" w:hAnsiTheme="minorHAnsi" w:cstheme="minorHAnsi"/>
        </w:rPr>
        <w:t xml:space="preserve">For example, Argentine </w:t>
      </w:r>
      <w:proofErr w:type="spellStart"/>
      <w:r w:rsidRPr="004F65C6">
        <w:rPr>
          <w:rFonts w:asciiTheme="minorHAnsi" w:hAnsiTheme="minorHAnsi" w:cstheme="minorHAnsi"/>
        </w:rPr>
        <w:t>anchoita</w:t>
      </w:r>
      <w:proofErr w:type="spellEnd"/>
      <w:r w:rsidRPr="004F65C6">
        <w:rPr>
          <w:rFonts w:asciiTheme="minorHAnsi" w:hAnsiTheme="minorHAnsi" w:cstheme="minorHAnsi"/>
        </w:rPr>
        <w:t xml:space="preserve"> (</w:t>
      </w:r>
      <w:proofErr w:type="spellStart"/>
      <w:r w:rsidRPr="004F65C6">
        <w:rPr>
          <w:rFonts w:asciiTheme="minorHAnsi" w:hAnsiTheme="minorHAnsi" w:cstheme="minorHAnsi"/>
          <w:i/>
        </w:rPr>
        <w:t>Engraulis</w:t>
      </w:r>
      <w:proofErr w:type="spellEnd"/>
      <w:r w:rsidRPr="004F65C6">
        <w:rPr>
          <w:rFonts w:asciiTheme="minorHAnsi" w:hAnsiTheme="minorHAnsi" w:cstheme="minorHAnsi"/>
          <w:i/>
        </w:rPr>
        <w:t xml:space="preserve"> </w:t>
      </w:r>
      <w:proofErr w:type="spellStart"/>
      <w:r w:rsidRPr="004F65C6">
        <w:rPr>
          <w:rFonts w:asciiTheme="minorHAnsi" w:hAnsiTheme="minorHAnsi" w:cstheme="minorHAnsi"/>
          <w:i/>
        </w:rPr>
        <w:t>anchoita</w:t>
      </w:r>
      <w:proofErr w:type="spellEnd"/>
      <w:r w:rsidR="009C40E9">
        <w:rPr>
          <w:rFonts w:asciiTheme="minorHAnsi" w:hAnsiTheme="minorHAnsi" w:cstheme="minorHAnsi"/>
          <w:iCs/>
        </w:rPr>
        <w:t>,</w:t>
      </w:r>
      <w:r w:rsidR="009C40E9">
        <w:rPr>
          <w:rFonts w:asciiTheme="minorHAnsi" w:hAnsiTheme="minorHAnsi" w:cstheme="minorHAnsi"/>
        </w:rPr>
        <w:t xml:space="preserve"> </w:t>
      </w:r>
      <w:proofErr w:type="spellStart"/>
      <w:r w:rsidR="009C40E9" w:rsidRPr="009C40E9">
        <w:rPr>
          <w:rFonts w:asciiTheme="minorHAnsi" w:hAnsiTheme="minorHAnsi" w:cstheme="minorHAnsi"/>
        </w:rPr>
        <w:t>Engraulidae</w:t>
      </w:r>
      <w:proofErr w:type="spellEnd"/>
      <w:r w:rsidRPr="004F65C6">
        <w:rPr>
          <w:rFonts w:asciiTheme="minorHAnsi" w:hAnsiTheme="minorHAnsi" w:cstheme="minorHAnsi"/>
        </w:rPr>
        <w:t>) in South America has three assessments with terminal years of 2007 (A1), 2015 (A2) and 2016 (A3). We conducted pairwise comparisons between model estimates in 2007 from A1 and A2, between estimates in 2007 from A1 and A3, and between estimates in 2015 from A2 and A3. We chose to focus on terminal year estimates as these are the most relevant to management decision-making. Pairwise model estimates among assessments for the same stock were fitted with linear regressions to detect if the slopes were different from 1 or the intercepts were different from 0, to assess patterns of the variations and evaluate the presence of systematic bias.</w:t>
      </w:r>
    </w:p>
    <w:p w14:paraId="217FDDCD" w14:textId="3ABE60C0" w:rsidR="00053DB2" w:rsidRPr="004F65C6" w:rsidRDefault="00053DB2" w:rsidP="00B220D6">
      <w:pPr>
        <w:spacing w:line="480" w:lineRule="auto"/>
        <w:ind w:firstLine="547"/>
        <w:rPr>
          <w:rFonts w:asciiTheme="minorHAnsi" w:hAnsiTheme="minorHAnsi" w:cstheme="minorHAnsi"/>
          <w:noProof/>
        </w:rPr>
      </w:pPr>
      <w:r w:rsidRPr="004F65C6">
        <w:rPr>
          <w:rFonts w:asciiTheme="minorHAnsi" w:hAnsiTheme="minorHAnsi" w:cstheme="minorHAnsi"/>
        </w:rPr>
        <w:t xml:space="preserve">We also compared reference points at MSY </w:t>
      </w:r>
      <w:r w:rsidR="00893C09" w:rsidRPr="004F65C6">
        <w:rPr>
          <w:rFonts w:asciiTheme="minorHAnsi" w:hAnsiTheme="minorHAnsi" w:cstheme="minorHAnsi"/>
        </w:rPr>
        <w:t>(</w:t>
      </w:r>
      <w:r w:rsidR="00893C09" w:rsidRPr="004F65C6">
        <w:rPr>
          <w:noProof/>
          <w:position w:val="-9"/>
          <w:lang w:eastAsia="en-US"/>
        </w:rPr>
        <w:drawing>
          <wp:inline distT="0" distB="0" distL="0" distR="0" wp14:anchorId="2BCD4164" wp14:editId="7C52738A">
            <wp:extent cx="306173" cy="148281"/>
            <wp:effectExtent l="0" t="0" r="0" b="0"/>
            <wp:docPr id="11" name="Picture 11" descr="B subscript M S Y end subscript" title="{&quot;mathml&quot;:&quot;&lt;math style=\&quot;font-family:stix;font-size:16px;\&quot; xmlns=\&quot;http://www.w3.org/1998/Math/MathML\&quot;&gt;&lt;mstyle mathsize=\&quot;16px\&quot;&gt;&lt;msub&gt;&lt;mi&gt;B&lt;/mi&gt;&lt;mrow&gt;&lt;mi&gt;M&lt;/mi&gt;&lt;mi&gt;S&lt;/mi&gt;&lt;mi&gt;Y&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style=\&quot;font-family:stix;font-size:16px;\&quot; xmlns=\&quot;http://www.w3.org/1998/Math/MathML\&quot;&gt;&lt;mstyle mathsize=\&quot;16px\&quot;&gt;&lt;msub&gt;&lt;mi&gt;B&lt;/mi&gt;&lt;mrow&gt;&lt;mi&gt;M&lt;/mi&gt;&lt;mi&gt;S&lt;/mi&gt;&lt;mi&gt;Y&lt;/mi&gt;&lt;/mrow&gt;&lt;/msub&gt;&lt;/mstyle&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00893C09" w:rsidRPr="004F65C6">
        <w:rPr>
          <w:rFonts w:asciiTheme="minorHAnsi" w:hAnsiTheme="minorHAnsi" w:cstheme="minorHAnsi"/>
        </w:rPr>
        <w:t xml:space="preserve"> </w:t>
      </w:r>
      <w:r w:rsidRPr="004F65C6">
        <w:rPr>
          <w:rFonts w:asciiTheme="minorHAnsi" w:hAnsiTheme="minorHAnsi" w:cstheme="minorHAnsi"/>
        </w:rPr>
        <w:t xml:space="preserve">and </w:t>
      </w:r>
      <w:r w:rsidR="00893C09" w:rsidRPr="004F65C6">
        <w:rPr>
          <w:noProof/>
          <w:position w:val="-9"/>
          <w:lang w:eastAsia="en-US"/>
        </w:rPr>
        <w:drawing>
          <wp:inline distT="0" distB="0" distL="0" distR="0" wp14:anchorId="34926E0F" wp14:editId="7094F3C9">
            <wp:extent cx="304800" cy="148281"/>
            <wp:effectExtent l="0" t="0" r="0" b="0"/>
            <wp:docPr id="12" name="Picture 12" descr="F subscript M S Y end subscript" title="{&quot;mathml&quot;:&quot;&lt;math style=\&quot;font-family:stix;font-size:16px;\&quot; xmlns=\&quot;http://www.w3.org/1998/Math/MathML\&quot;&gt;&lt;mstyle mathsize=\&quot;16px\&quot;&gt;&lt;msub&gt;&lt;mi&gt;F&lt;/mi&gt;&lt;mrow&gt;&lt;mi&gt;M&lt;/mi&gt;&lt;mi&gt;S&lt;/mi&gt;&lt;mi&gt;Y&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style=\&quot;font-family:stix;font-size:16px;\&quot; xmlns=\&quot;http://www.w3.org/1998/Math/MathML\&quot;&gt;&lt;mstyle mathsize=\&quot;16px\&quot;&gt;&lt;msub&gt;&lt;mi&gt;F&lt;/mi&gt;&lt;mrow&gt;&lt;mi&gt;M&lt;/mi&gt;&lt;mi&gt;S&lt;/mi&gt;&lt;mi&gt;Y&lt;/mi&gt;&lt;/mrow&gt;&lt;/msub&gt;&lt;/mstyle&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rPr>
        <w:t xml:space="preserve"> or their proxies; some were provided in the RAMLDB, and others were found in the assessment documents), </w:t>
      </w:r>
      <w:r w:rsidRPr="004F65C6">
        <w:rPr>
          <w:rFonts w:asciiTheme="minorHAnsi" w:eastAsiaTheme="minorEastAsia" w:hAnsiTheme="minorHAnsi" w:cstheme="minorBidi"/>
          <w:color w:val="000000" w:themeColor="text1"/>
          <w:kern w:val="24"/>
        </w:rPr>
        <w:t>relative biomass and fishing mortality rate in the target year (</w:t>
      </w:r>
      <w:r w:rsidRPr="004F65C6">
        <w:rPr>
          <w:noProof/>
          <w:position w:val="-12"/>
          <w:lang w:eastAsia="en-US"/>
        </w:rPr>
        <w:drawing>
          <wp:inline distT="0" distB="0" distL="0" distR="0" wp14:anchorId="7AA7ED5A" wp14:editId="17499633">
            <wp:extent cx="551935" cy="171622"/>
            <wp:effectExtent l="0" t="0" r="0" b="0"/>
            <wp:docPr id="1145"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eastAsiaTheme="minorEastAsia" w:hAnsiTheme="minorHAnsi" w:cstheme="minorHAnsi"/>
          <w:noProof/>
          <w:color w:val="000000" w:themeColor="text1"/>
          <w:kern w:val="24"/>
        </w:rPr>
        <w:t xml:space="preserve"> and </w:t>
      </w:r>
      <w:r w:rsidRPr="004F65C6">
        <w:rPr>
          <w:noProof/>
          <w:position w:val="-12"/>
          <w:lang w:eastAsia="en-US"/>
        </w:rPr>
        <w:drawing>
          <wp:inline distT="0" distB="0" distL="0" distR="0" wp14:anchorId="7D13E9C8" wp14:editId="7FFC93E4">
            <wp:extent cx="550562" cy="171622"/>
            <wp:effectExtent l="0" t="0" r="0" b="0"/>
            <wp:docPr id="1146"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eastAsiaTheme="minorEastAsia" w:hAnsiTheme="minorHAnsi" w:cstheme="minorHAnsi"/>
          <w:noProof/>
          <w:color w:val="000000" w:themeColor="text1"/>
          <w:kern w:val="24"/>
        </w:rPr>
        <w:t xml:space="preserve">), and the OFL in the </w:t>
      </w:r>
      <w:r w:rsidRPr="004F65C6">
        <w:rPr>
          <w:rFonts w:asciiTheme="minorHAnsi" w:eastAsiaTheme="minorEastAsia" w:hAnsiTheme="minorHAnsi" w:cstheme="minorHAnsi"/>
          <w:noProof/>
          <w:color w:val="000000" w:themeColor="text1"/>
          <w:kern w:val="24"/>
        </w:rPr>
        <w:lastRenderedPageBreak/>
        <w:t>target year (</w:t>
      </w:r>
      <w:r w:rsidRPr="004F65C6">
        <w:rPr>
          <w:noProof/>
          <w:position w:val="-12"/>
          <w:lang w:eastAsia="en-US"/>
        </w:rPr>
        <w:drawing>
          <wp:inline distT="0" distB="0" distL="0" distR="0" wp14:anchorId="17C283F2" wp14:editId="1C4CA6F8">
            <wp:extent cx="348735" cy="172995"/>
            <wp:effectExtent l="0" t="0" r="0" b="0"/>
            <wp:docPr id="1147"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from all available assessments for each stock. The </w:t>
      </w:r>
      <w:r w:rsidRPr="004F65C6">
        <w:rPr>
          <w:noProof/>
          <w:position w:val="-12"/>
          <w:lang w:eastAsia="en-US"/>
        </w:rPr>
        <w:drawing>
          <wp:inline distT="0" distB="0" distL="0" distR="0" wp14:anchorId="43AE3995" wp14:editId="0DE3D988">
            <wp:extent cx="348735" cy="172995"/>
            <wp:effectExtent l="0" t="0" r="0" b="0"/>
            <wp:docPr id="1148"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was a function of </w:t>
      </w:r>
      <w:r w:rsidRPr="004F65C6">
        <w:rPr>
          <w:noProof/>
          <w:position w:val="-12"/>
          <w:lang w:eastAsia="en-US"/>
        </w:rPr>
        <w:drawing>
          <wp:inline distT="0" distB="0" distL="0" distR="0" wp14:anchorId="791CE60F" wp14:editId="64B2BB5E">
            <wp:extent cx="182605" cy="167503"/>
            <wp:effectExtent l="0" t="0" r="0" b="0"/>
            <wp:docPr id="1149"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37CAF0F9" wp14:editId="7F8B428A">
            <wp:extent cx="304800" cy="148281"/>
            <wp:effectExtent l="0" t="0" r="0" b="0"/>
            <wp:docPr id="1150"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w:t>
      </w:r>
    </w:p>
    <w:p w14:paraId="416CCF19" w14:textId="2405B04E" w:rsidR="00053DB2" w:rsidRPr="004F65C6" w:rsidRDefault="00B87B21" w:rsidP="00FA61F0">
      <w:pPr>
        <w:spacing w:line="480" w:lineRule="auto"/>
        <w:ind w:firstLine="547"/>
        <w:rPr>
          <w:rFonts w:asciiTheme="minorHAnsi" w:hAnsiTheme="minorHAnsi" w:cstheme="minorHAnsi"/>
        </w:rPr>
      </w:pPr>
      <w:r w:rsidRPr="004F65C6">
        <w:rPr>
          <w:noProof/>
          <w:position w:val="-62"/>
          <w:lang w:eastAsia="en-US"/>
        </w:rPr>
        <w:drawing>
          <wp:inline distT="0" distB="0" distL="0" distR="0" wp14:anchorId="6F6D4F89" wp14:editId="3443CF05">
            <wp:extent cx="4537816" cy="785669"/>
            <wp:effectExtent l="0" t="0" r="0" b="1905"/>
            <wp:docPr id="24" name="Picture 24" descr="text OFL end text subscript t y end subscript equals open curly brackets table row cell F subscript M S Y end subscript B subscript t y end subscript comma space text when  end text F subscript M S Y end subscript space text is a discrete rate end text end cell row cell fraction numerator F subscript M S Y end subscript over denominator F subscript M S Y end subscript plus M end fraction B subscript t y end subscript left parenthesis 1 minus e to the power of negative M minus F subscript M S Y end subscript end exponent right parenthesis comma space text when  end text F subscript M S Y end subscript space text is an instantaneous rate end text end cell end table close" title="{&quot;mathml&quot;:&quot;&lt;math style=\&quot;font-family:stix;font-size:48px;\&quot; xmlns=\&quot;http://www.w3.org/1998/Math/MathML\&quot; xmlns:wrs=\&quot;http://www.wiris.com/xml/mathml-extension\&quot;&gt;&lt;mstyle mathsize=\&quot;48px\&quot;&gt;&lt;msub&gt;&lt;mtext&gt;OFL&lt;/mtext&gt;&lt;mrow&gt;&lt;mi&gt;t&lt;/mi&gt;&lt;mi&gt;y&lt;/mi&gt;&lt;/mrow&gt;&lt;/msub&gt;&lt;mo&gt;=&lt;/mo&gt;&lt;mfenced open=\&quot;{\&quot; close=\&quot;\&quot; wrs:valign=\&quot;middle\&quot;&gt;&lt;mtable columnalign=\&quot;left\&quot;&gt;&lt;mtr&gt;&lt;mtd&gt;&lt;msub&gt;&lt;mi&gt;F&lt;/mi&gt;&lt;mrow&gt;&lt;mi&gt;M&lt;/mi&gt;&lt;mi&gt;S&lt;/mi&gt;&lt;mi&gt;Y&lt;/mi&gt;&lt;/mrow&gt;&lt;/msub&gt;&lt;msub&gt;&lt;mi&gt;B&lt;/mi&gt;&lt;mrow&gt;&lt;mi&gt;t&lt;/mi&gt;&lt;mi&gt;y&lt;/mi&gt;&lt;/mrow&gt;&lt;/msub&gt;&lt;mo&gt;,&lt;/mo&gt;&lt;mo&gt;&amp;#xA0;&lt;/mo&gt;&lt;mtext&gt;when&amp;#xA0;&lt;/mtext&gt;&lt;msub&gt;&lt;mi&gt;F&lt;/mi&gt;&lt;mrow&gt;&lt;mi&gt;M&lt;/mi&gt;&lt;mi&gt;S&lt;/mi&gt;&lt;mi&gt;Y&lt;/mi&gt;&lt;/mrow&gt;&lt;/msub&gt;&lt;mo&gt;&amp;#xA0;&lt;/mo&gt;&lt;mtext&gt;is a discrete rate&lt;/mtext&gt;&lt;/mtd&gt;&lt;/mtr&gt;&lt;mtr&gt;&lt;mtd&gt;&lt;mfrac&gt;&lt;msub&gt;&lt;mi&gt;F&lt;/mi&gt;&lt;mrow&gt;&lt;mi&gt;M&lt;/mi&gt;&lt;mi&gt;S&lt;/mi&gt;&lt;mi&gt;Y&lt;/mi&gt;&lt;/mrow&gt;&lt;/msub&gt;&lt;mrow&gt;&lt;msub&gt;&lt;mi&gt;F&lt;/mi&gt;&lt;mrow&gt;&lt;mi&gt;M&lt;/mi&gt;&lt;mi&gt;S&lt;/mi&gt;&lt;mi&gt;Y&lt;/mi&gt;&lt;/mrow&gt;&lt;/msub&gt;&lt;mo&gt;+&lt;/mo&gt;&lt;mi&gt;M&lt;/mi&gt;&lt;/mrow&gt;&lt;/mfrac&gt;&lt;msub&gt;&lt;mi&gt;B&lt;/mi&gt;&lt;mrow&gt;&lt;mi&gt;t&lt;/mi&gt;&lt;mi&gt;y&lt;/mi&gt;&lt;/mrow&gt;&lt;/msub&gt;&lt;mo&gt;(&lt;/mo&gt;&lt;mn&gt;1&lt;/mn&gt;&lt;mo&gt;&amp;#x2212;&lt;/mo&gt;&lt;msup&gt;&lt;mi&gt;e&lt;/mi&gt;&lt;mrow&gt;&lt;mo&gt;&amp;#x2212;&lt;/mo&gt;&lt;mi&gt;M&lt;/mi&gt;&lt;mo&gt;&amp;#x2212;&lt;/mo&gt;&lt;msub&gt;&lt;mi&gt;F&lt;/mi&gt;&lt;mrow&gt;&lt;mi&gt;M&lt;/mi&gt;&lt;mi&gt;S&lt;/mi&gt;&lt;mi&gt;Y&lt;/mi&gt;&lt;/mrow&gt;&lt;/msub&gt;&lt;/mrow&gt;&lt;/msup&gt;&lt;mo&gt;)&lt;/mo&gt;&lt;mo&gt;,&lt;/mo&gt;&lt;mo&gt;&amp;#xA0;&lt;/mo&gt;&lt;mtext&gt;when&amp;#xA0;&lt;/mtext&gt;&lt;msub&gt;&lt;mi&gt;F&lt;/mi&gt;&lt;mrow&gt;&lt;mi&gt;M&lt;/mi&gt;&lt;mi&gt;S&lt;/mi&gt;&lt;mi&gt;Y&lt;/mi&gt;&lt;/mrow&gt;&lt;/msub&gt;&lt;mo&gt;&amp;#xA0;&lt;/mo&gt;&lt;mtext&gt;is an instantaneous rate&lt;/mtext&gt;&lt;/mtd&gt;&lt;/mtr&gt;&lt;/mtable&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equals open curly brackets table row cell F subscript M S Y end subscript B subscript t y end subscript comma space text when  end text F subscript M S Y end subscript space text is a discrete rate end text end cell row cell fraction numerator F subscript M S Y end subscript over denominator F subscript M S Y end subscript plus M end fraction B subscript t y end subscript left parenthesis 1 minus e to the power of negative M minus F subscript M S Y end subscript end exponent right parenthesis comma space text when  end text F subscript M S Y end subscript space text is an instantaneous rate end text end cell end table close" title="{&quot;mathml&quot;:&quot;&lt;math style=\&quot;font-family:stix;font-size:48px;\&quot; xmlns=\&quot;http://www.w3.org/1998/Math/MathML\&quot; xmlns:wrs=\&quot;http://www.wiris.com/xml/mathml-extension\&quot;&gt;&lt;mstyle mathsize=\&quot;48px\&quot;&gt;&lt;msub&gt;&lt;mtext&gt;OFL&lt;/mtext&gt;&lt;mrow&gt;&lt;mi&gt;t&lt;/mi&gt;&lt;mi&gt;y&lt;/mi&gt;&lt;/mrow&gt;&lt;/msub&gt;&lt;mo&gt;=&lt;/mo&gt;&lt;mfenced open=\&quot;{\&quot; close=\&quot;\&quot; wrs:valign=\&quot;middle\&quot;&gt;&lt;mtable columnalign=\&quot;left\&quot;&gt;&lt;mtr&gt;&lt;mtd&gt;&lt;msub&gt;&lt;mi&gt;F&lt;/mi&gt;&lt;mrow&gt;&lt;mi&gt;M&lt;/mi&gt;&lt;mi&gt;S&lt;/mi&gt;&lt;mi&gt;Y&lt;/mi&gt;&lt;/mrow&gt;&lt;/msub&gt;&lt;msub&gt;&lt;mi&gt;B&lt;/mi&gt;&lt;mrow&gt;&lt;mi&gt;t&lt;/mi&gt;&lt;mi&gt;y&lt;/mi&gt;&lt;/mrow&gt;&lt;/msub&gt;&lt;mo&gt;,&lt;/mo&gt;&lt;mo&gt;&amp;#xA0;&lt;/mo&gt;&lt;mtext&gt;when&amp;#xA0;&lt;/mtext&gt;&lt;msub&gt;&lt;mi&gt;F&lt;/mi&gt;&lt;mrow&gt;&lt;mi&gt;M&lt;/mi&gt;&lt;mi&gt;S&lt;/mi&gt;&lt;mi&gt;Y&lt;/mi&gt;&lt;/mrow&gt;&lt;/msub&gt;&lt;mo&gt;&amp;#xA0;&lt;/mo&gt;&lt;mtext&gt;is a discrete rate&lt;/mtext&gt;&lt;/mtd&gt;&lt;/mtr&gt;&lt;mtr&gt;&lt;mtd&gt;&lt;mfrac&gt;&lt;msub&gt;&lt;mi&gt;F&lt;/mi&gt;&lt;mrow&gt;&lt;mi&gt;M&lt;/mi&gt;&lt;mi&gt;S&lt;/mi&gt;&lt;mi&gt;Y&lt;/mi&gt;&lt;/mrow&gt;&lt;/msub&gt;&lt;mrow&gt;&lt;msub&gt;&lt;mi&gt;F&lt;/mi&gt;&lt;mrow&gt;&lt;mi&gt;M&lt;/mi&gt;&lt;mi&gt;S&lt;/mi&gt;&lt;mi&gt;Y&lt;/mi&gt;&lt;/mrow&gt;&lt;/msub&gt;&lt;mo&gt;+&lt;/mo&gt;&lt;mi&gt;M&lt;/mi&gt;&lt;/mrow&gt;&lt;/mfrac&gt;&lt;msub&gt;&lt;mi&gt;B&lt;/mi&gt;&lt;mrow&gt;&lt;mi&gt;t&lt;/mi&gt;&lt;mi&gt;y&lt;/mi&gt;&lt;/mrow&gt;&lt;/msub&gt;&lt;mo&gt;(&lt;/mo&gt;&lt;mn&gt;1&lt;/mn&gt;&lt;mo&gt;&amp;#x2212;&lt;/mo&gt;&lt;msup&gt;&lt;mi&gt;e&lt;/mi&gt;&lt;mrow&gt;&lt;mo&gt;&amp;#x2212;&lt;/mo&gt;&lt;mi&gt;M&lt;/mi&gt;&lt;mo&gt;&amp;#x2212;&lt;/mo&gt;&lt;msub&gt;&lt;mi&gt;F&lt;/mi&gt;&lt;mrow&gt;&lt;mi&gt;M&lt;/mi&gt;&lt;mi&gt;S&lt;/mi&gt;&lt;mi&gt;Y&lt;/mi&gt;&lt;/mrow&gt;&lt;/msub&gt;&lt;/mrow&gt;&lt;/msup&gt;&lt;mo&gt;)&lt;/mo&gt;&lt;mo&gt;,&lt;/mo&gt;&lt;mo&gt;&amp;#xA0;&lt;/mo&gt;&lt;mtext&gt;when&amp;#xA0;&lt;/mtext&gt;&lt;msub&gt;&lt;mi&gt;F&lt;/mi&gt;&lt;mrow&gt;&lt;mi&gt;M&lt;/mi&gt;&lt;mi&gt;S&lt;/mi&gt;&lt;mi&gt;Y&lt;/mi&gt;&lt;/mrow&gt;&lt;/msub&gt;&lt;mo&gt;&amp;#xA0;&lt;/mo&gt;&lt;mtext&gt;is an instantaneous rate&lt;/mtext&gt;&lt;/mtd&gt;&lt;/mtr&gt;&lt;/mtable&gt;&lt;/mfenced&gt;&lt;/mstyle&gt;&lt;/math&gt;&quo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05794" cy="797439"/>
                    </a:xfrm>
                    <a:prstGeom prst="rect">
                      <a:avLst/>
                    </a:prstGeom>
                  </pic:spPr>
                </pic:pic>
              </a:graphicData>
            </a:graphic>
          </wp:inline>
        </w:drawing>
      </w:r>
    </w:p>
    <w:p w14:paraId="0651D2D1" w14:textId="01C0F9DC" w:rsidR="00053DB2" w:rsidRPr="004F65C6" w:rsidRDefault="00053DB2" w:rsidP="00D21D77">
      <w:pPr>
        <w:spacing w:line="480" w:lineRule="auto"/>
        <w:ind w:firstLine="547"/>
        <w:rPr>
          <w:rFonts w:asciiTheme="minorHAnsi" w:hAnsiTheme="minorHAnsi" w:cstheme="minorHAnsi"/>
        </w:rPr>
      </w:pPr>
      <w:r w:rsidRPr="004F65C6">
        <w:rPr>
          <w:rFonts w:asciiTheme="minorHAnsi" w:hAnsiTheme="minorHAnsi" w:cstheme="minorHAnsi"/>
        </w:rPr>
        <w:t>The biomass</w:t>
      </w:r>
      <w:r w:rsidR="00FC1D67" w:rsidRPr="004F65C6">
        <w:rPr>
          <w:rFonts w:asciiTheme="minorHAnsi" w:hAnsiTheme="minorHAnsi" w:cstheme="minorHAnsi"/>
        </w:rPr>
        <w:t>es</w:t>
      </w:r>
      <w:r w:rsidRPr="004F65C6">
        <w:rPr>
          <w:rFonts w:asciiTheme="minorHAnsi" w:hAnsiTheme="minorHAnsi" w:cstheme="minorHAnsi"/>
        </w:rPr>
        <w:t xml:space="preserve"> used in the OFL calculation were </w:t>
      </w:r>
      <w:r w:rsidR="00FC1D67" w:rsidRPr="004F65C6">
        <w:rPr>
          <w:rFonts w:asciiTheme="minorHAnsi" w:hAnsiTheme="minorHAnsi" w:cstheme="minorHAnsi"/>
        </w:rPr>
        <w:t>sometimes defined differently</w:t>
      </w:r>
      <w:r w:rsidRPr="004F65C6">
        <w:rPr>
          <w:rFonts w:asciiTheme="minorHAnsi" w:hAnsiTheme="minorHAnsi" w:cstheme="minorHAnsi"/>
        </w:rPr>
        <w:t xml:space="preserve"> for different stocks (e.g., spawning stock biomass or total biomass), but </w:t>
      </w:r>
      <w:r w:rsidR="00FC1D67" w:rsidRPr="004F65C6">
        <w:rPr>
          <w:rFonts w:asciiTheme="minorHAnsi" w:hAnsiTheme="minorHAnsi" w:cstheme="minorHAnsi"/>
        </w:rPr>
        <w:t xml:space="preserve">were </w:t>
      </w:r>
      <w:r w:rsidRPr="004F65C6">
        <w:rPr>
          <w:rFonts w:asciiTheme="minorHAnsi" w:hAnsiTheme="minorHAnsi" w:cstheme="minorHAnsi"/>
        </w:rPr>
        <w:t>consistent across assessments for the same stock</w:t>
      </w:r>
      <w:r w:rsidR="00FC1D67" w:rsidRPr="004F65C6">
        <w:rPr>
          <w:rFonts w:asciiTheme="minorHAnsi" w:hAnsiTheme="minorHAnsi" w:cstheme="minorHAnsi"/>
        </w:rPr>
        <w:t>. Thus, the</w:t>
      </w:r>
      <w:r w:rsidRPr="004F65C6">
        <w:rPr>
          <w:rFonts w:asciiTheme="minorHAnsi" w:hAnsiTheme="minorHAnsi" w:cstheme="minorHAnsi"/>
        </w:rPr>
        <w:t xml:space="preserve"> OFL </w:t>
      </w:r>
      <w:r w:rsidR="00FC1D67" w:rsidRPr="004F65C6">
        <w:rPr>
          <w:rFonts w:asciiTheme="minorHAnsi" w:hAnsiTheme="minorHAnsi" w:cstheme="minorHAnsi"/>
        </w:rPr>
        <w:t>calculated for this analysis was not always</w:t>
      </w:r>
      <w:r w:rsidRPr="004F65C6">
        <w:rPr>
          <w:rFonts w:asciiTheme="minorHAnsi" w:hAnsiTheme="minorHAnsi" w:cstheme="minorHAnsi"/>
        </w:rPr>
        <w:t xml:space="preserve"> </w:t>
      </w:r>
      <w:r w:rsidR="00FC1D67" w:rsidRPr="004F65C6">
        <w:rPr>
          <w:rFonts w:asciiTheme="minorHAnsi" w:hAnsiTheme="minorHAnsi" w:cstheme="minorHAnsi"/>
        </w:rPr>
        <w:t xml:space="preserve">equal an </w:t>
      </w:r>
      <w:r w:rsidRPr="004F65C6">
        <w:rPr>
          <w:rFonts w:asciiTheme="minorHAnsi" w:hAnsiTheme="minorHAnsi" w:cstheme="minorHAnsi"/>
        </w:rPr>
        <w:t>OFL</w:t>
      </w:r>
      <w:r w:rsidR="00FC1D67" w:rsidRPr="004F65C6">
        <w:rPr>
          <w:rFonts w:asciiTheme="minorHAnsi" w:hAnsiTheme="minorHAnsi" w:cstheme="minorHAnsi"/>
        </w:rPr>
        <w:t xml:space="preserve"> calculated for use in management</w:t>
      </w:r>
      <w:r w:rsidRPr="004F65C6">
        <w:rPr>
          <w:rFonts w:asciiTheme="minorHAnsi" w:hAnsiTheme="minorHAnsi" w:cstheme="minorHAnsi"/>
        </w:rPr>
        <w:t>.</w:t>
      </w:r>
    </w:p>
    <w:p w14:paraId="0C116283" w14:textId="77777777" w:rsidR="00053DB2" w:rsidRPr="004F65C6" w:rsidRDefault="00053DB2" w:rsidP="00D21D77">
      <w:pPr>
        <w:spacing w:line="480" w:lineRule="auto"/>
        <w:ind w:firstLine="547"/>
        <w:rPr>
          <w:rFonts w:asciiTheme="minorHAnsi" w:hAnsiTheme="minorHAnsi" w:cstheme="minorHAnsi"/>
        </w:rPr>
      </w:pPr>
      <w:r w:rsidRPr="004F65C6">
        <w:rPr>
          <w:rFonts w:asciiTheme="minorHAnsi" w:hAnsiTheme="minorHAnsi" w:cstheme="minorHAnsi"/>
        </w:rPr>
        <w:t>We gathered information for each stock on its region, management council (for federally managed U.S. stocks), assessment model structure (e.g., age-</w:t>
      </w:r>
      <w:proofErr w:type="gramStart"/>
      <w:r w:rsidRPr="004F65C6">
        <w:rPr>
          <w:rFonts w:asciiTheme="minorHAnsi" w:hAnsiTheme="minorHAnsi" w:cstheme="minorHAnsi"/>
        </w:rPr>
        <w:t>aggregated</w:t>
      </w:r>
      <w:proofErr w:type="gramEnd"/>
      <w:r w:rsidRPr="004F65C6">
        <w:rPr>
          <w:rFonts w:asciiTheme="minorHAnsi" w:hAnsiTheme="minorHAnsi" w:cstheme="minorHAnsi"/>
        </w:rPr>
        <w:t xml:space="preserve"> or age-structured), model assumption (e.g., fixed or time-varying parameters like catchability), data input (e.g., changed time-series catch data, changed time-period of data input), and natural mortality (</w:t>
      </w:r>
      <w:r w:rsidRPr="004F65C6">
        <w:rPr>
          <w:rFonts w:asciiTheme="minorHAnsi" w:hAnsiTheme="minorHAnsi" w:cstheme="minorHAnsi"/>
          <w:i/>
        </w:rPr>
        <w:t>M</w:t>
      </w:r>
      <w:r w:rsidRPr="004F65C6">
        <w:rPr>
          <w:rFonts w:asciiTheme="minorHAnsi" w:hAnsiTheme="minorHAnsi" w:cstheme="minorHAnsi"/>
        </w:rPr>
        <w:t xml:space="preserve">) for all available assessments. For assessments without information on assessment model, data input or </w:t>
      </w:r>
      <w:r w:rsidRPr="004F65C6">
        <w:rPr>
          <w:rFonts w:asciiTheme="minorHAnsi" w:hAnsiTheme="minorHAnsi" w:cstheme="minorHAnsi"/>
          <w:i/>
        </w:rPr>
        <w:t>M</w:t>
      </w:r>
      <w:r w:rsidRPr="004F65C6">
        <w:rPr>
          <w:rFonts w:asciiTheme="minorHAnsi" w:hAnsiTheme="minorHAnsi" w:cstheme="minorHAnsi"/>
        </w:rPr>
        <w:t xml:space="preserve"> in the RAMLDB, we obtained the information from the corresponding stock assessment documents.</w:t>
      </w:r>
    </w:p>
    <w:p w14:paraId="11FCF31D" w14:textId="77777777" w:rsidR="00053DB2" w:rsidRPr="004F65C6" w:rsidRDefault="00053DB2" w:rsidP="00C604BA">
      <w:pPr>
        <w:spacing w:line="480" w:lineRule="auto"/>
        <w:ind w:firstLine="547"/>
        <w:rPr>
          <w:rFonts w:asciiTheme="minorHAnsi" w:hAnsiTheme="minorHAnsi" w:cstheme="minorHAnsi"/>
          <w:noProof/>
        </w:rPr>
      </w:pPr>
      <w:r w:rsidRPr="004F65C6">
        <w:rPr>
          <w:rFonts w:asciiTheme="minorHAnsi" w:hAnsiTheme="minorHAnsi" w:cstheme="minorHAnsi"/>
          <w:noProof/>
        </w:rPr>
        <w:t>We also evaluated inter-assessment consistency in threshold-based categorization of stock status:</w:t>
      </w:r>
      <w:r w:rsidRPr="004F65C6">
        <w:rPr>
          <w:rFonts w:asciiTheme="minorHAnsi" w:hAnsiTheme="minorHAnsi" w:cstheme="minorHAnsi"/>
        </w:rPr>
        <w:t xml:space="preserve"> </w:t>
      </w:r>
      <w:r w:rsidRPr="004F65C6">
        <w:rPr>
          <w:noProof/>
          <w:position w:val="-12"/>
          <w:lang w:eastAsia="en-US"/>
        </w:rPr>
        <w:drawing>
          <wp:inline distT="0" distB="0" distL="0" distR="0" wp14:anchorId="1998EEAE" wp14:editId="1B0954AB">
            <wp:extent cx="741405" cy="171622"/>
            <wp:effectExtent l="0" t="0" r="0" b="0"/>
            <wp:docPr id="1152" name="Picture 1" descr="F subscript t y end subscript text / end text F subscript M S Y end subscript greater than 1" title="{&quot;mathml&quot;:&quot;&lt;math display=\&quot;block\&quot; style=\&quot;font-family:stix;font-size:16px;\&quot;&gt;&lt;mrow&gt;&lt;msub&gt;&lt;mi&gt;F&lt;/mi&gt;&lt;mrow&gt;&lt;mi&gt;t&lt;/mi&gt;&lt;mi&gt;y&lt;/mi&gt;&lt;/mrow&gt;&lt;/msub&gt;&lt;mtext&gt;/&lt;/mtext&gt;&lt;msub&gt;&lt;mi&gt;F&lt;/mi&gt;&lt;mrow&gt;&lt;mi&gt;M&lt;/mi&gt;&lt;mi&gt;S&lt;/mi&gt;&lt;mi&gt;Y&lt;/mi&gt;&lt;/mrow&gt;&lt;/msub&gt;&lt;mo&gt;&amp;gt;&lt;/mo&gt;&lt;mn&gt;1&lt;/mn&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greater than 1" title="{&quot;mathml&quot;:&quot;&lt;math display=\&quot;block\&quot; style=\&quot;font-family:stix;font-size:16px;\&quot;&gt;&lt;mrow&gt;&lt;msub&gt;&lt;mi&gt;F&lt;/mi&gt;&lt;mrow&gt;&lt;mi&gt;t&lt;/mi&gt;&lt;mi&gt;y&lt;/mi&gt;&lt;/mrow&gt;&lt;/msub&gt;&lt;mtext&gt;/&lt;/mtext&gt;&lt;msub&gt;&lt;mi&gt;F&lt;/mi&gt;&lt;mrow&gt;&lt;mi&gt;M&lt;/mi&gt;&lt;mi&gt;S&lt;/mi&gt;&lt;mi&gt;Y&lt;/mi&gt;&lt;/mrow&gt;&lt;/msub&gt;&lt;mo&gt;&amp;gt;&lt;/mo&gt;&lt;mn&gt;1&lt;/mn&gt;&lt;/mrow&gt;&lt;/math&gt;&quo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1405" cy="171622"/>
                    </a:xfrm>
                    <a:prstGeom prst="rect">
                      <a:avLst/>
                    </a:prstGeom>
                  </pic:spPr>
                </pic:pic>
              </a:graphicData>
            </a:graphic>
          </wp:inline>
        </w:drawing>
      </w:r>
      <w:r w:rsidRPr="004F65C6">
        <w:rPr>
          <w:rFonts w:asciiTheme="minorHAnsi" w:eastAsiaTheme="minorEastAsia" w:hAnsiTheme="minorHAnsi" w:cstheme="minorHAnsi"/>
          <w:color w:val="000000" w:themeColor="text1"/>
          <w:kern w:val="24"/>
        </w:rPr>
        <w:t xml:space="preserve"> indicated that the stock was experiencing overfishing, </w:t>
      </w:r>
      <w:r w:rsidRPr="004F65C6">
        <w:rPr>
          <w:noProof/>
          <w:position w:val="-12"/>
          <w:lang w:eastAsia="en-US"/>
        </w:rPr>
        <w:drawing>
          <wp:inline distT="0" distB="0" distL="0" distR="0" wp14:anchorId="5001D439" wp14:editId="71378012">
            <wp:extent cx="845751" cy="172995"/>
            <wp:effectExtent l="0" t="0" r="0" b="0"/>
            <wp:docPr id="1153" name="Picture 1" descr="B subscript t y end subscript text / end text B subscript M S Y end subscript less than text 0.5 end text" title="{&quot;mathml&quot;:&quot;&lt;math display=\&quot;block\&quot; style=\&quot;font-family:stix;font-size:16px;\&quot;&gt;&lt;mrow&gt;&lt;msub&gt;&lt;mi&gt;B&lt;/mi&gt;&lt;mrow&gt;&lt;mi&gt;t&lt;/mi&gt;&lt;mi&gt;y&lt;/mi&gt;&lt;/mrow&gt;&lt;/msub&gt;&lt;mtext&gt;/&lt;/mtext&gt;&lt;msub&gt;&lt;mi&gt;B&lt;/mi&gt;&lt;mrow&gt;&lt;mi&gt;M&lt;/mi&gt;&lt;mi&gt;S&lt;/mi&gt;&lt;mi&gt;Y&lt;/mi&gt;&lt;/mrow&gt;&lt;/msub&gt;&lt;mo&gt;&amp;lt;&lt;/mo&gt;&lt;mtext&gt;0.5&lt;/mtext&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less than text 0.5 end text" title="{&quot;mathml&quot;:&quot;&lt;math display=\&quot;block\&quot; style=\&quot;font-family:stix;font-size:16px;\&quot;&gt;&lt;mrow&gt;&lt;msub&gt;&lt;mi&gt;B&lt;/mi&gt;&lt;mrow&gt;&lt;mi&gt;t&lt;/mi&gt;&lt;mi&gt;y&lt;/mi&gt;&lt;/mrow&gt;&lt;/msub&gt;&lt;mtext&gt;/&lt;/mtext&gt;&lt;msub&gt;&lt;mi&gt;B&lt;/mi&gt;&lt;mrow&gt;&lt;mi&gt;M&lt;/mi&gt;&lt;mi&gt;S&lt;/mi&gt;&lt;mi&gt;Y&lt;/mi&gt;&lt;/mrow&gt;&lt;/msub&gt;&lt;mo&gt;&amp;lt;&lt;/mo&gt;&lt;mtext&gt;0.5&lt;/mtext&gt;&lt;/mrow&gt;&lt;/math&gt;&quo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45751" cy="172995"/>
                    </a:xfrm>
                    <a:prstGeom prst="rect">
                      <a:avLst/>
                    </a:prstGeom>
                  </pic:spPr>
                </pic:pic>
              </a:graphicData>
            </a:graphic>
          </wp:inline>
        </w:drawing>
      </w:r>
      <w:r w:rsidRPr="004F65C6">
        <w:rPr>
          <w:rFonts w:asciiTheme="minorHAnsi" w:eastAsiaTheme="minorEastAsia" w:hAnsiTheme="minorHAnsi" w:cstheme="minorHAnsi"/>
          <w:color w:val="000000" w:themeColor="text1"/>
          <w:kern w:val="24"/>
        </w:rPr>
        <w:t xml:space="preserve"> indicated that the stock was overfished. This is a definition typically used in the U.S and several other countries (</w:t>
      </w:r>
      <w:proofErr w:type="spellStart"/>
      <w:r w:rsidRPr="004F65C6">
        <w:rPr>
          <w:rFonts w:asciiTheme="minorHAnsi" w:eastAsiaTheme="minorEastAsia" w:hAnsiTheme="minorHAnsi" w:cstheme="minorHAnsi"/>
          <w:color w:val="000000" w:themeColor="text1"/>
          <w:kern w:val="24"/>
        </w:rPr>
        <w:t>Hilborn</w:t>
      </w:r>
      <w:proofErr w:type="spellEnd"/>
      <w:r w:rsidRPr="004F65C6">
        <w:rPr>
          <w:rFonts w:asciiTheme="minorHAnsi" w:eastAsiaTheme="minorEastAsia" w:hAnsiTheme="minorHAnsi" w:cstheme="minorHAnsi"/>
          <w:color w:val="000000" w:themeColor="text1"/>
          <w:kern w:val="24"/>
        </w:rPr>
        <w:t xml:space="preserve"> et al., 2020). </w:t>
      </w:r>
      <w:r w:rsidRPr="004F65C6">
        <w:rPr>
          <w:rFonts w:asciiTheme="minorHAnsi" w:hAnsiTheme="minorHAnsi" w:cstheme="minorHAnsi"/>
        </w:rPr>
        <w:t>For overfished status, we defined a binary outcome (</w:t>
      </w:r>
      <w:r w:rsidRPr="004F65C6">
        <w:rPr>
          <w:noProof/>
          <w:position w:val="-12"/>
          <w:lang w:eastAsia="en-US"/>
        </w:rPr>
        <w:drawing>
          <wp:inline distT="0" distB="0" distL="0" distR="0" wp14:anchorId="79392BEB" wp14:editId="2156E077">
            <wp:extent cx="196335" cy="185351"/>
            <wp:effectExtent l="0" t="0" r="0" b="0"/>
            <wp:docPr id="1154" name="Picture 1" descr="O subscript t y end subscript superscript B" title="{&quot;mathml&quot;:&quot;&lt;math display=\&quot;block\&quot; style=\&quot;font-family:stix;font-size:16px;\&quot;&gt;&lt;mrow&gt;&lt;msubsup&gt;&lt;mi&gt;O&lt;/mi&gt;&lt;mrow&gt;&lt;mi&gt;t&lt;/mi&gt;&lt;mi&gt;y&lt;/mi&gt;&lt;/mrow&gt;&lt;mi&gt;B&lt;/mi&gt;&lt;/msubsup&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 subscript t y end subscript superscript B" title="{&quot;mathml&quot;:&quot;&lt;math display=\&quot;block\&quot; style=\&quot;font-family:stix;font-size:16px;\&quot;&gt;&lt;mrow&gt;&lt;msubsup&gt;&lt;mi&gt;O&lt;/mi&gt;&lt;mrow&gt;&lt;mi&gt;t&lt;/mi&gt;&lt;mi&gt;y&lt;/mi&gt;&lt;/mrow&gt;&lt;mi&gt;B&lt;/mi&gt;&lt;/msubsup&gt;&lt;/mrow&gt;&lt;/math&gt;&quo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335" cy="185351"/>
                    </a:xfrm>
                    <a:prstGeom prst="rect">
                      <a:avLst/>
                    </a:prstGeom>
                  </pic:spPr>
                </pic:pic>
              </a:graphicData>
            </a:graphic>
          </wp:inline>
        </w:drawing>
      </w:r>
      <w:r w:rsidRPr="004F65C6">
        <w:rPr>
          <w:rFonts w:asciiTheme="minorHAnsi" w:hAnsiTheme="minorHAnsi" w:cstheme="minorHAnsi"/>
        </w:rPr>
        <w:t xml:space="preserve">) that = 0 if </w:t>
      </w:r>
      <w:r w:rsidRPr="004F65C6">
        <w:rPr>
          <w:noProof/>
          <w:position w:val="-12"/>
          <w:lang w:eastAsia="en-US"/>
        </w:rPr>
        <w:drawing>
          <wp:inline distT="0" distB="0" distL="0" distR="0" wp14:anchorId="1CEE0615" wp14:editId="726C06BA">
            <wp:extent cx="551935" cy="171622"/>
            <wp:effectExtent l="0" t="0" r="0" b="0"/>
            <wp:docPr id="1155"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newer assessment ≥ 0.5, and = 1 if </w:t>
      </w:r>
      <w:r w:rsidRPr="004F65C6">
        <w:rPr>
          <w:noProof/>
          <w:position w:val="-12"/>
          <w:lang w:eastAsia="en-US"/>
        </w:rPr>
        <w:drawing>
          <wp:inline distT="0" distB="0" distL="0" distR="0" wp14:anchorId="354B0921" wp14:editId="1AA9FEB2">
            <wp:extent cx="551935" cy="171622"/>
            <wp:effectExtent l="0" t="0" r="0" b="0"/>
            <wp:docPr id="1156"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newer assessment &lt; 0.5 (indicating overfished). For overfishing status, we defined a binary outcome </w:t>
      </w:r>
      <w:r w:rsidRPr="004F65C6">
        <w:rPr>
          <w:rFonts w:asciiTheme="minorHAnsi" w:hAnsiTheme="minorHAnsi" w:cstheme="minorHAnsi"/>
        </w:rPr>
        <w:lastRenderedPageBreak/>
        <w:t>(</w:t>
      </w:r>
      <w:r w:rsidRPr="004F65C6">
        <w:rPr>
          <w:noProof/>
          <w:position w:val="-12"/>
          <w:lang w:eastAsia="en-US"/>
        </w:rPr>
        <w:drawing>
          <wp:inline distT="0" distB="0" distL="0" distR="0" wp14:anchorId="069CC5FD" wp14:editId="47642DC9">
            <wp:extent cx="196335" cy="185351"/>
            <wp:effectExtent l="0" t="0" r="0" b="0"/>
            <wp:docPr id="1157" name="Picture 1" descr="O subscript t y end subscript superscript F" title="{&quot;mathml&quot;:&quot;&lt;math display=\&quot;block\&quot; style=\&quot;font-family:stix;font-size:16px;\&quot;&gt;&lt;mrow&gt;&lt;msubsup&gt;&lt;mi&gt;O&lt;/mi&gt;&lt;mrow&gt;&lt;mi&gt;t&lt;/mi&gt;&lt;mi&gt;y&lt;/mi&gt;&lt;/mrow&gt;&lt;mi&gt;F&lt;/mi&gt;&lt;/msubsup&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 subscript t y end subscript superscript F" title="{&quot;mathml&quot;:&quot;&lt;math display=\&quot;block\&quot; style=\&quot;font-family:stix;font-size:16px;\&quot;&gt;&lt;mrow&gt;&lt;msubsup&gt;&lt;mi&gt;O&lt;/mi&gt;&lt;mrow&gt;&lt;mi&gt;t&lt;/mi&gt;&lt;mi&gt;y&lt;/mi&gt;&lt;/mrow&gt;&lt;mi&gt;F&lt;/mi&gt;&lt;/msubsup&gt;&lt;/mrow&gt;&lt;/math&gt;&quo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6335" cy="185351"/>
                    </a:xfrm>
                    <a:prstGeom prst="rect">
                      <a:avLst/>
                    </a:prstGeom>
                  </pic:spPr>
                </pic:pic>
              </a:graphicData>
            </a:graphic>
          </wp:inline>
        </w:drawing>
      </w:r>
      <w:r w:rsidRPr="004F65C6">
        <w:rPr>
          <w:rFonts w:asciiTheme="minorHAnsi" w:hAnsiTheme="minorHAnsi" w:cstheme="minorHAnsi"/>
        </w:rPr>
        <w:t xml:space="preserve">) </w:t>
      </w:r>
      <w:r w:rsidRPr="004F65C6">
        <w:rPr>
          <w:rFonts w:asciiTheme="minorHAnsi" w:hAnsiTheme="minorHAnsi" w:cstheme="minorHAnsi" w:hint="eastAsia"/>
          <w:noProof/>
        </w:rPr>
        <w:t>that</w:t>
      </w:r>
      <w:r w:rsidRPr="004F65C6">
        <w:rPr>
          <w:rFonts w:asciiTheme="minorHAnsi" w:hAnsiTheme="minorHAnsi" w:cstheme="minorHAnsi"/>
          <w:noProof/>
        </w:rPr>
        <w:t xml:space="preserve"> = 0 if </w:t>
      </w:r>
      <w:r w:rsidRPr="004F65C6">
        <w:rPr>
          <w:noProof/>
          <w:position w:val="-12"/>
          <w:lang w:eastAsia="en-US"/>
        </w:rPr>
        <w:drawing>
          <wp:inline distT="0" distB="0" distL="0" distR="0" wp14:anchorId="693D5EAB" wp14:editId="7265C07A">
            <wp:extent cx="550562" cy="171622"/>
            <wp:effectExtent l="0" t="0" r="0" b="0"/>
            <wp:docPr id="1158"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newer assessment ≤ 1, = 1 if </w:t>
      </w:r>
      <w:r w:rsidRPr="004F65C6">
        <w:rPr>
          <w:noProof/>
          <w:position w:val="-12"/>
          <w:lang w:eastAsia="en-US"/>
        </w:rPr>
        <w:drawing>
          <wp:inline distT="0" distB="0" distL="0" distR="0" wp14:anchorId="4495F9E9" wp14:editId="48A14792">
            <wp:extent cx="550562" cy="171622"/>
            <wp:effectExtent l="0" t="0" r="0" b="0"/>
            <wp:docPr id="1159"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newer assessment &gt; 1 (indicating overfishing). Pairwise comparisons among assessments were conducted for each stock. Logistic regression curves were fitted to</w:t>
      </w:r>
      <w:r w:rsidRPr="004F65C6">
        <w:rPr>
          <w:rFonts w:asciiTheme="minorHAnsi" w:hAnsiTheme="minorHAnsi" w:cstheme="minorHAnsi"/>
        </w:rPr>
        <w:t xml:space="preserve"> </w:t>
      </w:r>
      <w:r w:rsidRPr="004F65C6">
        <w:rPr>
          <w:noProof/>
          <w:position w:val="-12"/>
          <w:lang w:eastAsia="en-US"/>
        </w:rPr>
        <w:drawing>
          <wp:inline distT="0" distB="0" distL="0" distR="0" wp14:anchorId="6E438367" wp14:editId="2F14FEAE">
            <wp:extent cx="551935" cy="171622"/>
            <wp:effectExtent l="0" t="0" r="0" b="0"/>
            <wp:docPr id="1160"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older assessment and </w:t>
      </w:r>
      <w:r w:rsidRPr="004F65C6">
        <w:rPr>
          <w:noProof/>
          <w:position w:val="-12"/>
          <w:lang w:eastAsia="en-US"/>
        </w:rPr>
        <w:drawing>
          <wp:inline distT="0" distB="0" distL="0" distR="0" wp14:anchorId="537B2137" wp14:editId="35B62A2D">
            <wp:extent cx="196335" cy="185351"/>
            <wp:effectExtent l="0" t="0" r="0" b="0"/>
            <wp:docPr id="1161" name="Picture 1" descr="O subscript t y end subscript superscript B" title="{&quot;mathml&quot;:&quot;&lt;math display=\&quot;block\&quot; style=\&quot;font-family:stix;font-size:16px;\&quot;&gt;&lt;mrow&gt;&lt;msubsup&gt;&lt;mi&gt;O&lt;/mi&gt;&lt;mrow&gt;&lt;mi&gt;t&lt;/mi&gt;&lt;mi&gt;y&lt;/mi&gt;&lt;/mrow&gt;&lt;mi&gt;B&lt;/mi&gt;&lt;/msubsup&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 subscript t y end subscript superscript B" title="{&quot;mathml&quot;:&quot;&lt;math display=\&quot;block\&quot; style=\&quot;font-family:stix;font-size:16px;\&quot;&gt;&lt;mrow&gt;&lt;msubsup&gt;&lt;mi&gt;O&lt;/mi&gt;&lt;mrow&gt;&lt;mi&gt;t&lt;/mi&gt;&lt;mi&gt;y&lt;/mi&gt;&lt;/mrow&gt;&lt;mi&gt;B&lt;/mi&gt;&lt;/msubsup&gt;&lt;/mrow&gt;&lt;/math&gt;&quo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335" cy="185351"/>
                    </a:xfrm>
                    <a:prstGeom prst="rect">
                      <a:avLst/>
                    </a:prstGeom>
                  </pic:spPr>
                </pic:pic>
              </a:graphicData>
            </a:graphic>
          </wp:inline>
        </w:drawing>
      </w:r>
      <w:r w:rsidRPr="004F65C6">
        <w:rPr>
          <w:rFonts w:asciiTheme="minorHAnsi" w:hAnsiTheme="minorHAnsi" w:cstheme="minorHAnsi"/>
          <w:noProof/>
        </w:rPr>
        <w:t>, and</w:t>
      </w:r>
      <w:r w:rsidRPr="004F65C6">
        <w:rPr>
          <w:rFonts w:asciiTheme="minorHAnsi" w:hAnsiTheme="minorHAnsi" w:cstheme="minorHAnsi"/>
        </w:rPr>
        <w:t xml:space="preserve"> </w:t>
      </w:r>
      <w:r w:rsidRPr="004F65C6">
        <w:rPr>
          <w:noProof/>
          <w:position w:val="-12"/>
          <w:lang w:eastAsia="en-US"/>
        </w:rPr>
        <w:drawing>
          <wp:inline distT="0" distB="0" distL="0" distR="0" wp14:anchorId="287CC91B" wp14:editId="563BD298">
            <wp:extent cx="550562" cy="171622"/>
            <wp:effectExtent l="0" t="0" r="0" b="0"/>
            <wp:docPr id="1162"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older assessment and </w:t>
      </w:r>
      <w:r w:rsidRPr="004F65C6">
        <w:rPr>
          <w:noProof/>
          <w:position w:val="-12"/>
          <w:lang w:eastAsia="en-US"/>
        </w:rPr>
        <w:drawing>
          <wp:inline distT="0" distB="0" distL="0" distR="0" wp14:anchorId="500AFD7D" wp14:editId="50AB904E">
            <wp:extent cx="196335" cy="185351"/>
            <wp:effectExtent l="0" t="0" r="0" b="0"/>
            <wp:docPr id="1163" name="Picture 1" descr="O subscript t y end subscript superscript F" title="{&quot;mathml&quot;:&quot;&lt;math display=\&quot;block\&quot; style=\&quot;font-family:stix;font-size:16px;\&quot;&gt;&lt;mrow&gt;&lt;msubsup&gt;&lt;mi&gt;O&lt;/mi&gt;&lt;mrow&gt;&lt;mi&gt;t&lt;/mi&gt;&lt;mi&gt;y&lt;/mi&gt;&lt;/mrow&gt;&lt;mi&gt;F&lt;/mi&gt;&lt;/msubsup&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 subscript t y end subscript superscript F" title="{&quot;mathml&quot;:&quot;&lt;math display=\&quot;block\&quot; style=\&quot;font-family:stix;font-size:16px;\&quot;&gt;&lt;mrow&gt;&lt;msubsup&gt;&lt;mi&gt;O&lt;/mi&gt;&lt;mrow&gt;&lt;mi&gt;t&lt;/mi&gt;&lt;mi&gt;y&lt;/mi&gt;&lt;/mrow&gt;&lt;mi&gt;F&lt;/mi&gt;&lt;/msubsup&gt;&lt;/mrow&gt;&lt;/math&gt;&quo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6335" cy="185351"/>
                    </a:xfrm>
                    <a:prstGeom prst="rect">
                      <a:avLst/>
                    </a:prstGeom>
                  </pic:spPr>
                </pic:pic>
              </a:graphicData>
            </a:graphic>
          </wp:inline>
        </w:drawing>
      </w:r>
      <w:r w:rsidRPr="004F65C6">
        <w:rPr>
          <w:rFonts w:asciiTheme="minorHAnsi" w:hAnsiTheme="minorHAnsi" w:cstheme="minorHAnsi"/>
        </w:rPr>
        <w:t xml:space="preserve">, separately, using the </w:t>
      </w:r>
      <w:proofErr w:type="spellStart"/>
      <w:r w:rsidRPr="004F65C6">
        <w:rPr>
          <w:rFonts w:asciiTheme="minorHAnsi" w:hAnsiTheme="minorHAnsi" w:cstheme="minorHAnsi"/>
        </w:rPr>
        <w:t>glm</w:t>
      </w:r>
      <w:proofErr w:type="spellEnd"/>
      <w:r w:rsidRPr="004F65C6">
        <w:rPr>
          <w:rFonts w:asciiTheme="minorHAnsi" w:hAnsiTheme="minorHAnsi" w:cstheme="minorHAnsi"/>
        </w:rPr>
        <w:t xml:space="preserve"> function in R.</w:t>
      </w:r>
    </w:p>
    <w:p w14:paraId="300769DE" w14:textId="1EDD5D15" w:rsidR="00053DB2" w:rsidRPr="004F65C6" w:rsidRDefault="00053DB2" w:rsidP="005671C9">
      <w:pPr>
        <w:pStyle w:val="Heading2"/>
        <w:spacing w:before="120"/>
      </w:pPr>
      <w:bookmarkStart w:id="28" w:name="_Toc99632178"/>
      <w:bookmarkStart w:id="29" w:name="_Toc99632285"/>
      <w:bookmarkStart w:id="30" w:name="_Toc99632360"/>
      <w:bookmarkStart w:id="31" w:name="_Toc99632481"/>
      <w:r w:rsidRPr="004F65C6">
        <w:t>2.3 Model framework</w:t>
      </w:r>
      <w:bookmarkEnd w:id="28"/>
      <w:bookmarkEnd w:id="29"/>
      <w:bookmarkEnd w:id="30"/>
      <w:bookmarkEnd w:id="31"/>
    </w:p>
    <w:p w14:paraId="27752452" w14:textId="0F2DECF1" w:rsidR="00053DB2" w:rsidRPr="004F65C6" w:rsidRDefault="00053DB2" w:rsidP="00CD6BFA">
      <w:pPr>
        <w:spacing w:line="480" w:lineRule="auto"/>
        <w:ind w:firstLine="547"/>
        <w:rPr>
          <w:rFonts w:asciiTheme="minorHAnsi" w:hAnsiTheme="minorHAnsi" w:cstheme="minorHAnsi"/>
        </w:rPr>
      </w:pPr>
      <w:r w:rsidRPr="004F65C6">
        <w:rPr>
          <w:rFonts w:asciiTheme="minorHAnsi" w:hAnsiTheme="minorHAnsi" w:cstheme="minorHAnsi"/>
        </w:rPr>
        <w:t xml:space="preserve">We assumed that the </w:t>
      </w:r>
      <w:r w:rsidRPr="004F65C6">
        <w:rPr>
          <w:noProof/>
          <w:position w:val="-12"/>
          <w:lang w:eastAsia="en-US"/>
        </w:rPr>
        <w:drawing>
          <wp:inline distT="0" distB="0" distL="0" distR="0" wp14:anchorId="60CBEFC1" wp14:editId="0AB99CC7">
            <wp:extent cx="182605" cy="167503"/>
            <wp:effectExtent l="0" t="0" r="0" b="0"/>
            <wp:docPr id="1164"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0DC033B8" wp14:editId="218CE0E1">
            <wp:extent cx="181232" cy="167503"/>
            <wp:effectExtent l="0" t="0" r="0" b="0"/>
            <wp:docPr id="1165"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9"/>
          <w:lang w:eastAsia="en-US"/>
        </w:rPr>
        <w:drawing>
          <wp:inline distT="0" distB="0" distL="0" distR="0" wp14:anchorId="349BD2B5" wp14:editId="58EF41B8">
            <wp:extent cx="306173" cy="148281"/>
            <wp:effectExtent l="0" t="0" r="0" b="0"/>
            <wp:docPr id="1166"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Pr="004F65C6">
        <w:rPr>
          <w:noProof/>
          <w:position w:val="-9"/>
          <w:lang w:eastAsia="en-US"/>
        </w:rPr>
        <w:drawing>
          <wp:inline distT="0" distB="0" distL="0" distR="0" wp14:anchorId="6DB9131F" wp14:editId="701F7FF3">
            <wp:extent cx="304800" cy="148281"/>
            <wp:effectExtent l="0" t="0" r="0" b="0"/>
            <wp:docPr id="1167"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037C7881" wp14:editId="59279DA4">
            <wp:extent cx="551935" cy="171622"/>
            <wp:effectExtent l="0" t="0" r="0" b="0"/>
            <wp:docPr id="1168"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00A96FE0" w:rsidRPr="004F65C6">
        <w:rPr>
          <w:noProof/>
          <w:position w:val="-12"/>
          <w:lang w:eastAsia="en-US"/>
        </w:rPr>
        <w:drawing>
          <wp:inline distT="0" distB="0" distL="0" distR="0" wp14:anchorId="273B684D" wp14:editId="2D1D2691">
            <wp:extent cx="582141" cy="171622"/>
            <wp:effectExtent l="0" t="0" r="0" b="0"/>
            <wp:docPr id="27" name="Picture 27" descr="F subscript t y end subscript text / end text F subscript M S Y end subscript space" title="{&quot;mathml&quot;:&quot;&lt;math style=\&quot;font-family:stix;font-size:16px;\&quot; xmlns=\&quot;http://www.w3.org/1998/Math/MathML\&quot;&gt;&lt;mstyle mathsize=\&quot;16px\&quot;&gt;&lt;msub&gt;&lt;mi&gt;F&lt;/mi&gt;&lt;mrow&gt;&lt;mi&gt;t&lt;/mi&gt;&lt;mi&gt;y&lt;/mi&gt;&lt;/mrow&gt;&lt;/msub&gt;&lt;mtext&gt;/&lt;/mtext&gt;&lt;msub&gt;&lt;mi&gt;F&lt;/mi&gt;&lt;mrow&gt;&lt;mi&gt;M&lt;/mi&gt;&lt;mi&gt;S&lt;/mi&gt;&lt;mi&gt;Y&lt;/mi&gt;&lt;/mrow&gt;&lt;/msub&gt;&lt;mo&gt;&amp;#xA0;&lt;/mo&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space" title="{&quot;mathml&quot;:&quot;&lt;math style=\&quot;font-family:stix;font-size:16px;\&quot; xmlns=\&quot;http://www.w3.org/1998/Math/MathML\&quot;&gt;&lt;mstyle mathsize=\&quot;16px\&quot;&gt;&lt;msub&gt;&lt;mi&gt;F&lt;/mi&gt;&lt;mrow&gt;&lt;mi&gt;t&lt;/mi&gt;&lt;mi&gt;y&lt;/mi&gt;&lt;/mrow&gt;&lt;/msub&gt;&lt;mtext&gt;/&lt;/mtext&gt;&lt;msub&gt;&lt;mi&gt;F&lt;/mi&gt;&lt;mrow&gt;&lt;mi&gt;M&lt;/mi&gt;&lt;mi&gt;S&lt;/mi&gt;&lt;mi&gt;Y&lt;/mi&gt;&lt;/mrow&gt;&lt;/msub&gt;&lt;mo&gt;&amp;#xA0;&lt;/mo&gt;&lt;/mstyle&gt;&lt;/math&gt;&quo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2141" cy="171622"/>
                    </a:xfrm>
                    <a:prstGeom prst="rect">
                      <a:avLst/>
                    </a:prstGeom>
                  </pic:spPr>
                </pic:pic>
              </a:graphicData>
            </a:graphic>
          </wp:inline>
        </w:drawing>
      </w:r>
      <w:r w:rsidR="00A96FE0" w:rsidRPr="004F65C6">
        <w:rPr>
          <w:rFonts w:asciiTheme="minorHAnsi" w:hAnsiTheme="minorHAnsi" w:cstheme="minorHAnsi"/>
        </w:rPr>
        <w:t xml:space="preserve"> </w:t>
      </w:r>
      <w:r w:rsidRPr="004F65C6">
        <w:rPr>
          <w:rFonts w:asciiTheme="minorHAnsi" w:hAnsiTheme="minorHAnsi" w:cstheme="minorHAnsi"/>
        </w:rPr>
        <w:t>and</w:t>
      </w:r>
      <w:r w:rsidR="00D0057C" w:rsidRPr="004F65C6">
        <w:rPr>
          <w:rFonts w:asciiTheme="minorHAnsi" w:hAnsiTheme="minorHAnsi" w:cstheme="minorHAnsi"/>
        </w:rPr>
        <w:t xml:space="preserve"> </w:t>
      </w:r>
      <w:r w:rsidR="00A96FE0" w:rsidRPr="004F65C6">
        <w:rPr>
          <w:noProof/>
          <w:position w:val="-12"/>
          <w:lang w:eastAsia="en-US"/>
        </w:rPr>
        <w:drawing>
          <wp:inline distT="0" distB="0" distL="0" distR="0" wp14:anchorId="2088CEFC" wp14:editId="3B7951BF">
            <wp:extent cx="383059" cy="172995"/>
            <wp:effectExtent l="0" t="0" r="0" b="0"/>
            <wp:docPr id="26" name="Picture 26" descr="text OFL end text subscript t y end subscript text end text" title="{&quot;mathml&quot;:&quot;&lt;math style=\&quot;font-family:stix;font-size:16px;\&quot; xmlns=\&quot;http://www.w3.org/1998/Math/MathML\&quot;&gt;&lt;mstyle mathsize=\&quot;16px\&quot;&gt;&lt;msub&gt;&lt;mtext&gt;OFL&lt;/mtext&gt;&lt;mrow&gt;&lt;mi&gt;t&lt;/mi&gt;&lt;mi&gt;y&lt;/mi&gt;&lt;/mrow&gt;&lt;/msub&gt;&lt;mtext&gt;&amp;#xA0;&lt;/mtex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ext end text" title="{&quot;mathml&quot;:&quot;&lt;math style=\&quot;font-family:stix;font-size:16px;\&quot; xmlns=\&quot;http://www.w3.org/1998/Math/MathML\&quot;&gt;&lt;mstyle mathsize=\&quot;16px\&quot;&gt;&lt;msub&gt;&lt;mtext&gt;OFL&lt;/mtext&gt;&lt;mrow&gt;&lt;mi&gt;t&lt;/mi&gt;&lt;mi&gt;y&lt;/mi&gt;&lt;/mrow&gt;&lt;/msub&gt;&lt;mtext&gt;&amp;#xA0;&lt;/mtext&gt;&lt;/mstyle&gt;&lt;/math&gt;&quo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3059" cy="172995"/>
                    </a:xfrm>
                    <a:prstGeom prst="rect">
                      <a:avLst/>
                    </a:prstGeom>
                  </pic:spPr>
                </pic:pic>
              </a:graphicData>
            </a:graphic>
          </wp:inline>
        </w:drawing>
      </w:r>
      <w:r w:rsidR="00A96FE0" w:rsidRPr="004F65C6">
        <w:rPr>
          <w:rFonts w:asciiTheme="minorHAnsi" w:hAnsiTheme="minorHAnsi" w:cstheme="minorHAnsi"/>
        </w:rPr>
        <w:t xml:space="preserve"> </w:t>
      </w:r>
      <w:r w:rsidRPr="004F65C6">
        <w:rPr>
          <w:rFonts w:asciiTheme="minorHAnsi" w:hAnsiTheme="minorHAnsi" w:cstheme="minorHAnsi"/>
        </w:rPr>
        <w:t>estimates from all available assessments for each stock followed lognormal distributions. We chose this distribution because the distribution of estimated biomass, fishing mortality and other quantities in assessment models are bounded by zero and often exhibit a long right tail, and the lognormal distribution had been widely adopted for the OFL estimate (PFMC, 2010; MAFMC, 2011). The lognormal distribution was characterized by a mean and a CV. In the following section, we present different scenarios based on the hierarchical structures of the CV. We first developed a model with globally constant CV, which assumed that the lognormal distributions for all stocks have the same CV, against which different scenarios of varied CV were compared. And then we developed models with CVs varying across regions and time periods between assessments. Symbols used in model equations are defined in Table 1. Model equations are displayed in Table 2.</w:t>
      </w:r>
    </w:p>
    <w:p w14:paraId="53FF19E1" w14:textId="403207BF" w:rsidR="00053DB2" w:rsidRPr="004F65C6" w:rsidRDefault="00053DB2" w:rsidP="00CD6BFA">
      <w:pPr>
        <w:pStyle w:val="Heading3"/>
        <w:rPr>
          <w:b/>
          <w:i w:val="0"/>
        </w:rPr>
      </w:pPr>
      <w:bookmarkStart w:id="32" w:name="_Toc99632179"/>
      <w:bookmarkStart w:id="33" w:name="_Toc99632286"/>
      <w:bookmarkStart w:id="34" w:name="_Toc99632361"/>
      <w:bookmarkStart w:id="35" w:name="_Toc99632482"/>
      <w:r w:rsidRPr="004F65C6">
        <w:rPr>
          <w:b/>
          <w:i w:val="0"/>
        </w:rPr>
        <w:t>2.3.1 Common coefficient of variation</w:t>
      </w:r>
      <w:bookmarkEnd w:id="32"/>
      <w:bookmarkEnd w:id="33"/>
      <w:bookmarkEnd w:id="34"/>
      <w:bookmarkEnd w:id="35"/>
    </w:p>
    <w:p w14:paraId="7C90C080" w14:textId="64254AD0" w:rsidR="00053DB2" w:rsidRPr="004F65C6" w:rsidRDefault="00053DB2" w:rsidP="007F5A6A">
      <w:pPr>
        <w:spacing w:line="480" w:lineRule="auto"/>
        <w:ind w:firstLine="547"/>
        <w:rPr>
          <w:rFonts w:asciiTheme="minorHAnsi" w:hAnsiTheme="minorHAnsi" w:cstheme="minorHAnsi"/>
        </w:rPr>
      </w:pPr>
      <w:r w:rsidRPr="004F65C6">
        <w:rPr>
          <w:rFonts w:asciiTheme="minorHAnsi" w:hAnsiTheme="minorHAnsi" w:cstheme="minorHAnsi"/>
        </w:rPr>
        <w:t xml:space="preserve">In the constant CV scenario (termed M1), the log-transformed estimates in year </w:t>
      </w:r>
      <w:r w:rsidR="00E274E0" w:rsidRPr="004F65C6">
        <w:rPr>
          <w:noProof/>
          <w:position w:val="-4"/>
          <w:lang w:eastAsia="en-US"/>
        </w:rPr>
        <w:drawing>
          <wp:inline distT="0" distB="0" distL="0" distR="0" wp14:anchorId="05B407D9" wp14:editId="669DD417">
            <wp:extent cx="108465" cy="104346"/>
            <wp:effectExtent l="0" t="0" r="0" b="0"/>
            <wp:docPr id="31" name="Picture 31" descr="t y" title="{&quot;mathml&quot;:&quot;&lt;math style=\&quot;font-family:stix;font-size:16px;\&quot; xmlns=\&quot;http://www.w3.org/1998/Math/MathML\&quot;&gt;&lt;mstyle mathsize=\&quot;16px\&quot;&gt;&lt;mi&gt;t&lt;/mi&gt;&lt;mi&gt;y&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y" title="{&quot;mathml&quot;:&quot;&lt;math style=\&quot;font-family:stix;font-size:16px;\&quot; xmlns=\&quot;http://www.w3.org/1998/Math/MathML\&quot;&gt;&lt;mstyle mathsize=\&quot;16px\&quot;&gt;&lt;mi&gt;t&lt;/mi&gt;&lt;mi&gt;y&lt;/mi&gt;&lt;/mstyle&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465" cy="104346"/>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from the two assessments under the </w:t>
      </w:r>
      <w:r w:rsidR="00C60FE4" w:rsidRPr="004F65C6">
        <w:rPr>
          <w:noProof/>
          <w:position w:val="-4"/>
          <w:lang w:eastAsia="en-US"/>
        </w:rPr>
        <w:drawing>
          <wp:inline distT="0" distB="0" distL="0" distR="0" wp14:anchorId="6D17ADCB" wp14:editId="40733404">
            <wp:extent cx="170249" cy="123568"/>
            <wp:effectExtent l="0" t="0" r="0" b="0"/>
            <wp:docPr id="29" name="Picture 29" descr="j th" title="{&quot;mathml&quot;:&quot;&lt;math style=\&quot;font-family:stix;font-size:16px;\&quot; xmlns=\&quot;http://www.w3.org/1998/Math/MathML\&quot;&gt;&lt;mstyle mathsize=\&quot;16px\&quot;&gt;&lt;mi&gt;j&lt;/mi&gt;&lt;mi&gt;th&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 th" title="{&quot;mathml&quot;:&quot;&lt;math style=\&quot;font-family:stix;font-size:16px;\&quot; xmlns=\&quot;http://www.w3.org/1998/Math/MathML\&quot;&gt;&lt;mstyle mathsize=\&quot;16px\&quot;&gt;&lt;mi&gt;j&lt;/mi&gt;&lt;mi&gt;th&lt;/mi&gt;&lt;/mstyle&gt;&lt;/math&gt;&quo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0249" cy="123568"/>
                    </a:xfrm>
                    <a:prstGeom prst="rect">
                      <a:avLst/>
                    </a:prstGeom>
                  </pic:spPr>
                </pic:pic>
              </a:graphicData>
            </a:graphic>
          </wp:inline>
        </w:drawing>
      </w:r>
      <w:r w:rsidRPr="004F65C6">
        <w:rPr>
          <w:rFonts w:asciiTheme="minorHAnsi" w:hAnsiTheme="minorHAnsi" w:cstheme="minorHAnsi"/>
        </w:rPr>
        <w:t xml:space="preserve"> comparison for stock </w:t>
      </w:r>
      <w:r w:rsidR="00E274E0" w:rsidRPr="004F65C6">
        <w:rPr>
          <w:noProof/>
          <w:lang w:eastAsia="en-US"/>
        </w:rPr>
        <w:drawing>
          <wp:inline distT="0" distB="0" distL="0" distR="0" wp14:anchorId="2835B833" wp14:editId="2FE834A6">
            <wp:extent cx="46681" cy="90616"/>
            <wp:effectExtent l="0" t="0" r="0" b="0"/>
            <wp:docPr id="30" name="Picture 30" descr="i" title="{&quot;mathml&quot;:&quot;&lt;math style=\&quot;font-family:stix;font-size:16px;\&quot; xmlns=\&quot;http://www.w3.org/1998/Math/MathML\&quot;&gt;&lt;mstyle mathsize=\&quot;16px\&quot;&gt;&lt;mi&gt;i&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 title="{&quot;mathml&quot;:&quot;&lt;math style=\&quot;font-family:stix;font-size:16px;\&quot; xmlns=\&quot;http://www.w3.org/1998/Math/MathML\&quot;&gt;&lt;mstyle mathsize=\&quot;16px\&quot;&gt;&lt;mi&gt;i&lt;/mi&gt;&lt;/mstyle&gt;&lt;/math&gt;&quo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81" cy="90616"/>
                    </a:xfrm>
                    <a:prstGeom prst="rect">
                      <a:avLst/>
                    </a:prstGeom>
                  </pic:spPr>
                </pic:pic>
              </a:graphicData>
            </a:graphic>
          </wp:inline>
        </w:drawing>
      </w:r>
      <w:r w:rsidRPr="004F65C6">
        <w:rPr>
          <w:rFonts w:asciiTheme="minorHAnsi" w:hAnsiTheme="minorHAnsi" w:cstheme="minorHAnsi"/>
        </w:rPr>
        <w:t xml:space="preserve"> (</w:t>
      </w:r>
      <w:r w:rsidR="00A10198" w:rsidRPr="004F65C6">
        <w:rPr>
          <w:noProof/>
          <w:position w:val="-12"/>
          <w:lang w:eastAsia="en-US"/>
        </w:rPr>
        <w:drawing>
          <wp:inline distT="0" distB="0" distL="0" distR="0" wp14:anchorId="3C6DA5F2" wp14:editId="5583F62D">
            <wp:extent cx="335005" cy="168876"/>
            <wp:effectExtent l="0" t="0" r="0" b="0"/>
            <wp:docPr id="1364" name="Picture 1364" descr="Y subscript i comma j comma t y end subscript" title="{&quot;mathml&quot;:&quot;&lt;math style=\&quot;font-family:stix;font-size:16px;\&quot; xmlns=\&quot;http://www.w3.org/1998/Math/MathML\&quot;&gt;&lt;msub&gt;&lt;mi&gt;Y&lt;/mi&gt;&lt;mrow&gt;&lt;mi&gt;i&lt;/mi&gt;&lt;mo&gt;,&lt;/mo&gt;&lt;mi&gt;j&lt;/mi&gt;&lt;mo&gt;,&lt;/mo&gt;&lt;mi&gt;t&lt;/mi&gt;&lt;mi&gt;y&lt;/mi&gt;&lt;/mrow&gt;&lt;/msub&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ubscript i comma j comma t y end subscript" title="{&quot;mathml&quot;:&quot;&lt;math style=\&quot;font-family:stix;font-size:16px;\&quot; xmlns=\&quot;http://www.w3.org/1998/Math/MathML\&quot;&gt;&lt;msub&gt;&lt;mi&gt;Y&lt;/mi&gt;&lt;mrow&gt;&lt;mi&gt;i&lt;/mi&gt;&lt;mo&gt;,&lt;/mo&gt;&lt;mi&gt;j&lt;/mi&gt;&lt;mo&gt;,&lt;/mo&gt;&lt;mi&gt;t&lt;/mi&gt;&lt;mi&gt;y&lt;/mi&gt;&lt;/mrow&gt;&lt;/msub&gt;&lt;/math&gt;&quo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5005" cy="168876"/>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were modeled as normally </w:t>
      </w:r>
      <w:r w:rsidRPr="004F65C6">
        <w:rPr>
          <w:rFonts w:asciiTheme="minorHAnsi" w:hAnsiTheme="minorHAnsi" w:cstheme="minorHAnsi"/>
        </w:rPr>
        <w:lastRenderedPageBreak/>
        <w:t xml:space="preserve">distributed with a mean </w:t>
      </w:r>
      <w:r w:rsidRPr="004F65C6">
        <w:rPr>
          <w:noProof/>
          <w:position w:val="-12"/>
          <w:lang w:eastAsia="en-US"/>
        </w:rPr>
        <w:drawing>
          <wp:inline distT="0" distB="0" distL="0" distR="0" wp14:anchorId="1ECC40AF" wp14:editId="1CDA4BA0">
            <wp:extent cx="255373" cy="138670"/>
            <wp:effectExtent l="0" t="0" r="0" b="0"/>
            <wp:docPr id="1173" name="Picture 1" descr="mu subscript i comma t y end subscript" title="{&quot;mathml&quot;:&quot;&lt;math display=\&quot;block\&quot; style=\&quot;font-family:stix;font-size:16px;\&quot;&gt;&lt;mrow&gt;&lt;msub&gt;&lt;mi&gt;μ&lt;/mi&gt;&lt;mrow&gt;&lt;mi&gt;i&lt;/mi&gt;&lt;mo&gt;,&lt;/mo&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i comma t y end subscript" title="{&quot;mathml&quot;:&quot;&lt;math display=\&quot;block\&quot; style=\&quot;font-family:stix;font-size:16px;\&quot;&gt;&lt;mrow&gt;&lt;msub&gt;&lt;mi&gt;μ&lt;/mi&gt;&lt;mrow&gt;&lt;mi&gt;i&lt;/mi&gt;&lt;mo&gt;,&lt;/mo&gt;&lt;mi&gt;t&lt;/mi&gt;&lt;mi&gt;y&lt;/mi&gt;&lt;/mrow&gt;&lt;/msub&gt;&lt;/mrow&gt;&lt;/math&gt;&quo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373" cy="138670"/>
                    </a:xfrm>
                    <a:prstGeom prst="rect">
                      <a:avLst/>
                    </a:prstGeom>
                  </pic:spPr>
                </pic:pic>
              </a:graphicData>
            </a:graphic>
          </wp:inline>
        </w:drawing>
      </w:r>
      <w:r w:rsidRPr="004F65C6">
        <w:rPr>
          <w:rFonts w:asciiTheme="minorHAnsi" w:hAnsiTheme="minorHAnsi" w:cstheme="minorHAnsi"/>
        </w:rPr>
        <w:t xml:space="preserve"> and a globally con</w:t>
      </w:r>
      <w:r w:rsidR="001A67C8" w:rsidRPr="004F65C6">
        <w:rPr>
          <w:rFonts w:asciiTheme="minorHAnsi" w:hAnsiTheme="minorHAnsi" w:cstheme="minorHAnsi"/>
        </w:rPr>
        <w:t>stant</w:t>
      </w:r>
      <w:r w:rsidRPr="004F65C6">
        <w:rPr>
          <w:rFonts w:asciiTheme="minorHAnsi" w:hAnsiTheme="minorHAnsi" w:cstheme="minorHAnsi"/>
        </w:rPr>
        <w:t xml:space="preserve"> variance parameter </w:t>
      </w:r>
      <w:r w:rsidRPr="004F65C6">
        <w:rPr>
          <w:noProof/>
          <w:position w:val="-12"/>
          <w:lang w:eastAsia="en-US"/>
        </w:rPr>
        <w:drawing>
          <wp:inline distT="0" distB="0" distL="0" distR="0" wp14:anchorId="7D93E8A0" wp14:editId="2E504879">
            <wp:extent cx="204573" cy="193589"/>
            <wp:effectExtent l="0" t="0" r="0" b="0"/>
            <wp:docPr id="1174" name="Picture 1" descr="sigma subscript g squared" title="{&quot;mathml&quot;:&quot;&lt;math display=\&quot;block\&quot; style=\&quot;font-family:stix;font-size:16px;\&quot;&gt;&lt;mrow&gt;&lt;msup&gt;&lt;msub&gt;&lt;mi&gt;σ&lt;/mi&gt;&lt;mi&gt;g&lt;/mi&gt;&lt;/msub&gt;&lt;mn&gt;2&lt;/mn&gt;&lt;/msup&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g squared" title="{&quot;mathml&quot;:&quot;&lt;math display=\&quot;block\&quot; style=\&quot;font-family:stix;font-size:16px;\&quot;&gt;&lt;mrow&gt;&lt;msup&gt;&lt;msub&gt;&lt;mi&gt;σ&lt;/mi&gt;&lt;mi&gt;g&lt;/mi&gt;&lt;/msub&gt;&lt;mn&gt;2&lt;/mn&gt;&lt;/msup&gt;&lt;/mrow&gt;&lt;/math&gt;&quo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4573" cy="193589"/>
                    </a:xfrm>
                    <a:prstGeom prst="rect">
                      <a:avLst/>
                    </a:prstGeom>
                  </pic:spPr>
                </pic:pic>
              </a:graphicData>
            </a:graphic>
          </wp:inline>
        </w:drawing>
      </w:r>
      <w:r w:rsidRPr="004F65C6">
        <w:rPr>
          <w:rFonts w:asciiTheme="minorHAnsi" w:hAnsiTheme="minorHAnsi" w:cstheme="minorHAnsi"/>
          <w:noProof/>
        </w:rPr>
        <w:t xml:space="preserve"> (Eq. 1.1)</w:t>
      </w:r>
      <w:r w:rsidRPr="004F65C6">
        <w:rPr>
          <w:rFonts w:asciiTheme="minorHAnsi" w:hAnsiTheme="minorHAnsi" w:cstheme="minorHAnsi"/>
        </w:rPr>
        <w:t xml:space="preserve">. The </w:t>
      </w:r>
      <w:r w:rsidR="00A10198" w:rsidRPr="004F65C6">
        <w:rPr>
          <w:noProof/>
          <w:position w:val="-12"/>
          <w:lang w:eastAsia="en-US"/>
        </w:rPr>
        <w:drawing>
          <wp:inline distT="0" distB="0" distL="0" distR="0" wp14:anchorId="483E4242" wp14:editId="1780C262">
            <wp:extent cx="256746" cy="174368"/>
            <wp:effectExtent l="0" t="0" r="0" b="0"/>
            <wp:docPr id="1365" name="Picture 1365" descr="CV subscript g" title="{&quot;mathml&quot;:&quot;&lt;math style=\&quot;font-family:stix;font-size:16px;\&quot; xmlns=\&quot;http://www.w3.org/1998/Math/MathML\&quot;&gt;&lt;mstyle mathsize=\&quot;16px\&quot;&gt;&lt;msub&gt;&lt;mi&gt;CV&lt;/mi&gt;&lt;mi&gt;g&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g" title="{&quot;mathml&quot;:&quot;&lt;math style=\&quot;font-family:stix;font-size:16px;\&quot; xmlns=\&quot;http://www.w3.org/1998/Math/MathML\&quot;&gt;&lt;mstyle mathsize=\&quot;16px\&quot;&gt;&lt;msub&gt;&lt;mi&gt;CV&lt;/mi&gt;&lt;mi&gt;g&lt;/mi&gt;&lt;/msub&gt;&lt;/mstyle&gt;&lt;/math&gt;&quo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6746" cy="174368"/>
                    </a:xfrm>
                    <a:prstGeom prst="rect">
                      <a:avLst/>
                    </a:prstGeom>
                  </pic:spPr>
                </pic:pic>
              </a:graphicData>
            </a:graphic>
          </wp:inline>
        </w:drawing>
      </w:r>
      <w:r w:rsidRPr="004F65C6">
        <w:rPr>
          <w:rFonts w:asciiTheme="minorHAnsi" w:hAnsiTheme="minorHAnsi" w:cstheme="minorHAnsi"/>
        </w:rPr>
        <w:t xml:space="preserve"> of log-normal distribution was derived from </w:t>
      </w:r>
      <w:r w:rsidRPr="004F65C6">
        <w:rPr>
          <w:noProof/>
          <w:position w:val="-12"/>
          <w:lang w:eastAsia="en-US"/>
        </w:rPr>
        <w:drawing>
          <wp:inline distT="0" distB="0" distL="0" distR="0" wp14:anchorId="098441C3" wp14:editId="31DB8DBD">
            <wp:extent cx="204573" cy="193589"/>
            <wp:effectExtent l="0" t="0" r="0" b="0"/>
            <wp:docPr id="1175" name="Picture 1" descr="sigma subscript g squared" title="{&quot;mathml&quot;:&quot;&lt;math display=\&quot;block\&quot; style=\&quot;font-family:stix;font-size:16px;\&quot;&gt;&lt;mrow&gt;&lt;msup&gt;&lt;msub&gt;&lt;mi&gt;σ&lt;/mi&gt;&lt;mi&gt;g&lt;/mi&gt;&lt;/msub&gt;&lt;mn&gt;2&lt;/mn&gt;&lt;/msup&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g squared" title="{&quot;mathml&quot;:&quot;&lt;math display=\&quot;block\&quot; style=\&quot;font-family:stix;font-size:16px;\&quot;&gt;&lt;mrow&gt;&lt;msup&gt;&lt;msub&gt;&lt;mi&gt;σ&lt;/mi&gt;&lt;mi&gt;g&lt;/mi&gt;&lt;/msub&gt;&lt;mn&gt;2&lt;/mn&gt;&lt;/msup&gt;&lt;/mrow&gt;&lt;/math&gt;&quo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4573" cy="193589"/>
                    </a:xfrm>
                    <a:prstGeom prst="rect">
                      <a:avLst/>
                    </a:prstGeom>
                  </pic:spPr>
                </pic:pic>
              </a:graphicData>
            </a:graphic>
          </wp:inline>
        </w:drawing>
      </w:r>
      <w:r w:rsidRPr="004F65C6">
        <w:rPr>
          <w:rFonts w:asciiTheme="minorHAnsi" w:hAnsiTheme="minorHAnsi" w:cstheme="minorHAnsi"/>
        </w:rPr>
        <w:t xml:space="preserve"> </w:t>
      </w:r>
      <w:r w:rsidRPr="004F65C6">
        <w:rPr>
          <w:rFonts w:asciiTheme="minorHAnsi" w:hAnsiTheme="minorHAnsi" w:cstheme="minorHAnsi"/>
          <w:noProof/>
        </w:rPr>
        <w:t xml:space="preserve">(Eq. 1.2). </w:t>
      </w:r>
      <w:r w:rsidRPr="004F65C6">
        <w:rPr>
          <w:rFonts w:asciiTheme="minorHAnsi" w:hAnsiTheme="minorHAnsi" w:cstheme="minorHAnsi"/>
        </w:rPr>
        <w:t xml:space="preserve">For </w:t>
      </w:r>
      <w:r w:rsidRPr="004F65C6">
        <w:rPr>
          <w:noProof/>
          <w:position w:val="-9"/>
          <w:lang w:eastAsia="en-US"/>
        </w:rPr>
        <w:drawing>
          <wp:inline distT="0" distB="0" distL="0" distR="0" wp14:anchorId="4ED95278" wp14:editId="023D9206">
            <wp:extent cx="306173" cy="148281"/>
            <wp:effectExtent l="0" t="0" r="0" b="0"/>
            <wp:docPr id="1176"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00E17FF0" w:rsidRPr="004F65C6">
        <w:rPr>
          <w:rFonts w:asciiTheme="minorHAnsi" w:hAnsiTheme="minorHAnsi" w:cstheme="minorHAnsi"/>
          <w:noProof/>
        </w:rPr>
        <w:t xml:space="preserve"> </w:t>
      </w:r>
      <w:r w:rsidRPr="004F65C6">
        <w:rPr>
          <w:rFonts w:asciiTheme="minorHAnsi" w:hAnsiTheme="minorHAnsi" w:cstheme="minorHAnsi"/>
          <w:noProof/>
        </w:rPr>
        <w:t xml:space="preserve">or </w:t>
      </w:r>
      <w:r w:rsidRPr="004F65C6">
        <w:rPr>
          <w:noProof/>
          <w:position w:val="-9"/>
          <w:lang w:eastAsia="en-US"/>
        </w:rPr>
        <w:drawing>
          <wp:inline distT="0" distB="0" distL="0" distR="0" wp14:anchorId="0F17AE26" wp14:editId="1A80A39A">
            <wp:extent cx="304800" cy="148281"/>
            <wp:effectExtent l="0" t="0" r="0" b="0"/>
            <wp:docPr id="1177"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there was no subscript about year (</w:t>
      </w:r>
      <w:r w:rsidRPr="004F65C6">
        <w:rPr>
          <w:noProof/>
          <w:position w:val="-4"/>
          <w:lang w:eastAsia="en-US"/>
        </w:rPr>
        <w:drawing>
          <wp:inline distT="0" distB="0" distL="0" distR="0" wp14:anchorId="5411137A" wp14:editId="2E250291">
            <wp:extent cx="108465" cy="104346"/>
            <wp:effectExtent l="0" t="0" r="0" b="0"/>
            <wp:docPr id="1178" name="Picture 1" descr="t y" title="{&quot;mathml&quot;:&quot;&lt;math display=\&quot;block\&quot; style=\&quot;font-family:stix;font-size:16px;\&quot;&gt;&lt;mrow&gt;&lt;mi&gt;t&lt;/mi&gt;&lt;mi&gt;y&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y" title="{&quot;mathml&quot;:&quot;&lt;math display=\&quot;block\&quot; style=\&quot;font-family:stix;font-size:16px;\&quot;&gt;&lt;mrow&gt;&lt;mi&gt;t&lt;/mi&gt;&lt;mi&gt;y&lt;/mi&gt;&lt;/mrow&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465" cy="104346"/>
                    </a:xfrm>
                    <a:prstGeom prst="rect">
                      <a:avLst/>
                    </a:prstGeom>
                  </pic:spPr>
                </pic:pic>
              </a:graphicData>
            </a:graphic>
          </wp:inline>
        </w:drawing>
      </w:r>
      <w:r w:rsidRPr="004F65C6">
        <w:rPr>
          <w:rFonts w:asciiTheme="minorHAnsi" w:hAnsiTheme="minorHAnsi" w:cstheme="minorHAnsi"/>
          <w:noProof/>
        </w:rPr>
        <w:t xml:space="preserve">), so </w:t>
      </w:r>
      <w:r w:rsidRPr="004F65C6">
        <w:rPr>
          <w:noProof/>
          <w:position w:val="-9"/>
          <w:lang w:eastAsia="en-US"/>
        </w:rPr>
        <w:drawing>
          <wp:inline distT="0" distB="0" distL="0" distR="0" wp14:anchorId="5CE046F2" wp14:editId="230E9CB0">
            <wp:extent cx="130432" cy="119449"/>
            <wp:effectExtent l="0" t="0" r="0" b="0"/>
            <wp:docPr id="1179" name="Picture 1" descr="mu subscript i" title="{&quot;mathml&quot;:&quot;&lt;math display=\&quot;block\&quot; style=\&quot;font-family:stix;font-size:16px;\&quot;&gt;&lt;mrow&gt;&lt;msub&gt;&lt;mi&gt;μ&lt;/mi&gt;&lt;mi&gt;i&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i" title="{&quot;mathml&quot;:&quot;&lt;math display=\&quot;block\&quot; style=\&quot;font-family:stix;font-size:16px;\&quot;&gt;&lt;mrow&gt;&lt;msub&gt;&lt;mi&gt;μ&lt;/mi&gt;&lt;mi&gt;i&lt;/mi&gt;&lt;/msub&gt;&lt;/mrow&gt;&lt;/math&gt;&quo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0432" cy="119449"/>
                    </a:xfrm>
                    <a:prstGeom prst="rect">
                      <a:avLst/>
                    </a:prstGeom>
                  </pic:spPr>
                </pic:pic>
              </a:graphicData>
            </a:graphic>
          </wp:inline>
        </w:drawing>
      </w:r>
      <w:r w:rsidRPr="004F65C6">
        <w:rPr>
          <w:rFonts w:asciiTheme="minorHAnsi" w:hAnsiTheme="minorHAnsi" w:cstheme="minorHAnsi"/>
          <w:noProof/>
        </w:rPr>
        <w:t xml:space="preserve"> would be the same for a certain stock.</w:t>
      </w:r>
    </w:p>
    <w:p w14:paraId="5835E0B1" w14:textId="1382FB8D" w:rsidR="00053DB2" w:rsidRPr="004F65C6" w:rsidRDefault="00053DB2" w:rsidP="00CD6BFA">
      <w:pPr>
        <w:pStyle w:val="Heading3"/>
        <w:rPr>
          <w:b/>
          <w:i w:val="0"/>
        </w:rPr>
      </w:pPr>
      <w:bookmarkStart w:id="36" w:name="_Toc99632180"/>
      <w:bookmarkStart w:id="37" w:name="_Toc99632287"/>
      <w:bookmarkStart w:id="38" w:name="_Toc99632362"/>
      <w:bookmarkStart w:id="39" w:name="_Toc99632483"/>
      <w:r w:rsidRPr="004F65C6">
        <w:rPr>
          <w:b/>
          <w:i w:val="0"/>
        </w:rPr>
        <w:t>2.3.2 Varied coefficient of variation across regions</w:t>
      </w:r>
      <w:bookmarkEnd w:id="36"/>
      <w:bookmarkEnd w:id="37"/>
      <w:bookmarkEnd w:id="38"/>
      <w:bookmarkEnd w:id="39"/>
    </w:p>
    <w:p w14:paraId="25F9B940" w14:textId="50A8C177" w:rsidR="00053DB2" w:rsidRPr="004F65C6" w:rsidRDefault="00053DB2" w:rsidP="00C96116">
      <w:pPr>
        <w:spacing w:line="480" w:lineRule="auto"/>
        <w:ind w:firstLine="547"/>
        <w:rPr>
          <w:rFonts w:asciiTheme="minorHAnsi" w:hAnsiTheme="minorHAnsi" w:cstheme="minorHAnsi"/>
        </w:rPr>
      </w:pPr>
      <w:r w:rsidRPr="004F65C6">
        <w:rPr>
          <w:rFonts w:asciiTheme="minorHAnsi" w:hAnsiTheme="minorHAnsi" w:cstheme="minorHAnsi"/>
        </w:rPr>
        <w:t>Next, because CV might differ across regions, instead of independent uniform priors, we modeled a second scenario (termed M2) where</w:t>
      </w:r>
      <w:r w:rsidR="002A579D" w:rsidRPr="004F65C6">
        <w:rPr>
          <w:rFonts w:asciiTheme="minorHAnsi" w:hAnsiTheme="minorHAnsi" w:cstheme="minorHAnsi"/>
        </w:rPr>
        <w:t xml:space="preserve"> log-transforme</w:t>
      </w:r>
      <w:r w:rsidR="00C3549B">
        <w:rPr>
          <w:rFonts w:asciiTheme="minorHAnsi" w:hAnsiTheme="minorHAnsi" w:cstheme="minorHAnsi"/>
        </w:rPr>
        <w:t xml:space="preserve">d </w:t>
      </w:r>
      <w:r w:rsidR="001444FE" w:rsidRPr="004F65C6">
        <w:rPr>
          <w:noProof/>
          <w:position w:val="-12"/>
          <w:lang w:eastAsia="en-US"/>
        </w:rPr>
        <w:drawing>
          <wp:inline distT="0" distB="0" distL="0" distR="0" wp14:anchorId="191E0726" wp14:editId="3004EA4A">
            <wp:extent cx="335005" cy="168876"/>
            <wp:effectExtent l="0" t="0" r="0" b="0"/>
            <wp:docPr id="1362" name="Picture 1362" descr="bold italic Y subscript i comma j comma t y end subscript" title="{&quot;mathml&quot;:&quot;&lt;math style=\&quot;font-family:stix;font-size:normal;\&quot; xmlns=\&quot;http://www.w3.org/1998/Math/MathML\&quot;&gt;&lt;mstyle mathsize=\&quot;16px\&quot;&gt;&lt;msub&gt;&lt;mi mathvariant=\&quot;bold-italic\&quot;&gt;Y&lt;/mi&gt;&lt;mrow&gt;&lt;mi&gt;i&lt;/mi&gt;&lt;mo&gt;,&lt;/mo&gt;&lt;mi&gt;j&lt;/mi&gt;&lt;mo&gt;,&lt;/mo&gt;&lt;mi&gt;t&lt;/mi&gt;&lt;mi&gt;y&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ld italic Y subscript i comma j comma t y end subscript" title="{&quot;mathml&quot;:&quot;&lt;math style=\&quot;font-family:stix;font-size:normal;\&quot; xmlns=\&quot;http://www.w3.org/1998/Math/MathML\&quot;&gt;&lt;mstyle mathsize=\&quot;16px\&quot;&gt;&lt;msub&gt;&lt;mi mathvariant=\&quot;bold-italic\&quot;&gt;Y&lt;/mi&gt;&lt;mrow&gt;&lt;mi&gt;i&lt;/mi&gt;&lt;mo&gt;,&lt;/mo&gt;&lt;mi&gt;j&lt;/mi&gt;&lt;mo&gt;,&lt;/mo&gt;&lt;mi&gt;t&lt;/mi&gt;&lt;mi&gt;y&lt;/mi&gt;&lt;/mrow&gt;&lt;/msub&gt;&lt;/mstyle&gt;&lt;/math&gt;&quo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005" cy="168876"/>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were modeled as normally distributed with a mean </w:t>
      </w:r>
      <w:r w:rsidRPr="004F65C6">
        <w:rPr>
          <w:noProof/>
          <w:position w:val="-12"/>
          <w:lang w:eastAsia="en-US"/>
        </w:rPr>
        <w:drawing>
          <wp:inline distT="0" distB="0" distL="0" distR="0" wp14:anchorId="08168C33" wp14:editId="640D46BC">
            <wp:extent cx="255373" cy="138670"/>
            <wp:effectExtent l="0" t="0" r="0" b="0"/>
            <wp:docPr id="1181" name="Picture 1" descr="mu subscript i comma t y end subscript" title="{&quot;mathml&quot;:&quot;&lt;math display=\&quot;block\&quot; style=\&quot;font-family:stix;font-size:16px;\&quot;&gt;&lt;mrow&gt;&lt;msub&gt;&lt;mi&gt;μ&lt;/mi&gt;&lt;mrow&gt;&lt;mi&gt;i&lt;/mi&gt;&lt;mo&gt;,&lt;/mo&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i comma t y end subscript" title="{&quot;mathml&quot;:&quot;&lt;math display=\&quot;block\&quot; style=\&quot;font-family:stix;font-size:16px;\&quot;&gt;&lt;mrow&gt;&lt;msub&gt;&lt;mi&gt;μ&lt;/mi&gt;&lt;mrow&gt;&lt;mi&gt;i&lt;/mi&gt;&lt;mo&gt;,&lt;/mo&gt;&lt;mi&gt;t&lt;/mi&gt;&lt;mi&gt;y&lt;/mi&gt;&lt;/mrow&gt;&lt;/msub&gt;&lt;/mrow&gt;&lt;/math&gt;&quo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373" cy="138670"/>
                    </a:xfrm>
                    <a:prstGeom prst="rect">
                      <a:avLst/>
                    </a:prstGeom>
                  </pic:spPr>
                </pic:pic>
              </a:graphicData>
            </a:graphic>
          </wp:inline>
        </w:drawing>
      </w:r>
      <w:r w:rsidRPr="004F65C6">
        <w:rPr>
          <w:rFonts w:asciiTheme="minorHAnsi" w:hAnsiTheme="minorHAnsi" w:cstheme="minorHAnsi"/>
        </w:rPr>
        <w:t xml:space="preserve"> and a region (</w:t>
      </w:r>
      <w:r w:rsidRPr="004F65C6">
        <w:rPr>
          <w:noProof/>
          <w:lang w:eastAsia="en-US"/>
        </w:rPr>
        <w:drawing>
          <wp:inline distT="0" distB="0" distL="0" distR="0" wp14:anchorId="6C5F7BB4" wp14:editId="26198754">
            <wp:extent cx="61784" cy="61784"/>
            <wp:effectExtent l="0" t="0" r="0" b="0"/>
            <wp:docPr id="1182" name="Picture 1" descr="r" title="{&quot;mathml&quot;:&quot;&lt;math display=\&quot;block\&quot; style=\&quot;font-family:stix;font-size:16px;\&quot;&gt;&lt;mi&gt;r&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 title="{&quot;mathml&quot;:&quot;&lt;math display=\&quot;block\&quot; style=\&quot;font-family:stix;font-size:16px;\&quot;&gt;&lt;mi&gt;r&lt;/mi&gt;&lt;/math&gt;&quo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84" cy="61784"/>
                    </a:xfrm>
                    <a:prstGeom prst="rect">
                      <a:avLst/>
                    </a:prstGeom>
                  </pic:spPr>
                </pic:pic>
              </a:graphicData>
            </a:graphic>
          </wp:inline>
        </w:drawing>
      </w:r>
      <w:r w:rsidRPr="004F65C6">
        <w:rPr>
          <w:rFonts w:asciiTheme="minorHAnsi" w:hAnsiTheme="minorHAnsi" w:cstheme="minorHAnsi"/>
        </w:rPr>
        <w:t xml:space="preserve">)-specific variance parameter </w:t>
      </w:r>
      <w:r w:rsidRPr="004F65C6">
        <w:rPr>
          <w:noProof/>
          <w:position w:val="-9"/>
          <w:lang w:eastAsia="en-US"/>
        </w:rPr>
        <w:drawing>
          <wp:inline distT="0" distB="0" distL="0" distR="0" wp14:anchorId="20F28A5A" wp14:editId="13B26727">
            <wp:extent cx="193589" cy="171622"/>
            <wp:effectExtent l="0" t="0" r="0" b="0"/>
            <wp:docPr id="1" name="Picture 1" descr="sigma subscript r squared" title="{&quot;mathml&quot;:&quot;&lt;math style=\&quot;font-family:stix;font-size:16px;\&quot; xmlns=\&quot;http://www.w3.org/1998/Math/MathML\&quot;&gt;&lt;mstyle mathsize=\&quot;16px\&quot;&gt;&lt;msup&gt;&lt;msub&gt;&lt;mi&gt;&amp;#x3C3;&lt;/mi&gt;&lt;mi&gt;r&lt;/mi&gt;&lt;/msub&gt;&lt;mn&gt;2&lt;/mn&gt;&lt;/msup&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squared" title="{&quot;mathml&quot;:&quot;&lt;math style=\&quot;font-family:stix;font-size:16px;\&quot; xmlns=\&quot;http://www.w3.org/1998/Math/MathML\&quot;&gt;&lt;mstyle mathsize=\&quot;16px\&quot;&gt;&lt;msup&gt;&lt;msub&gt;&lt;mi&gt;&amp;#x3C3;&lt;/mi&gt;&lt;mi&gt;r&lt;/mi&gt;&lt;/msub&gt;&lt;mn&gt;2&lt;/mn&gt;&lt;/msup&gt;&lt;/mstyle&gt;&lt;/math&gt;&quo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589" cy="171622"/>
                    </a:xfrm>
                    <a:prstGeom prst="rect">
                      <a:avLst/>
                    </a:prstGeom>
                  </pic:spPr>
                </pic:pic>
              </a:graphicData>
            </a:graphic>
          </wp:inline>
        </w:drawing>
      </w:r>
      <w:r w:rsidRPr="004F65C6">
        <w:rPr>
          <w:rFonts w:asciiTheme="minorHAnsi" w:hAnsiTheme="minorHAnsi" w:cstheme="minorHAnsi"/>
          <w:noProof/>
        </w:rPr>
        <w:t xml:space="preserve">  (Eq. 2.1)</w:t>
      </w:r>
      <w:r w:rsidRPr="004F65C6">
        <w:rPr>
          <w:rFonts w:asciiTheme="minorHAnsi" w:hAnsiTheme="minorHAnsi" w:cstheme="minorHAnsi"/>
        </w:rPr>
        <w:t>. The</w:t>
      </w:r>
      <w:r w:rsidR="00A10198" w:rsidRPr="004F65C6">
        <w:rPr>
          <w:rFonts w:asciiTheme="minorHAnsi" w:hAnsiTheme="minorHAnsi" w:cstheme="minorHAnsi"/>
        </w:rPr>
        <w:t xml:space="preserve"> region-specific</w:t>
      </w:r>
      <w:r w:rsidRPr="004F65C6">
        <w:rPr>
          <w:rFonts w:asciiTheme="minorHAnsi" w:hAnsiTheme="minorHAnsi" w:cstheme="minorHAnsi"/>
        </w:rPr>
        <w:t xml:space="preserve"> </w:t>
      </w:r>
      <w:r w:rsidR="00A10198" w:rsidRPr="004F65C6">
        <w:rPr>
          <w:noProof/>
          <w:position w:val="-9"/>
          <w:lang w:eastAsia="en-US"/>
        </w:rPr>
        <w:drawing>
          <wp:inline distT="0" distB="0" distL="0" distR="0" wp14:anchorId="655DBA42" wp14:editId="57BF6FE2">
            <wp:extent cx="245762" cy="152400"/>
            <wp:effectExtent l="0" t="0" r="0" b="0"/>
            <wp:docPr id="1363" name="Picture 1363" descr="CV subscript r" title="{&quot;mathml&quot;:&quot;&lt;math style=\&quot;font-family:stix;font-size:16px;\&quot; xmlns=\&quot;http://www.w3.org/1998/Math/MathML\&quot;&gt;&lt;mstyle mathsize=\&quot;16px\&quot;&gt;&lt;msub&gt;&lt;mi&gt;CV&lt;/mi&gt;&lt;mi&gt;r&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title="{&quot;mathml&quot;:&quot;&lt;math style=\&quot;font-family:stix;font-size:16px;\&quot; xmlns=\&quot;http://www.w3.org/1998/Math/MathML\&quot;&gt;&lt;mstyle mathsize=\&quot;16px\&quot;&gt;&lt;msub&gt;&lt;mi&gt;CV&lt;/mi&gt;&lt;mi&gt;r&lt;/mi&gt;&lt;/msub&gt;&lt;/mstyle&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762" cy="152400"/>
                    </a:xfrm>
                    <a:prstGeom prst="rect">
                      <a:avLst/>
                    </a:prstGeom>
                  </pic:spPr>
                </pic:pic>
              </a:graphicData>
            </a:graphic>
          </wp:inline>
        </w:drawing>
      </w:r>
      <w:r w:rsidRPr="004F65C6">
        <w:rPr>
          <w:rFonts w:asciiTheme="minorHAnsi" w:hAnsiTheme="minorHAnsi" w:cstheme="minorHAnsi"/>
        </w:rPr>
        <w:t xml:space="preserve"> was derived from </w:t>
      </w:r>
      <w:r w:rsidR="00AA2E5E" w:rsidRPr="004F65C6">
        <w:rPr>
          <w:noProof/>
          <w:position w:val="-9"/>
          <w:lang w:eastAsia="en-US"/>
        </w:rPr>
        <w:drawing>
          <wp:inline distT="0" distB="0" distL="0" distR="0" wp14:anchorId="3F5C4F9A" wp14:editId="53669BC3">
            <wp:extent cx="193589" cy="171622"/>
            <wp:effectExtent l="0" t="0" r="0" b="0"/>
            <wp:docPr id="1366" name="Picture 1366" descr="sigma subscript r squared" title="{&quot;mathml&quot;:&quot;&lt;math style=\&quot;font-family:stix;font-size:16px;\&quot; xmlns=\&quot;http://www.w3.org/1998/Math/MathML\&quot;&gt;&lt;mstyle mathsize=\&quot;16px\&quot;&gt;&lt;msup&gt;&lt;msub&gt;&lt;mi&gt;&amp;#x3C3;&lt;/mi&gt;&lt;mi&gt;r&lt;/mi&gt;&lt;/msub&gt;&lt;mn&gt;2&lt;/mn&gt;&lt;/msup&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squared" title="{&quot;mathml&quot;:&quot;&lt;math style=\&quot;font-family:stix;font-size:16px;\&quot; xmlns=\&quot;http://www.w3.org/1998/Math/MathML\&quot;&gt;&lt;mstyle mathsize=\&quot;16px\&quot;&gt;&lt;msup&gt;&lt;msub&gt;&lt;mi&gt;&amp;#x3C3;&lt;/mi&gt;&lt;mi&gt;r&lt;/mi&gt;&lt;/msub&gt;&lt;mn&gt;2&lt;/mn&gt;&lt;/msup&gt;&lt;/mstyle&gt;&lt;/math&gt;&quo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589" cy="171622"/>
                    </a:xfrm>
                    <a:prstGeom prst="rect">
                      <a:avLst/>
                    </a:prstGeom>
                  </pic:spPr>
                </pic:pic>
              </a:graphicData>
            </a:graphic>
          </wp:inline>
        </w:drawing>
      </w:r>
      <w:r w:rsidRPr="004F65C6">
        <w:rPr>
          <w:rFonts w:asciiTheme="minorHAnsi" w:hAnsiTheme="minorHAnsi" w:cstheme="minorHAnsi"/>
        </w:rPr>
        <w:t xml:space="preserve"> </w:t>
      </w:r>
      <w:r w:rsidRPr="004F65C6">
        <w:rPr>
          <w:rFonts w:asciiTheme="minorHAnsi" w:hAnsiTheme="minorHAnsi" w:cstheme="minorHAnsi"/>
          <w:noProof/>
        </w:rPr>
        <w:t>(Eq. 2.2).</w:t>
      </w:r>
      <w:r w:rsidR="00AA2E5E" w:rsidRPr="004F65C6">
        <w:rPr>
          <w:rFonts w:asciiTheme="minorHAnsi" w:hAnsiTheme="minorHAnsi" w:cstheme="minorHAnsi"/>
          <w:noProof/>
        </w:rPr>
        <w:t xml:space="preserve"> </w:t>
      </w:r>
      <w:r w:rsidR="001778FA" w:rsidRPr="004F65C6">
        <w:rPr>
          <w:rFonts w:asciiTheme="minorHAnsi" w:hAnsiTheme="minorHAnsi" w:cstheme="minorHAnsi"/>
          <w:noProof/>
        </w:rPr>
        <w:t>The</w:t>
      </w:r>
      <w:r w:rsidR="00C96116" w:rsidRPr="004F65C6">
        <w:rPr>
          <w:rFonts w:asciiTheme="minorHAnsi" w:hAnsiTheme="minorHAnsi" w:cstheme="minorHAnsi"/>
          <w:noProof/>
        </w:rPr>
        <w:t xml:space="preserve"> logarithms of </w:t>
      </w:r>
      <w:r w:rsidR="001778FA" w:rsidRPr="004F65C6">
        <w:rPr>
          <w:noProof/>
          <w:position w:val="-9"/>
          <w:lang w:eastAsia="en-US"/>
        </w:rPr>
        <w:drawing>
          <wp:inline distT="0" distB="0" distL="0" distR="0" wp14:anchorId="4D681A3F" wp14:editId="2DC3CFD5">
            <wp:extent cx="245762" cy="152400"/>
            <wp:effectExtent l="0" t="0" r="0" b="0"/>
            <wp:docPr id="1367" name="Picture 1367" descr="CV subscript r" title="{&quot;mathml&quot;:&quot;&lt;math style=\&quot;font-family:stix;font-size:16px;\&quot; xmlns=\&quot;http://www.w3.org/1998/Math/MathML\&quot;&gt;&lt;mstyle mathsize=\&quot;16px\&quot;&gt;&lt;msub&gt;&lt;mi&gt;CV&lt;/mi&gt;&lt;mi&gt;r&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title="{&quot;mathml&quot;:&quot;&lt;math style=\&quot;font-family:stix;font-size:16px;\&quot; xmlns=\&quot;http://www.w3.org/1998/Math/MathML\&quot;&gt;&lt;mstyle mathsize=\&quot;16px\&quot;&gt;&lt;msub&gt;&lt;mi&gt;CV&lt;/mi&gt;&lt;mi&gt;r&lt;/mi&gt;&lt;/msub&gt;&lt;/mstyle&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762" cy="152400"/>
                    </a:xfrm>
                    <a:prstGeom prst="rect">
                      <a:avLst/>
                    </a:prstGeom>
                  </pic:spPr>
                </pic:pic>
              </a:graphicData>
            </a:graphic>
          </wp:inline>
        </w:drawing>
      </w:r>
      <w:r w:rsidR="00C96116" w:rsidRPr="004F65C6">
        <w:rPr>
          <w:rFonts w:asciiTheme="minorHAnsi" w:hAnsiTheme="minorHAnsi" w:cstheme="minorHAnsi"/>
        </w:rPr>
        <w:t xml:space="preserve"> </w:t>
      </w:r>
      <w:r w:rsidR="00C96116" w:rsidRPr="004F65C6">
        <w:rPr>
          <w:rFonts w:asciiTheme="minorHAnsi" w:hAnsiTheme="minorHAnsi" w:cstheme="minorHAnsi"/>
          <w:noProof/>
        </w:rPr>
        <w:t xml:space="preserve">were modeled as normally distributed </w:t>
      </w:r>
      <w:r w:rsidR="001778FA" w:rsidRPr="004F65C6">
        <w:rPr>
          <w:rFonts w:asciiTheme="minorHAnsi" w:hAnsiTheme="minorHAnsi" w:cstheme="minorHAnsi"/>
        </w:rPr>
        <w:t xml:space="preserve">with a global mean </w:t>
      </w:r>
      <w:r w:rsidR="00C96116" w:rsidRPr="004F65C6">
        <w:rPr>
          <w:noProof/>
          <w:position w:val="-12"/>
          <w:lang w:eastAsia="en-US"/>
        </w:rPr>
        <w:drawing>
          <wp:inline distT="0" distB="0" distL="0" distR="0" wp14:anchorId="4B6B711B" wp14:editId="73DEF3D8">
            <wp:extent cx="599989" cy="210065"/>
            <wp:effectExtent l="0" t="0" r="0" b="0"/>
            <wp:docPr id="1375" name="Picture 1375" descr="log open parentheses CV subscript g close parentheses" title="{&quot;mathml&quot;:&quot;&lt;math style=\&quot;font-family:stix;font-size:16px;\&quot; xmlns=\&quot;http://www.w3.org/1998/Math/MathML\&quot;&gt;&lt;mstyle mathsize=\&quot;16px\&quot;&gt;&lt;mi&gt;log&lt;/mi&gt;&lt;mfenced&gt;&lt;msub&gt;&lt;mi&gt;CV&lt;/mi&gt;&lt;mi&gt;g&lt;/mi&gt;&lt;/msub&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open parentheses CV subscript g close parentheses" title="{&quot;mathml&quot;:&quot;&lt;math style=\&quot;font-family:stix;font-size:16px;\&quot; xmlns=\&quot;http://www.w3.org/1998/Math/MathML\&quot;&gt;&lt;mstyle mathsize=\&quot;16px\&quot;&gt;&lt;mi&gt;log&lt;/mi&gt;&lt;mfenced&gt;&lt;msub&gt;&lt;mi&gt;CV&lt;/mi&gt;&lt;mi&gt;g&lt;/mi&gt;&lt;/msub&gt;&lt;/mfenced&gt;&lt;/mstyle&gt;&lt;/math&gt;&quo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9989" cy="210065"/>
                    </a:xfrm>
                    <a:prstGeom prst="rect">
                      <a:avLst/>
                    </a:prstGeom>
                  </pic:spPr>
                </pic:pic>
              </a:graphicData>
            </a:graphic>
          </wp:inline>
        </w:drawing>
      </w:r>
      <w:r w:rsidR="001778FA" w:rsidRPr="004F65C6">
        <w:rPr>
          <w:rFonts w:asciiTheme="minorHAnsi" w:hAnsiTheme="minorHAnsi" w:cstheme="minorHAnsi"/>
        </w:rPr>
        <w:t xml:space="preserve"> and a common variance parameter </w:t>
      </w:r>
      <w:r w:rsidR="001778FA" w:rsidRPr="004F65C6">
        <w:rPr>
          <w:noProof/>
          <w:position w:val="-9"/>
          <w:lang w:eastAsia="en-US"/>
        </w:rPr>
        <w:drawing>
          <wp:inline distT="0" distB="0" distL="0" distR="0" wp14:anchorId="3CFC1F55" wp14:editId="2F4AE110">
            <wp:extent cx="127686" cy="118076"/>
            <wp:effectExtent l="0" t="0" r="0" b="0"/>
            <wp:docPr id="1371" name="Picture 1371" descr="upsilon subscript r" title="{&quot;mathml&quot;:&quot;&lt;math style=\&quot;font-family:stix;font-size:16px;\&quot; xmlns=\&quot;http://www.w3.org/1998/Math/MathML\&quot;&gt;&lt;mstyle mathsize=\&quot;16px\&quot;&gt;&lt;msub&gt;&lt;mi&gt;&amp;#x3C5;&lt;/mi&gt;&lt;mi&gt;r&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r" title="{&quot;mathml&quot;:&quot;&lt;math style=\&quot;font-family:stix;font-size:16px;\&quot; xmlns=\&quot;http://www.w3.org/1998/Math/MathML\&quot;&gt;&lt;mstyle mathsize=\&quot;16px\&quot;&gt;&lt;msub&gt;&lt;mi&gt;&amp;#x3C5;&lt;/mi&gt;&lt;mi&gt;r&lt;/mi&gt;&lt;/msub&gt;&lt;/mstyle&gt;&lt;/math&gt;&quo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7686" cy="118076"/>
                    </a:xfrm>
                    <a:prstGeom prst="rect">
                      <a:avLst/>
                    </a:prstGeom>
                  </pic:spPr>
                </pic:pic>
              </a:graphicData>
            </a:graphic>
          </wp:inline>
        </w:drawing>
      </w:r>
      <w:r w:rsidR="001778FA" w:rsidRPr="004F65C6">
        <w:rPr>
          <w:rFonts w:asciiTheme="minorHAnsi" w:hAnsiTheme="minorHAnsi" w:cstheme="minorHAnsi"/>
          <w:noProof/>
        </w:rPr>
        <w:t xml:space="preserve"> (Eq. 2.3)</w:t>
      </w:r>
      <w:r w:rsidR="001778FA" w:rsidRPr="004F65C6">
        <w:rPr>
          <w:rFonts w:asciiTheme="minorHAnsi" w:hAnsiTheme="minorHAnsi" w:cstheme="minorHAnsi"/>
        </w:rPr>
        <w:t>. For U.S. stocks, region was further classified to management council.</w:t>
      </w:r>
    </w:p>
    <w:p w14:paraId="7754EF32" w14:textId="0BD89F97" w:rsidR="00053DB2" w:rsidRPr="004F65C6" w:rsidRDefault="00053DB2" w:rsidP="00CD6BFA">
      <w:pPr>
        <w:pStyle w:val="Heading3"/>
        <w:rPr>
          <w:b/>
          <w:i w:val="0"/>
        </w:rPr>
      </w:pPr>
      <w:bookmarkStart w:id="40" w:name="_Toc99632181"/>
      <w:bookmarkStart w:id="41" w:name="_Toc99632288"/>
      <w:bookmarkStart w:id="42" w:name="_Toc99632363"/>
      <w:bookmarkStart w:id="43" w:name="_Toc99632484"/>
      <w:r w:rsidRPr="004F65C6">
        <w:rPr>
          <w:b/>
          <w:i w:val="0"/>
        </w:rPr>
        <w:t>2.3.3 Varied coefficient of variation across regions and time periods</w:t>
      </w:r>
      <w:bookmarkEnd w:id="40"/>
      <w:bookmarkEnd w:id="41"/>
      <w:bookmarkEnd w:id="42"/>
      <w:bookmarkEnd w:id="43"/>
    </w:p>
    <w:p w14:paraId="106949BA" w14:textId="623C7DFC" w:rsidR="00053DB2" w:rsidRPr="004F65C6" w:rsidRDefault="00053DB2" w:rsidP="0078062D">
      <w:pPr>
        <w:spacing w:line="480" w:lineRule="auto"/>
        <w:ind w:firstLine="547"/>
        <w:rPr>
          <w:rFonts w:asciiTheme="minorHAnsi" w:hAnsiTheme="minorHAnsi" w:cstheme="minorHAnsi"/>
        </w:rPr>
      </w:pPr>
      <w:r w:rsidRPr="004F65C6">
        <w:rPr>
          <w:rFonts w:asciiTheme="minorHAnsi" w:hAnsiTheme="minorHAnsi" w:cstheme="minorHAnsi"/>
        </w:rPr>
        <w:t xml:space="preserve">In the third scenario, we not only included the variations on CV across regions, but also considered the impacts of the time elapsed between two assessments on the magnitude of CV estimates. When the </w:t>
      </w:r>
      <w:proofErr w:type="gramStart"/>
      <w:r w:rsidRPr="004F65C6">
        <w:rPr>
          <w:rFonts w:asciiTheme="minorHAnsi" w:hAnsiTheme="minorHAnsi" w:cstheme="minorHAnsi"/>
        </w:rPr>
        <w:t>time period</w:t>
      </w:r>
      <w:proofErr w:type="gramEnd"/>
      <w:r w:rsidRPr="004F65C6">
        <w:rPr>
          <w:rFonts w:asciiTheme="minorHAnsi" w:hAnsiTheme="minorHAnsi" w:cstheme="minorHAnsi"/>
        </w:rPr>
        <w:t xml:space="preserve"> between the terminal years of the two assessments was larger, it was hypothesized to have a greater CV estimate (Van Beveren et al., 2021). We defined different CVs (i.e., </w:t>
      </w:r>
      <w:r w:rsidR="002A579D" w:rsidRPr="004F65C6">
        <w:rPr>
          <w:noProof/>
          <w:position w:val="-13"/>
          <w:lang w:eastAsia="en-US"/>
        </w:rPr>
        <w:drawing>
          <wp:inline distT="0" distB="0" distL="0" distR="0" wp14:anchorId="45BA0E67" wp14:editId="0DC767CD">
            <wp:extent cx="385805" cy="175741"/>
            <wp:effectExtent l="0" t="0" r="0" b="0"/>
            <wp:docPr id="1373" name="Picture 1373" descr="text CV end text subscript text long end text end subscript" title="{&quot;mathml&quot;:&quot;&lt;math style=\&quot;font-family:stix;font-size:16px;\&quot; xmlns=\&quot;http://www.w3.org/1998/Math/MathML\&quot;&gt;&lt;mstyle mathsize=\&quot;16px\&quot;&gt;&lt;msub&gt;&lt;mtext&gt;CV&lt;/mtext&gt;&lt;mtext&gt;long&lt;/mtext&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style=\&quot;font-family:stix;font-size:16px;\&quot; xmlns=\&quot;http://www.w3.org/1998/Math/MathML\&quot;&gt;&lt;mstyle mathsize=\&quot;16px\&quot;&gt;&lt;msub&gt;&lt;mtext&gt;CV&lt;/mtext&gt;&lt;mtext&gt;long&lt;/mtext&gt;&lt;/msub&gt;&lt;/mstyle&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9"/>
          <w:lang w:eastAsia="en-US"/>
        </w:rPr>
        <w:drawing>
          <wp:inline distT="0" distB="0" distL="0" distR="0" wp14:anchorId="5AC7E3C2" wp14:editId="41796125">
            <wp:extent cx="407773" cy="153773"/>
            <wp:effectExtent l="0" t="0" r="0" b="0"/>
            <wp:docPr id="1188"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based on the </w:t>
      </w:r>
      <w:proofErr w:type="gramStart"/>
      <w:r w:rsidRPr="004F65C6">
        <w:rPr>
          <w:rFonts w:asciiTheme="minorHAnsi" w:hAnsiTheme="minorHAnsi" w:cstheme="minorHAnsi"/>
        </w:rPr>
        <w:t>time period</w:t>
      </w:r>
      <w:proofErr w:type="gramEnd"/>
      <w:r w:rsidRPr="004F65C6">
        <w:rPr>
          <w:rFonts w:asciiTheme="minorHAnsi" w:hAnsiTheme="minorHAnsi" w:cstheme="minorHAnsi"/>
        </w:rPr>
        <w:t xml:space="preserve"> (Eq. 3.1).</w:t>
      </w:r>
    </w:p>
    <w:p w14:paraId="323E2216" w14:textId="17DBD0E8" w:rsidR="00053DB2" w:rsidRPr="004F65C6" w:rsidRDefault="00053DB2" w:rsidP="00064CF2">
      <w:pPr>
        <w:spacing w:line="480" w:lineRule="auto"/>
        <w:ind w:firstLine="547"/>
        <w:rPr>
          <w:rFonts w:asciiTheme="minorHAnsi" w:hAnsiTheme="minorHAnsi" w:cstheme="minorHAnsi"/>
        </w:rPr>
      </w:pPr>
      <w:r w:rsidRPr="004F65C6">
        <w:rPr>
          <w:rFonts w:asciiTheme="minorHAnsi" w:hAnsiTheme="minorHAnsi" w:cstheme="minorHAnsi"/>
        </w:rPr>
        <w:t xml:space="preserve">To better understand how to define </w:t>
      </w:r>
      <w:r w:rsidRPr="004F65C6">
        <w:rPr>
          <w:noProof/>
          <w:position w:val="-13"/>
          <w:lang w:eastAsia="en-US"/>
        </w:rPr>
        <w:drawing>
          <wp:inline distT="0" distB="0" distL="0" distR="0" wp14:anchorId="68908FD9" wp14:editId="0CEB55A5">
            <wp:extent cx="385805" cy="175741"/>
            <wp:effectExtent l="0" t="0" r="0" b="0"/>
            <wp:docPr id="1189"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9"/>
          <w:lang w:eastAsia="en-US"/>
        </w:rPr>
        <w:drawing>
          <wp:inline distT="0" distB="0" distL="0" distR="0" wp14:anchorId="3B415E4D" wp14:editId="55CB9520">
            <wp:extent cx="407773" cy="153773"/>
            <wp:effectExtent l="0" t="0" r="0" b="0"/>
            <wp:docPr id="1190"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rPr>
        <w:t xml:space="preserve">, especially for stocks with more than two assessments, we provide an example here. The Argentine </w:t>
      </w:r>
      <w:proofErr w:type="spellStart"/>
      <w:r w:rsidRPr="004F65C6">
        <w:rPr>
          <w:rFonts w:asciiTheme="minorHAnsi" w:hAnsiTheme="minorHAnsi" w:cstheme="minorHAnsi"/>
        </w:rPr>
        <w:t>anchoita</w:t>
      </w:r>
      <w:proofErr w:type="spellEnd"/>
      <w:r w:rsidRPr="004F65C6">
        <w:rPr>
          <w:rFonts w:asciiTheme="minorHAnsi" w:hAnsiTheme="minorHAnsi" w:cstheme="minorHAnsi"/>
        </w:rPr>
        <w:t xml:space="preserve"> in South America has three assessments with terminal years of 2007 (A1), 2015 (A2) and 2016 (A3). We conducted pairwise comparisons and assumed that model estimates in 2007 from A1 and A2 </w:t>
      </w:r>
      <w:r w:rsidRPr="004F65C6">
        <w:rPr>
          <w:rFonts w:asciiTheme="minorHAnsi" w:hAnsiTheme="minorHAnsi" w:cstheme="minorHAnsi"/>
        </w:rPr>
        <w:lastRenderedPageBreak/>
        <w:t xml:space="preserve">followed a lognormal distribution with a mean of </w:t>
      </w:r>
      <w:r w:rsidRPr="004F65C6">
        <w:rPr>
          <w:noProof/>
          <w:position w:val="-9"/>
          <w:lang w:eastAsia="en-US"/>
        </w:rPr>
        <w:drawing>
          <wp:inline distT="0" distB="0" distL="0" distR="0" wp14:anchorId="7E24CEB4" wp14:editId="651AC6AD">
            <wp:extent cx="303427" cy="119449"/>
            <wp:effectExtent l="0" t="0" r="0" b="0"/>
            <wp:docPr id="1191" name="Picture 1" descr="mu subscript 2007 end subscript" title="{&quot;mathml&quot;:&quot;&lt;math display=\&quot;block\&quot; style=\&quot;font-family:stix;font-size:16px;\&quot;&gt;&lt;mrow&gt;&lt;msub&gt;&lt;mi&gt;μ&lt;/mi&gt;&lt;mrow&gt;&lt;mn&gt;2007&lt;/mn&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2007 end subscript" title="{&quot;mathml&quot;:&quot;&lt;math display=\&quot;block\&quot; style=\&quot;font-family:stix;font-size:16px;\&quot;&gt;&lt;mrow&gt;&lt;msub&gt;&lt;mi&gt;μ&lt;/mi&gt;&lt;mrow&gt;&lt;mn&gt;2007&lt;/mn&gt;&lt;/mrow&gt;&lt;/msub&gt;&lt;/mrow&gt;&lt;/math&gt;&quo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3427" cy="119449"/>
                    </a:xfrm>
                    <a:prstGeom prst="rect">
                      <a:avLst/>
                    </a:prstGeom>
                  </pic:spPr>
                </pic:pic>
              </a:graphicData>
            </a:graphic>
          </wp:inline>
        </w:drawing>
      </w:r>
      <w:r w:rsidRPr="004F65C6">
        <w:rPr>
          <w:rFonts w:asciiTheme="minorHAnsi" w:hAnsiTheme="minorHAnsi" w:cstheme="minorHAnsi"/>
        </w:rPr>
        <w:t xml:space="preserve"> and a </w:t>
      </w:r>
      <w:r w:rsidRPr="004F65C6">
        <w:rPr>
          <w:noProof/>
          <w:position w:val="-13"/>
          <w:lang w:eastAsia="en-US"/>
        </w:rPr>
        <w:drawing>
          <wp:inline distT="0" distB="0" distL="0" distR="0" wp14:anchorId="4F44BB48" wp14:editId="1AD18A3B">
            <wp:extent cx="385805" cy="175741"/>
            <wp:effectExtent l="0" t="0" r="0" b="0"/>
            <wp:docPr id="1192"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asciiTheme="minorHAnsi" w:hAnsiTheme="minorHAnsi" w:cstheme="minorHAnsi"/>
        </w:rPr>
        <w:t xml:space="preserve">, estimates in 2007 from A1 and A3 followed a lognormal distribution with a mean of </w:t>
      </w:r>
      <w:r w:rsidRPr="004F65C6">
        <w:rPr>
          <w:noProof/>
          <w:position w:val="-9"/>
          <w:lang w:eastAsia="en-US"/>
        </w:rPr>
        <w:drawing>
          <wp:inline distT="0" distB="0" distL="0" distR="0" wp14:anchorId="73B0C170" wp14:editId="5EF9D4E1">
            <wp:extent cx="303427" cy="119449"/>
            <wp:effectExtent l="0" t="0" r="0" b="0"/>
            <wp:docPr id="1193" name="Picture 1" descr="mu subscript 2007 end subscript" title="{&quot;mathml&quot;:&quot;&lt;math display=\&quot;block\&quot; style=\&quot;font-family:stix;font-size:16px;\&quot;&gt;&lt;mrow&gt;&lt;msub&gt;&lt;mi&gt;μ&lt;/mi&gt;&lt;mrow&gt;&lt;mn&gt;2007&lt;/mn&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2007 end subscript" title="{&quot;mathml&quot;:&quot;&lt;math display=\&quot;block\&quot; style=\&quot;font-family:stix;font-size:16px;\&quot;&gt;&lt;mrow&gt;&lt;msub&gt;&lt;mi&gt;μ&lt;/mi&gt;&lt;mrow&gt;&lt;mn&gt;2007&lt;/mn&gt;&lt;/mrow&gt;&lt;/msub&gt;&lt;/mrow&gt;&lt;/math&gt;&quo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3427" cy="119449"/>
                    </a:xfrm>
                    <a:prstGeom prst="rect">
                      <a:avLst/>
                    </a:prstGeom>
                  </pic:spPr>
                </pic:pic>
              </a:graphicData>
            </a:graphic>
          </wp:inline>
        </w:drawing>
      </w:r>
      <w:r w:rsidRPr="004F65C6">
        <w:rPr>
          <w:rFonts w:asciiTheme="minorHAnsi" w:hAnsiTheme="minorHAnsi" w:cstheme="minorHAnsi"/>
        </w:rPr>
        <w:t xml:space="preserve"> and a </w:t>
      </w:r>
      <w:r w:rsidRPr="004F65C6">
        <w:rPr>
          <w:noProof/>
          <w:position w:val="-13"/>
          <w:lang w:eastAsia="en-US"/>
        </w:rPr>
        <w:drawing>
          <wp:inline distT="0" distB="0" distL="0" distR="0" wp14:anchorId="3168AADC" wp14:editId="176F7BB6">
            <wp:extent cx="385805" cy="175741"/>
            <wp:effectExtent l="0" t="0" r="0" b="0"/>
            <wp:docPr id="1194"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asciiTheme="minorHAnsi" w:hAnsiTheme="minorHAnsi" w:cstheme="minorHAnsi"/>
        </w:rPr>
        <w:t xml:space="preserve">, and estimates in 2015 from A2 and A3 followed a lognormal distribution with a mean of </w:t>
      </w:r>
      <w:r w:rsidRPr="004F65C6">
        <w:rPr>
          <w:noProof/>
          <w:position w:val="-9"/>
          <w:lang w:eastAsia="en-US"/>
        </w:rPr>
        <w:drawing>
          <wp:inline distT="0" distB="0" distL="0" distR="0" wp14:anchorId="2AE9BB07" wp14:editId="63B8C113">
            <wp:extent cx="303427" cy="119449"/>
            <wp:effectExtent l="0" t="0" r="0" b="0"/>
            <wp:docPr id="1195" name="Picture 1" descr="mu subscript 2015 end subscript" title="{&quot;mathml&quot;:&quot;&lt;math display=\&quot;block\&quot; style=\&quot;font-family:stix;font-size:16px;\&quot;&gt;&lt;mrow&gt;&lt;msub&gt;&lt;mi&gt;μ&lt;/mi&gt;&lt;mrow&gt;&lt;mn&gt;2015&lt;/mn&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2015 end subscript" title="{&quot;mathml&quot;:&quot;&lt;math display=\&quot;block\&quot; style=\&quot;font-family:stix;font-size:16px;\&quot;&gt;&lt;mrow&gt;&lt;msub&gt;&lt;mi&gt;μ&lt;/mi&gt;&lt;mrow&gt;&lt;mn&gt;2015&lt;/mn&gt;&lt;/mrow&gt;&lt;/msub&gt;&lt;/mrow&gt;&lt;/math&gt;&quo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3427" cy="119449"/>
                    </a:xfrm>
                    <a:prstGeom prst="rect">
                      <a:avLst/>
                    </a:prstGeom>
                  </pic:spPr>
                </pic:pic>
              </a:graphicData>
            </a:graphic>
          </wp:inline>
        </w:drawing>
      </w:r>
      <w:r w:rsidRPr="004F65C6">
        <w:rPr>
          <w:rFonts w:asciiTheme="minorHAnsi" w:hAnsiTheme="minorHAnsi" w:cstheme="minorHAnsi"/>
        </w:rPr>
        <w:t xml:space="preserve"> and a </w:t>
      </w:r>
      <w:r w:rsidRPr="004F65C6">
        <w:rPr>
          <w:noProof/>
          <w:position w:val="-9"/>
          <w:lang w:eastAsia="en-US"/>
        </w:rPr>
        <w:drawing>
          <wp:inline distT="0" distB="0" distL="0" distR="0" wp14:anchorId="41D3E552" wp14:editId="79115872">
            <wp:extent cx="407773" cy="153773"/>
            <wp:effectExtent l="0" t="0" r="0" b="0"/>
            <wp:docPr id="1196"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rPr>
        <w:t>.</w:t>
      </w:r>
    </w:p>
    <w:p w14:paraId="14AE84B4" w14:textId="6E2327E5" w:rsidR="00053DB2" w:rsidRPr="004F65C6" w:rsidRDefault="002A579D" w:rsidP="00045386">
      <w:pPr>
        <w:spacing w:line="480" w:lineRule="auto"/>
        <w:ind w:firstLine="547"/>
        <w:rPr>
          <w:rFonts w:asciiTheme="minorHAnsi" w:hAnsiTheme="minorHAnsi" w:cstheme="minorHAnsi"/>
        </w:rPr>
      </w:pPr>
      <w:r w:rsidRPr="004F65C6">
        <w:rPr>
          <w:rFonts w:asciiTheme="minorHAnsi" w:hAnsiTheme="minorHAnsi" w:cstheme="minorHAnsi"/>
        </w:rPr>
        <w:t xml:space="preserve">The </w:t>
      </w:r>
      <w:r w:rsidR="000609A7" w:rsidRPr="004F65C6">
        <w:rPr>
          <w:rFonts w:asciiTheme="minorHAnsi" w:hAnsiTheme="minorHAnsi" w:cstheme="minorHAnsi"/>
        </w:rPr>
        <w:t>log-transforme</w:t>
      </w:r>
      <w:r w:rsidR="008A74D9">
        <w:rPr>
          <w:rFonts w:asciiTheme="minorHAnsi" w:hAnsiTheme="minorHAnsi" w:cstheme="minorHAnsi"/>
        </w:rPr>
        <w:t xml:space="preserve">d </w:t>
      </w:r>
      <w:r w:rsidR="000609A7" w:rsidRPr="004F65C6">
        <w:rPr>
          <w:noProof/>
          <w:position w:val="-12"/>
          <w:lang w:eastAsia="en-US"/>
        </w:rPr>
        <w:drawing>
          <wp:inline distT="0" distB="0" distL="0" distR="0" wp14:anchorId="693464AB" wp14:editId="1A06D77B">
            <wp:extent cx="335005" cy="168876"/>
            <wp:effectExtent l="0" t="0" r="0" b="0"/>
            <wp:docPr id="1376" name="Picture 1376" descr="bold italic Y subscript i comma j comma t y end subscript" title="{&quot;mathml&quot;:&quot;&lt;math style=\&quot;font-family:stix;font-size:normal;\&quot; xmlns=\&quot;http://www.w3.org/1998/Math/MathML\&quot;&gt;&lt;mstyle mathsize=\&quot;16px\&quot;&gt;&lt;msub&gt;&lt;mi mathvariant=\&quot;bold-italic\&quot;&gt;Y&lt;/mi&gt;&lt;mrow&gt;&lt;mi&gt;i&lt;/mi&gt;&lt;mo&gt;,&lt;/mo&gt;&lt;mi&gt;j&lt;/mi&gt;&lt;mo&gt;,&lt;/mo&gt;&lt;mi&gt;t&lt;/mi&gt;&lt;mi&gt;y&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ld italic Y subscript i comma j comma t y end subscript" title="{&quot;mathml&quot;:&quot;&lt;math style=\&quot;font-family:stix;font-size:normal;\&quot; xmlns=\&quot;http://www.w3.org/1998/Math/MathML\&quot;&gt;&lt;mstyle mathsize=\&quot;16px\&quot;&gt;&lt;msub&gt;&lt;mi mathvariant=\&quot;bold-italic\&quot;&gt;Y&lt;/mi&gt;&lt;mrow&gt;&lt;mi&gt;i&lt;/mi&gt;&lt;mo&gt;,&lt;/mo&gt;&lt;mi&gt;j&lt;/mi&gt;&lt;mo&gt;,&lt;/mo&gt;&lt;mi&gt;t&lt;/mi&gt;&lt;mi&gt;y&lt;/mi&gt;&lt;/mrow&gt;&lt;/msub&gt;&lt;/mstyle&gt;&lt;/math&gt;&quo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005" cy="168876"/>
                    </a:xfrm>
                    <a:prstGeom prst="rect">
                      <a:avLst/>
                    </a:prstGeom>
                  </pic:spPr>
                </pic:pic>
              </a:graphicData>
            </a:graphic>
          </wp:inline>
        </w:drawing>
      </w:r>
      <w:r w:rsidR="000609A7" w:rsidRPr="004F65C6">
        <w:rPr>
          <w:rFonts w:asciiTheme="minorHAnsi" w:hAnsiTheme="minorHAnsi" w:cstheme="minorHAnsi"/>
        </w:rPr>
        <w:t xml:space="preserve"> were modele</w:t>
      </w:r>
      <w:r w:rsidR="00CA0AA7" w:rsidRPr="004F65C6">
        <w:rPr>
          <w:rFonts w:asciiTheme="minorHAnsi" w:hAnsiTheme="minorHAnsi" w:cstheme="minorHAnsi"/>
        </w:rPr>
        <w:t xml:space="preserve">d as normally distributed with a mean </w:t>
      </w:r>
      <w:r w:rsidR="00CA0AA7" w:rsidRPr="004F65C6">
        <w:rPr>
          <w:noProof/>
          <w:position w:val="-12"/>
          <w:lang w:eastAsia="en-US"/>
        </w:rPr>
        <w:drawing>
          <wp:inline distT="0" distB="0" distL="0" distR="0" wp14:anchorId="512967E8" wp14:editId="3C841CE7">
            <wp:extent cx="255373" cy="138670"/>
            <wp:effectExtent l="0" t="0" r="0" b="0"/>
            <wp:docPr id="1377" name="Picture 1" descr="mu subscript i comma t y end subscript" title="{&quot;mathml&quot;:&quot;&lt;math display=\&quot;block\&quot; style=\&quot;font-family:stix;font-size:16px;\&quot;&gt;&lt;mrow&gt;&lt;msub&gt;&lt;mi&gt;μ&lt;/mi&gt;&lt;mrow&gt;&lt;mi&gt;i&lt;/mi&gt;&lt;mo&gt;,&lt;/mo&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i comma t y end subscript" title="{&quot;mathml&quot;:&quot;&lt;math display=\&quot;block\&quot; style=\&quot;font-family:stix;font-size:16px;\&quot;&gt;&lt;mrow&gt;&lt;msub&gt;&lt;mi&gt;μ&lt;/mi&gt;&lt;mrow&gt;&lt;mi&gt;i&lt;/mi&gt;&lt;mo&gt;,&lt;/mo&gt;&lt;mi&gt;t&lt;/mi&gt;&lt;mi&gt;y&lt;/mi&gt;&lt;/mrow&gt;&lt;/msub&gt;&lt;/mrow&gt;&lt;/math&gt;&quo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373" cy="138670"/>
                    </a:xfrm>
                    <a:prstGeom prst="rect">
                      <a:avLst/>
                    </a:prstGeom>
                  </pic:spPr>
                </pic:pic>
              </a:graphicData>
            </a:graphic>
          </wp:inline>
        </w:drawing>
      </w:r>
      <w:r w:rsidR="00CA0AA7" w:rsidRPr="004F65C6">
        <w:rPr>
          <w:rFonts w:asciiTheme="minorHAnsi" w:hAnsiTheme="minorHAnsi" w:cstheme="minorHAnsi"/>
        </w:rPr>
        <w:t xml:space="preserve"> and a region (</w:t>
      </w:r>
      <w:r w:rsidR="00CA0AA7" w:rsidRPr="004F65C6">
        <w:rPr>
          <w:noProof/>
          <w:lang w:eastAsia="en-US"/>
        </w:rPr>
        <w:drawing>
          <wp:inline distT="0" distB="0" distL="0" distR="0" wp14:anchorId="335599CB" wp14:editId="75F9CC59">
            <wp:extent cx="61784" cy="61784"/>
            <wp:effectExtent l="0" t="0" r="0" b="0"/>
            <wp:docPr id="1378" name="Picture 1" descr="r" title="{&quot;mathml&quot;:&quot;&lt;math display=\&quot;block\&quot; style=\&quot;font-family:stix;font-size:16px;\&quot;&gt;&lt;mi&gt;r&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 title="{&quot;mathml&quot;:&quot;&lt;math display=\&quot;block\&quot; style=\&quot;font-family:stix;font-size:16px;\&quot;&gt;&lt;mi&gt;r&lt;/mi&gt;&lt;/math&gt;&quo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84" cy="61784"/>
                    </a:xfrm>
                    <a:prstGeom prst="rect">
                      <a:avLst/>
                    </a:prstGeom>
                  </pic:spPr>
                </pic:pic>
              </a:graphicData>
            </a:graphic>
          </wp:inline>
        </w:drawing>
      </w:r>
      <w:r w:rsidR="00CA0AA7" w:rsidRPr="004F65C6">
        <w:rPr>
          <w:rFonts w:asciiTheme="minorHAnsi" w:hAnsiTheme="minorHAnsi" w:cstheme="minorHAnsi"/>
        </w:rPr>
        <w:t xml:space="preserve">) and </w:t>
      </w:r>
      <w:proofErr w:type="gramStart"/>
      <w:r w:rsidR="00CA0AA7" w:rsidRPr="004F65C6">
        <w:rPr>
          <w:rFonts w:asciiTheme="minorHAnsi" w:hAnsiTheme="minorHAnsi" w:cstheme="minorHAnsi"/>
        </w:rPr>
        <w:t>time period</w:t>
      </w:r>
      <w:proofErr w:type="gramEnd"/>
      <w:r w:rsidR="00CA0AA7" w:rsidRPr="004F65C6">
        <w:rPr>
          <w:rFonts w:asciiTheme="minorHAnsi" w:hAnsiTheme="minorHAnsi" w:cstheme="minorHAnsi"/>
        </w:rPr>
        <w:t xml:space="preserve"> (</w:t>
      </w:r>
      <w:r w:rsidR="00CA0AA7" w:rsidRPr="004F65C6">
        <w:rPr>
          <w:noProof/>
          <w:position w:val="-4"/>
          <w:lang w:eastAsia="en-US"/>
        </w:rPr>
        <w:drawing>
          <wp:inline distT="0" distB="0" distL="0" distR="0" wp14:anchorId="28D70CD1" wp14:editId="5D136778">
            <wp:extent cx="115330" cy="104346"/>
            <wp:effectExtent l="0" t="0" r="0" b="0"/>
            <wp:docPr id="1385" name="Picture 1385" descr="t p" title="{&quot;mathml&quot;:&quot;&lt;math style=\&quot;font-family:stix;font-size:16px;\&quot; xmlns=\&quot;http://www.w3.org/1998/Math/MathML\&quot;&gt;&lt;mstyle mathsize=\&quot;16px\&quot;&gt;&lt;mi&gt;t&lt;/mi&gt;&lt;mi&gt;p&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p" title="{&quot;mathml&quot;:&quot;&lt;math style=\&quot;font-family:stix;font-size:16px;\&quot; xmlns=\&quot;http://www.w3.org/1998/Math/MathML\&quot;&gt;&lt;mstyle mathsize=\&quot;16px\&quot;&gt;&lt;mi&gt;t&lt;/mi&gt;&lt;mi&gt;p&lt;/mi&gt;&lt;/mstyle&gt;&lt;/math&gt;&quo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330" cy="104346"/>
                    </a:xfrm>
                    <a:prstGeom prst="rect">
                      <a:avLst/>
                    </a:prstGeom>
                  </pic:spPr>
                </pic:pic>
              </a:graphicData>
            </a:graphic>
          </wp:inline>
        </w:drawing>
      </w:r>
      <w:r w:rsidR="00CA0AA7" w:rsidRPr="004F65C6">
        <w:rPr>
          <w:rFonts w:asciiTheme="minorHAnsi" w:hAnsiTheme="minorHAnsi" w:cstheme="minorHAnsi"/>
        </w:rPr>
        <w:t xml:space="preserve">)-specific variance parameter </w:t>
      </w:r>
      <w:r w:rsidR="009D0A17" w:rsidRPr="004F65C6">
        <w:rPr>
          <w:noProof/>
          <w:position w:val="-12"/>
          <w:lang w:eastAsia="en-US"/>
        </w:rPr>
        <w:drawing>
          <wp:inline distT="0" distB="0" distL="0" distR="0" wp14:anchorId="6508610D" wp14:editId="0D8010AF">
            <wp:extent cx="325395" cy="193589"/>
            <wp:effectExtent l="0" t="0" r="0" b="0"/>
            <wp:docPr id="1386" name="Picture 1386" descr="sigma subscript r comma t p end subscript squared" title="{&quot;mathml&quot;:&quot;&lt;math style=\&quot;font-family:stix;font-size:16px;\&quot; xmlns=\&quot;http://www.w3.org/1998/Math/MathML\&quot;&gt;&lt;mstyle mathsize=\&quot;16px\&quot;&gt;&lt;msup&gt;&lt;msub&gt;&lt;mi&gt;&amp;#x3C3;&lt;/mi&gt;&lt;mrow&gt;&lt;mi&gt;r&lt;/mi&gt;&lt;mo&gt;,&lt;/mo&gt;&lt;mi&gt;t&lt;/mi&gt;&lt;mi&gt;p&lt;/mi&gt;&lt;/mrow&gt;&lt;/msub&gt;&lt;mn&gt;2&lt;/mn&gt;&lt;/msup&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comma t p end subscript squared" title="{&quot;mathml&quot;:&quot;&lt;math style=\&quot;font-family:stix;font-size:16px;\&quot; xmlns=\&quot;http://www.w3.org/1998/Math/MathML\&quot;&gt;&lt;mstyle mathsize=\&quot;16px\&quot;&gt;&lt;msup&gt;&lt;msub&gt;&lt;mi&gt;&amp;#x3C3;&lt;/mi&gt;&lt;mrow&gt;&lt;mi&gt;r&lt;/mi&gt;&lt;mo&gt;,&lt;/mo&gt;&lt;mi&gt;t&lt;/mi&gt;&lt;mi&gt;p&lt;/mi&gt;&lt;/mrow&gt;&lt;/msub&gt;&lt;mn&gt;2&lt;/mn&gt;&lt;/msup&gt;&lt;/mstyle&gt;&lt;/math&gt;&quo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5395" cy="193589"/>
                    </a:xfrm>
                    <a:prstGeom prst="rect">
                      <a:avLst/>
                    </a:prstGeom>
                  </pic:spPr>
                </pic:pic>
              </a:graphicData>
            </a:graphic>
          </wp:inline>
        </w:drawing>
      </w:r>
      <w:r w:rsidR="00CA0AA7" w:rsidRPr="004F65C6">
        <w:rPr>
          <w:rFonts w:asciiTheme="minorHAnsi" w:hAnsiTheme="minorHAnsi" w:cstheme="minorHAnsi"/>
          <w:noProof/>
        </w:rPr>
        <w:t xml:space="preserve"> (Eq. </w:t>
      </w:r>
      <w:r w:rsidR="009D0A17" w:rsidRPr="004F65C6">
        <w:rPr>
          <w:rFonts w:asciiTheme="minorHAnsi" w:hAnsiTheme="minorHAnsi" w:cstheme="minorHAnsi"/>
          <w:noProof/>
        </w:rPr>
        <w:t>3</w:t>
      </w:r>
      <w:r w:rsidR="00CA0AA7" w:rsidRPr="004F65C6">
        <w:rPr>
          <w:rFonts w:asciiTheme="minorHAnsi" w:hAnsiTheme="minorHAnsi" w:cstheme="minorHAnsi"/>
          <w:noProof/>
        </w:rPr>
        <w:t>.</w:t>
      </w:r>
      <w:r w:rsidR="0007195E" w:rsidRPr="004F65C6">
        <w:rPr>
          <w:rFonts w:asciiTheme="minorHAnsi" w:hAnsiTheme="minorHAnsi" w:cstheme="minorHAnsi"/>
          <w:noProof/>
        </w:rPr>
        <w:t>2</w:t>
      </w:r>
      <w:r w:rsidR="00CA0AA7" w:rsidRPr="004F65C6">
        <w:rPr>
          <w:rFonts w:asciiTheme="minorHAnsi" w:hAnsiTheme="minorHAnsi" w:cstheme="minorHAnsi"/>
          <w:noProof/>
        </w:rPr>
        <w:t>)</w:t>
      </w:r>
      <w:r w:rsidR="00CA0AA7" w:rsidRPr="004F65C6">
        <w:rPr>
          <w:rFonts w:asciiTheme="minorHAnsi" w:hAnsiTheme="minorHAnsi" w:cstheme="minorHAnsi"/>
        </w:rPr>
        <w:t xml:space="preserve">. </w:t>
      </w:r>
      <w:r w:rsidR="00855701" w:rsidRPr="004F65C6">
        <w:rPr>
          <w:rFonts w:asciiTheme="minorHAnsi" w:hAnsiTheme="minorHAnsi" w:cstheme="minorHAnsi"/>
        </w:rPr>
        <w:t>The region and time period-specifi</w:t>
      </w:r>
      <w:r w:rsidR="008A74D9">
        <w:rPr>
          <w:rFonts w:asciiTheme="minorHAnsi" w:hAnsiTheme="minorHAnsi" w:cstheme="minorHAnsi"/>
        </w:rPr>
        <w:t xml:space="preserve">c </w:t>
      </w:r>
      <w:r w:rsidR="00855701" w:rsidRPr="004F65C6">
        <w:rPr>
          <w:noProof/>
          <w:position w:val="-12"/>
          <w:lang w:eastAsia="en-US"/>
        </w:rPr>
        <w:drawing>
          <wp:inline distT="0" distB="0" distL="0" distR="0" wp14:anchorId="1645A278" wp14:editId="08769211">
            <wp:extent cx="377568" cy="174368"/>
            <wp:effectExtent l="0" t="0" r="0" b="0"/>
            <wp:docPr id="1389" name="Picture 1389" descr="CV subscript r comma t p end subscript" title="{&quot;mathml&quot;:&quot;&lt;math style=\&quot;font-family:stix;font-size:16px;\&quot; xmlns=\&quot;http://www.w3.org/1998/Math/MathML\&quot;&gt;&lt;mstyle mathsize=\&quot;16px\&quot;&gt;&lt;msub&gt;&lt;mi&gt;CV&lt;/mi&gt;&lt;mrow&gt;&lt;mi&gt;r&lt;/mi&gt;&lt;mo&gt;,&lt;/mo&gt;&lt;mi&gt;t&lt;/mi&gt;&lt;mi&gt;p&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comma t p end subscript" title="{&quot;mathml&quot;:&quot;&lt;math style=\&quot;font-family:stix;font-size:16px;\&quot; xmlns=\&quot;http://www.w3.org/1998/Math/MathML\&quot;&gt;&lt;mstyle mathsize=\&quot;16px\&quot;&gt;&lt;msub&gt;&lt;mi&gt;CV&lt;/mi&gt;&lt;mrow&gt;&lt;mi&gt;r&lt;/mi&gt;&lt;mo&gt;,&lt;/mo&gt;&lt;mi&gt;t&lt;/mi&gt;&lt;mi&gt;p&lt;/mi&gt;&lt;/mrow&gt;&lt;/msub&gt;&lt;/mstyle&gt;&lt;/math&gt;&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7568" cy="174368"/>
                    </a:xfrm>
                    <a:prstGeom prst="rect">
                      <a:avLst/>
                    </a:prstGeom>
                  </pic:spPr>
                </pic:pic>
              </a:graphicData>
            </a:graphic>
          </wp:inline>
        </w:drawing>
      </w:r>
      <w:r w:rsidR="00CA0AA7" w:rsidRPr="004F65C6">
        <w:rPr>
          <w:rFonts w:asciiTheme="minorHAnsi" w:hAnsiTheme="minorHAnsi" w:cstheme="minorHAnsi"/>
        </w:rPr>
        <w:t xml:space="preserve"> was derived from </w:t>
      </w:r>
      <w:r w:rsidR="006D1412" w:rsidRPr="004F65C6">
        <w:rPr>
          <w:noProof/>
          <w:position w:val="-12"/>
          <w:lang w:eastAsia="en-US"/>
        </w:rPr>
        <w:drawing>
          <wp:inline distT="0" distB="0" distL="0" distR="0" wp14:anchorId="1DBFD3A3" wp14:editId="6326D434">
            <wp:extent cx="325395" cy="193589"/>
            <wp:effectExtent l="0" t="0" r="0" b="0"/>
            <wp:docPr id="1390" name="Picture 1390" descr="sigma subscript r comma t p end subscript squared" title="{&quot;mathml&quot;:&quot;&lt;math style=\&quot;font-family:stix;font-size:16px;\&quot; xmlns=\&quot;http://www.w3.org/1998/Math/MathML\&quot;&gt;&lt;mstyle mathsize=\&quot;16px\&quot;&gt;&lt;msup&gt;&lt;msub&gt;&lt;mi&gt;&amp;#x3C3;&lt;/mi&gt;&lt;mrow&gt;&lt;mi&gt;r&lt;/mi&gt;&lt;mo&gt;,&lt;/mo&gt;&lt;mi&gt;t&lt;/mi&gt;&lt;mi&gt;p&lt;/mi&gt;&lt;/mrow&gt;&lt;/msub&gt;&lt;mn&gt;2&lt;/mn&gt;&lt;/msup&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comma t p end subscript squared" title="{&quot;mathml&quot;:&quot;&lt;math style=\&quot;font-family:stix;font-size:16px;\&quot; xmlns=\&quot;http://www.w3.org/1998/Math/MathML\&quot;&gt;&lt;mstyle mathsize=\&quot;16px\&quot;&gt;&lt;msup&gt;&lt;msub&gt;&lt;mi&gt;&amp;#x3C3;&lt;/mi&gt;&lt;mrow&gt;&lt;mi&gt;r&lt;/mi&gt;&lt;mo&gt;,&lt;/mo&gt;&lt;mi&gt;t&lt;/mi&gt;&lt;mi&gt;p&lt;/mi&gt;&lt;/mrow&gt;&lt;/msub&gt;&lt;mn&gt;2&lt;/mn&gt;&lt;/msup&gt;&lt;/mstyle&gt;&lt;/math&gt;&quo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5395" cy="193589"/>
                    </a:xfrm>
                    <a:prstGeom prst="rect">
                      <a:avLst/>
                    </a:prstGeom>
                  </pic:spPr>
                </pic:pic>
              </a:graphicData>
            </a:graphic>
          </wp:inline>
        </w:drawing>
      </w:r>
      <w:r w:rsidR="00CA0AA7" w:rsidRPr="004F65C6">
        <w:rPr>
          <w:rFonts w:asciiTheme="minorHAnsi" w:hAnsiTheme="minorHAnsi" w:cstheme="minorHAnsi"/>
        </w:rPr>
        <w:t xml:space="preserve"> </w:t>
      </w:r>
      <w:r w:rsidR="00CA0AA7" w:rsidRPr="004F65C6">
        <w:rPr>
          <w:rFonts w:asciiTheme="minorHAnsi" w:hAnsiTheme="minorHAnsi" w:cstheme="minorHAnsi"/>
          <w:noProof/>
        </w:rPr>
        <w:t xml:space="preserve">(Eq. </w:t>
      </w:r>
      <w:r w:rsidR="006D1412" w:rsidRPr="004F65C6">
        <w:rPr>
          <w:rFonts w:asciiTheme="minorHAnsi" w:hAnsiTheme="minorHAnsi" w:cstheme="minorHAnsi"/>
          <w:noProof/>
        </w:rPr>
        <w:t>3</w:t>
      </w:r>
      <w:r w:rsidR="00CA0AA7" w:rsidRPr="004F65C6">
        <w:rPr>
          <w:rFonts w:asciiTheme="minorHAnsi" w:hAnsiTheme="minorHAnsi" w:cstheme="minorHAnsi"/>
          <w:noProof/>
        </w:rPr>
        <w:t>.</w:t>
      </w:r>
      <w:r w:rsidR="0007195E" w:rsidRPr="004F65C6">
        <w:rPr>
          <w:rFonts w:asciiTheme="minorHAnsi" w:hAnsiTheme="minorHAnsi" w:cstheme="minorHAnsi"/>
          <w:noProof/>
        </w:rPr>
        <w:t>3</w:t>
      </w:r>
      <w:r w:rsidR="00CA0AA7" w:rsidRPr="004F65C6">
        <w:rPr>
          <w:rFonts w:asciiTheme="minorHAnsi" w:hAnsiTheme="minorHAnsi" w:cstheme="minorHAnsi"/>
          <w:noProof/>
        </w:rPr>
        <w:t xml:space="preserve">). </w:t>
      </w:r>
      <w:r w:rsidR="00053DB2" w:rsidRPr="004F65C6">
        <w:rPr>
          <w:rFonts w:asciiTheme="minorHAnsi" w:hAnsiTheme="minorHAnsi" w:cstheme="minorHAnsi"/>
        </w:rPr>
        <w:t>We developed two models to estimate CV in this scenario. In the first model (termed M3-a), the CV parameter was indexed by both region (</w:t>
      </w:r>
      <w:r w:rsidR="00053DB2" w:rsidRPr="004F65C6">
        <w:rPr>
          <w:noProof/>
          <w:lang w:eastAsia="en-US"/>
        </w:rPr>
        <w:drawing>
          <wp:inline distT="0" distB="0" distL="0" distR="0" wp14:anchorId="297B0F91" wp14:editId="7110F4C8">
            <wp:extent cx="61784" cy="61784"/>
            <wp:effectExtent l="0" t="0" r="0" b="0"/>
            <wp:docPr id="1197" name="Picture 1" descr="r" title="{&quot;mathml&quot;:&quot;&lt;math display=\&quot;block\&quot; style=\&quot;font-family:stix;font-size:16px;\&quot;&gt;&lt;mi&gt;r&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 title="{&quot;mathml&quot;:&quot;&lt;math display=\&quot;block\&quot; style=\&quot;font-family:stix;font-size:16px;\&quot;&gt;&lt;mi&gt;r&lt;/mi&gt;&lt;/math&gt;&quo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84" cy="61784"/>
                    </a:xfrm>
                    <a:prstGeom prst="rect">
                      <a:avLst/>
                    </a:prstGeom>
                  </pic:spPr>
                </pic:pic>
              </a:graphicData>
            </a:graphic>
          </wp:inline>
        </w:drawing>
      </w:r>
      <w:r w:rsidR="00053DB2" w:rsidRPr="004F65C6">
        <w:rPr>
          <w:rFonts w:asciiTheme="minorHAnsi" w:hAnsiTheme="minorHAnsi" w:cstheme="minorHAnsi"/>
        </w:rPr>
        <w:t xml:space="preserve">) and </w:t>
      </w:r>
      <w:proofErr w:type="gramStart"/>
      <w:r w:rsidR="00053DB2" w:rsidRPr="004F65C6">
        <w:rPr>
          <w:rFonts w:asciiTheme="minorHAnsi" w:hAnsiTheme="minorHAnsi" w:cstheme="minorHAnsi"/>
        </w:rPr>
        <w:t>time period</w:t>
      </w:r>
      <w:proofErr w:type="gramEnd"/>
      <w:r w:rsidR="00053DB2" w:rsidRPr="004F65C6">
        <w:rPr>
          <w:rFonts w:asciiTheme="minorHAnsi" w:hAnsiTheme="minorHAnsi" w:cstheme="minorHAnsi"/>
        </w:rPr>
        <w:t xml:space="preserve"> (</w:t>
      </w:r>
      <w:r w:rsidR="00053DB2" w:rsidRPr="004F65C6">
        <w:rPr>
          <w:noProof/>
          <w:position w:val="-4"/>
          <w:lang w:eastAsia="en-US"/>
        </w:rPr>
        <w:drawing>
          <wp:inline distT="0" distB="0" distL="0" distR="0" wp14:anchorId="328B84F5" wp14:editId="2D787EDA">
            <wp:extent cx="115330" cy="104346"/>
            <wp:effectExtent l="0" t="0" r="0" b="0"/>
            <wp:docPr id="1198" name="Picture 1" descr="t p" title="{&quot;mathml&quot;:&quot;&lt;math display=\&quot;block\&quot; style=\&quot;font-family:stix;font-size:16px;\&quot;&gt;&lt;mrow&gt;&lt;mi&gt;t&lt;/mi&gt;&lt;mi&gt;p&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p" title="{&quot;mathml&quot;:&quot;&lt;math display=\&quot;block\&quot; style=\&quot;font-family:stix;font-size:16px;\&quot;&gt;&lt;mrow&gt;&lt;mi&gt;t&lt;/mi&gt;&lt;mi&gt;p&lt;/mi&gt;&lt;/mrow&gt;&lt;/math&gt;&quo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330" cy="104346"/>
                    </a:xfrm>
                    <a:prstGeom prst="rect">
                      <a:avLst/>
                    </a:prstGeom>
                  </pic:spPr>
                </pic:pic>
              </a:graphicData>
            </a:graphic>
          </wp:inline>
        </w:drawing>
      </w:r>
      <w:r w:rsidR="00053DB2" w:rsidRPr="004F65C6">
        <w:rPr>
          <w:rFonts w:asciiTheme="minorHAnsi" w:hAnsiTheme="minorHAnsi" w:cstheme="minorHAnsi"/>
        </w:rPr>
        <w:t>)</w:t>
      </w:r>
      <w:r w:rsidR="00053DB2" w:rsidRPr="004F65C6">
        <w:rPr>
          <w:rFonts w:asciiTheme="minorHAnsi" w:eastAsia="SimSun" w:hAnsiTheme="minorHAnsi" w:cstheme="minorHAnsi"/>
        </w:rPr>
        <w:t xml:space="preserve">. </w:t>
      </w:r>
      <w:r w:rsidR="00053DB2" w:rsidRPr="004F65C6">
        <w:rPr>
          <w:rFonts w:asciiTheme="minorHAnsi" w:hAnsiTheme="minorHAnsi" w:cstheme="minorHAnsi"/>
        </w:rPr>
        <w:t>Region</w:t>
      </w:r>
      <w:r w:rsidR="000254FA" w:rsidRPr="004F65C6">
        <w:rPr>
          <w:rFonts w:asciiTheme="minorHAnsi" w:hAnsiTheme="minorHAnsi" w:cstheme="minorHAnsi"/>
        </w:rPr>
        <w:t xml:space="preserve">-specific </w:t>
      </w:r>
      <w:r w:rsidR="00053DB2" w:rsidRPr="004F65C6">
        <w:rPr>
          <w:rFonts w:asciiTheme="minorHAnsi" w:hAnsiTheme="minorHAnsi" w:cstheme="minorHAnsi"/>
        </w:rPr>
        <w:t>CV</w:t>
      </w:r>
      <w:r w:rsidR="0007195E" w:rsidRPr="004F65C6">
        <w:rPr>
          <w:rFonts w:asciiTheme="minorHAnsi" w:hAnsiTheme="minorHAnsi" w:cstheme="minorHAnsi"/>
        </w:rPr>
        <w:t xml:space="preserve"> (</w:t>
      </w:r>
      <w:r w:rsidR="0007195E" w:rsidRPr="004F65C6">
        <w:rPr>
          <w:noProof/>
          <w:position w:val="-9"/>
          <w:lang w:eastAsia="en-US"/>
        </w:rPr>
        <w:drawing>
          <wp:inline distT="0" distB="0" distL="0" distR="0" wp14:anchorId="6CF75AB0" wp14:editId="685F01F4">
            <wp:extent cx="245762" cy="152400"/>
            <wp:effectExtent l="0" t="0" r="0" b="0"/>
            <wp:docPr id="1391" name="Picture 1391" descr="CV subscript r" title="{&quot;mathml&quot;:&quot;&lt;math style=\&quot;font-family:stix;font-size:16px;\&quot; xmlns=\&quot;http://www.w3.org/1998/Math/MathML\&quot;&gt;&lt;mstyle mathsize=\&quot;16px\&quot;&gt;&lt;msub&gt;&lt;mi&gt;CV&lt;/mi&gt;&lt;mi&gt;r&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title="{&quot;mathml&quot;:&quot;&lt;math style=\&quot;font-family:stix;font-size:16px;\&quot; xmlns=\&quot;http://www.w3.org/1998/Math/MathML\&quot;&gt;&lt;mstyle mathsize=\&quot;16px\&quot;&gt;&lt;msub&gt;&lt;mi&gt;CV&lt;/mi&gt;&lt;mi&gt;r&lt;/mi&gt;&lt;/msub&gt;&lt;/mstyle&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762" cy="152400"/>
                    </a:xfrm>
                    <a:prstGeom prst="rect">
                      <a:avLst/>
                    </a:prstGeom>
                  </pic:spPr>
                </pic:pic>
              </a:graphicData>
            </a:graphic>
          </wp:inline>
        </w:drawing>
      </w:r>
      <w:r w:rsidR="0007195E" w:rsidRPr="004F65C6">
        <w:rPr>
          <w:rFonts w:asciiTheme="minorHAnsi" w:hAnsiTheme="minorHAnsi" w:cstheme="minorHAnsi"/>
        </w:rPr>
        <w:t xml:space="preserve">) </w:t>
      </w:r>
      <w:r w:rsidR="00053DB2" w:rsidRPr="004F65C6">
        <w:rPr>
          <w:rFonts w:asciiTheme="minorHAnsi" w:hAnsiTheme="minorHAnsi" w:cstheme="minorHAnsi"/>
        </w:rPr>
        <w:t xml:space="preserve">were modeled as log-normally distributed with a global mean </w:t>
      </w:r>
      <w:r w:rsidR="0007195E" w:rsidRPr="004F65C6">
        <w:rPr>
          <w:noProof/>
          <w:position w:val="-12"/>
          <w:lang w:eastAsia="en-US"/>
        </w:rPr>
        <w:drawing>
          <wp:inline distT="0" distB="0" distL="0" distR="0" wp14:anchorId="47D178EC" wp14:editId="4A18E1C8">
            <wp:extent cx="256746" cy="174368"/>
            <wp:effectExtent l="0" t="0" r="0" b="0"/>
            <wp:docPr id="1392" name="Picture 1392" descr="CV subscript g" title="{&quot;mathml&quot;:&quot;&lt;math style=\&quot;font-family:stix;font-size:16px;\&quot; xmlns=\&quot;http://www.w3.org/1998/Math/MathML\&quot;&gt;&lt;mstyle mathsize=\&quot;16px\&quot;&gt;&lt;msub&gt;&lt;mi&gt;CV&lt;/mi&gt;&lt;mi&gt;g&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g" title="{&quot;mathml&quot;:&quot;&lt;math style=\&quot;font-family:stix;font-size:16px;\&quot; xmlns=\&quot;http://www.w3.org/1998/Math/MathML\&quot;&gt;&lt;mstyle mathsize=\&quot;16px\&quot;&gt;&lt;msub&gt;&lt;mi&gt;CV&lt;/mi&gt;&lt;mi&gt;g&lt;/mi&gt;&lt;/msub&gt;&lt;/mstyle&gt;&lt;/math&gt;&quo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6746" cy="174368"/>
                    </a:xfrm>
                    <a:prstGeom prst="rect">
                      <a:avLst/>
                    </a:prstGeom>
                  </pic:spPr>
                </pic:pic>
              </a:graphicData>
            </a:graphic>
          </wp:inline>
        </w:drawing>
      </w:r>
      <w:r w:rsidR="00053DB2" w:rsidRPr="004F65C6">
        <w:rPr>
          <w:rFonts w:asciiTheme="minorHAnsi" w:hAnsiTheme="minorHAnsi" w:cstheme="minorHAnsi"/>
        </w:rPr>
        <w:t xml:space="preserve"> and a common variance parameter </w:t>
      </w:r>
      <w:r w:rsidR="00053DB2" w:rsidRPr="004F65C6">
        <w:rPr>
          <w:noProof/>
          <w:position w:val="-9"/>
          <w:lang w:eastAsia="en-US"/>
        </w:rPr>
        <w:drawing>
          <wp:inline distT="0" distB="0" distL="0" distR="0" wp14:anchorId="777F8399" wp14:editId="71E87486">
            <wp:extent cx="127686" cy="118076"/>
            <wp:effectExtent l="0" t="0" r="0" b="0"/>
            <wp:docPr id="1199" name="Picture 1" descr="upsilon subscript r" title="{&quot;mathml&quot;:&quot;&lt;math display=\&quot;block\&quot; style=\&quot;font-family:stix;font-size:16px;\&quot;&gt;&lt;mrow&gt;&lt;msub&gt;&lt;mi&gt;υ&lt;/mi&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r" title="{&quot;mathml&quot;:&quot;&lt;math display=\&quot;block\&quot; style=\&quot;font-family:stix;font-size:16px;\&quot;&gt;&lt;mrow&gt;&lt;msub&gt;&lt;mi&gt;υ&lt;/mi&gt;&lt;mi&gt;r&lt;/mi&gt;&lt;/msub&gt;&lt;/mrow&gt;&lt;/math&gt;&quo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7686" cy="118076"/>
                    </a:xfrm>
                    <a:prstGeom prst="rect">
                      <a:avLst/>
                    </a:prstGeom>
                  </pic:spPr>
                </pic:pic>
              </a:graphicData>
            </a:graphic>
          </wp:inline>
        </w:drawing>
      </w:r>
      <w:r w:rsidR="00053DB2" w:rsidRPr="004F65C6">
        <w:rPr>
          <w:rFonts w:asciiTheme="minorHAnsi" w:hAnsiTheme="minorHAnsi" w:cstheme="minorHAnsi"/>
          <w:noProof/>
        </w:rPr>
        <w:t xml:space="preserve"> (Eq. 3.4)</w:t>
      </w:r>
      <w:r w:rsidR="00657635" w:rsidRPr="004F65C6">
        <w:rPr>
          <w:rFonts w:asciiTheme="minorHAnsi" w:hAnsiTheme="minorHAnsi" w:cstheme="minorHAnsi"/>
          <w:noProof/>
        </w:rPr>
        <w:t>.</w:t>
      </w:r>
      <w:r w:rsidR="00053DB2" w:rsidRPr="004F65C6">
        <w:rPr>
          <w:rFonts w:asciiTheme="minorHAnsi" w:hAnsiTheme="minorHAnsi" w:cstheme="minorHAnsi"/>
        </w:rPr>
        <w:t xml:space="preserve"> </w:t>
      </w:r>
      <w:r w:rsidR="00657635" w:rsidRPr="004F65C6">
        <w:rPr>
          <w:rFonts w:asciiTheme="minorHAnsi" w:hAnsiTheme="minorHAnsi" w:cstheme="minorHAnsi"/>
        </w:rPr>
        <w:t>T</w:t>
      </w:r>
      <w:r w:rsidR="00053DB2" w:rsidRPr="004F65C6">
        <w:rPr>
          <w:rFonts w:asciiTheme="minorHAnsi" w:hAnsiTheme="minorHAnsi" w:cstheme="minorHAnsi"/>
        </w:rPr>
        <w:t>ime period</w:t>
      </w:r>
      <w:r w:rsidR="00D42ECB" w:rsidRPr="004F65C6">
        <w:rPr>
          <w:rFonts w:asciiTheme="minorHAnsi" w:hAnsiTheme="minorHAnsi" w:cstheme="minorHAnsi"/>
        </w:rPr>
        <w:t>-</w:t>
      </w:r>
      <w:r w:rsidR="00D5500D" w:rsidRPr="004F65C6">
        <w:rPr>
          <w:rFonts w:asciiTheme="minorHAnsi" w:hAnsiTheme="minorHAnsi" w:cstheme="minorHAnsi"/>
        </w:rPr>
        <w:t>variation</w:t>
      </w:r>
      <w:r w:rsidR="00D42ECB" w:rsidRPr="004F65C6">
        <w:rPr>
          <w:rFonts w:asciiTheme="minorHAnsi" w:hAnsiTheme="minorHAnsi" w:cstheme="minorHAnsi"/>
        </w:rPr>
        <w:t>s</w:t>
      </w:r>
      <w:r w:rsidR="00D5500D" w:rsidRPr="004F65C6">
        <w:rPr>
          <w:rFonts w:asciiTheme="minorHAnsi" w:hAnsiTheme="minorHAnsi" w:cstheme="minorHAnsi"/>
        </w:rPr>
        <w:t xml:space="preserve"> in</w:t>
      </w:r>
      <w:r w:rsidR="00053DB2" w:rsidRPr="004F65C6">
        <w:rPr>
          <w:rFonts w:asciiTheme="minorHAnsi" w:hAnsiTheme="minorHAnsi" w:cstheme="minorHAnsi"/>
        </w:rPr>
        <w:t xml:space="preserve"> CV were nested in regions</w:t>
      </w:r>
      <w:r w:rsidR="00657635" w:rsidRPr="004F65C6">
        <w:rPr>
          <w:rFonts w:asciiTheme="minorHAnsi" w:hAnsiTheme="minorHAnsi" w:cstheme="minorHAnsi"/>
        </w:rPr>
        <w:t>,</w:t>
      </w:r>
      <w:r w:rsidR="00053DB2" w:rsidRPr="004F65C6">
        <w:rPr>
          <w:rFonts w:asciiTheme="minorHAnsi" w:hAnsiTheme="minorHAnsi" w:cstheme="minorHAnsi"/>
        </w:rPr>
        <w:t xml:space="preserve"> and </w:t>
      </w:r>
      <w:r w:rsidR="00D5500D" w:rsidRPr="004F65C6">
        <w:rPr>
          <w:rFonts w:asciiTheme="minorHAnsi" w:hAnsiTheme="minorHAnsi" w:cstheme="minorHAnsi"/>
        </w:rPr>
        <w:t>region and time period-specific CV (</w:t>
      </w:r>
      <w:r w:rsidR="00D5500D" w:rsidRPr="004F65C6">
        <w:rPr>
          <w:noProof/>
          <w:position w:val="-12"/>
          <w:lang w:eastAsia="en-US"/>
        </w:rPr>
        <w:drawing>
          <wp:inline distT="0" distB="0" distL="0" distR="0" wp14:anchorId="78F4FD16" wp14:editId="699E3E1C">
            <wp:extent cx="377568" cy="174368"/>
            <wp:effectExtent l="0" t="0" r="0" b="0"/>
            <wp:docPr id="32" name="Picture 32" descr="CV subscript r comma t p end subscript" title="{&quot;mathml&quot;:&quot;&lt;math style=\&quot;font-family:stix;font-size:16px;\&quot; xmlns=\&quot;http://www.w3.org/1998/Math/MathML\&quot;&gt;&lt;mstyle mathsize=\&quot;16px\&quot;&gt;&lt;msub&gt;&lt;mi&gt;CV&lt;/mi&gt;&lt;mrow&gt;&lt;mi&gt;r&lt;/mi&gt;&lt;mo&gt;,&lt;/mo&gt;&lt;mi&gt;t&lt;/mi&gt;&lt;mi&gt;p&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comma t p end subscript" title="{&quot;mathml&quot;:&quot;&lt;math style=\&quot;font-family:stix;font-size:16px;\&quot; xmlns=\&quot;http://www.w3.org/1998/Math/MathML\&quot;&gt;&lt;mstyle mathsize=\&quot;16px\&quot;&gt;&lt;msub&gt;&lt;mi&gt;CV&lt;/mi&gt;&lt;mrow&gt;&lt;mi&gt;r&lt;/mi&gt;&lt;mo&gt;,&lt;/mo&gt;&lt;mi&gt;t&lt;/mi&gt;&lt;mi&gt;p&lt;/mi&gt;&lt;/mrow&gt;&lt;/msub&gt;&lt;/mstyle&gt;&lt;/math&gt;&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7568" cy="174368"/>
                    </a:xfrm>
                    <a:prstGeom prst="rect">
                      <a:avLst/>
                    </a:prstGeom>
                  </pic:spPr>
                </pic:pic>
              </a:graphicData>
            </a:graphic>
          </wp:inline>
        </w:drawing>
      </w:r>
      <w:r w:rsidR="00D5500D" w:rsidRPr="004F65C6">
        <w:rPr>
          <w:rFonts w:asciiTheme="minorHAnsi" w:hAnsiTheme="minorHAnsi" w:cstheme="minorHAnsi"/>
        </w:rPr>
        <w:t xml:space="preserve">) </w:t>
      </w:r>
      <w:r w:rsidR="00053DB2" w:rsidRPr="004F65C6">
        <w:rPr>
          <w:rFonts w:asciiTheme="minorHAnsi" w:hAnsiTheme="minorHAnsi" w:cstheme="minorHAnsi"/>
        </w:rPr>
        <w:t xml:space="preserve">were modeled as log-normally distributed with </w:t>
      </w:r>
      <w:r w:rsidR="0007195E" w:rsidRPr="004F65C6">
        <w:rPr>
          <w:rFonts w:asciiTheme="minorHAnsi" w:hAnsiTheme="minorHAnsi" w:cstheme="minorHAnsi"/>
        </w:rPr>
        <w:t xml:space="preserve">a region-specific </w:t>
      </w:r>
      <w:r w:rsidR="0007195E" w:rsidRPr="004F65C6">
        <w:rPr>
          <w:noProof/>
          <w:position w:val="-9"/>
          <w:lang w:eastAsia="en-US"/>
        </w:rPr>
        <w:drawing>
          <wp:inline distT="0" distB="0" distL="0" distR="0" wp14:anchorId="519984E4" wp14:editId="098BF154">
            <wp:extent cx="245762" cy="152400"/>
            <wp:effectExtent l="0" t="0" r="0" b="0"/>
            <wp:docPr id="1394" name="Picture 1394" descr="CV subscript r" title="{&quot;mathml&quot;:&quot;&lt;math style=\&quot;font-family:stix;font-size:16px;\&quot; xmlns=\&quot;http://www.w3.org/1998/Math/MathML\&quot;&gt;&lt;mstyle mathsize=\&quot;16px\&quot;&gt;&lt;msub&gt;&lt;mi&gt;CV&lt;/mi&gt;&lt;mi&gt;r&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title="{&quot;mathml&quot;:&quot;&lt;math style=\&quot;font-family:stix;font-size:16px;\&quot; xmlns=\&quot;http://www.w3.org/1998/Math/MathML\&quot;&gt;&lt;mstyle mathsize=\&quot;16px\&quot;&gt;&lt;msub&gt;&lt;mi&gt;CV&lt;/mi&gt;&lt;mi&gt;r&lt;/mi&gt;&lt;/msub&gt;&lt;/mstyle&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762" cy="152400"/>
                    </a:xfrm>
                    <a:prstGeom prst="rect">
                      <a:avLst/>
                    </a:prstGeom>
                  </pic:spPr>
                </pic:pic>
              </a:graphicData>
            </a:graphic>
          </wp:inline>
        </w:drawing>
      </w:r>
      <w:r w:rsidR="0007195E" w:rsidRPr="004F65C6">
        <w:rPr>
          <w:rFonts w:asciiTheme="minorHAnsi" w:hAnsiTheme="minorHAnsi" w:cstheme="minorHAnsi"/>
        </w:rPr>
        <w:t xml:space="preserve"> and </w:t>
      </w:r>
      <w:r w:rsidR="00053DB2" w:rsidRPr="004F65C6">
        <w:rPr>
          <w:rFonts w:asciiTheme="minorHAnsi" w:hAnsiTheme="minorHAnsi" w:cstheme="minorHAnsi"/>
        </w:rPr>
        <w:t xml:space="preserve">a common variance parameter </w:t>
      </w:r>
      <w:r w:rsidR="00053DB2" w:rsidRPr="004F65C6">
        <w:rPr>
          <w:noProof/>
          <w:position w:val="-12"/>
          <w:lang w:eastAsia="en-US"/>
        </w:rPr>
        <w:drawing>
          <wp:inline distT="0" distB="0" distL="0" distR="0" wp14:anchorId="7DCB20E7" wp14:editId="74BA313B">
            <wp:extent cx="168876" cy="140043"/>
            <wp:effectExtent l="0" t="0" r="0" b="0"/>
            <wp:docPr id="1200" name="Picture 1" descr="upsilon subscript t p end subscript" title="{&quot;mathml&quot;:&quot;&lt;math display=\&quot;block\&quot; style=\&quot;font-family:stix;font-size:16px;\&quot;&gt;&lt;mrow&gt;&lt;msub&gt;&lt;mi&gt;υ&lt;/mi&gt;&lt;mrow&gt;&lt;mi&gt;t&lt;/mi&gt;&lt;mi&gt;p&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t p end subscript" title="{&quot;mathml&quot;:&quot;&lt;math display=\&quot;block\&quot; style=\&quot;font-family:stix;font-size:16px;\&quot;&gt;&lt;mrow&gt;&lt;msub&gt;&lt;mi&gt;υ&lt;/mi&gt;&lt;mrow&gt;&lt;mi&gt;t&lt;/mi&gt;&lt;mi&gt;p&lt;/mi&gt;&lt;/mrow&gt;&lt;/msub&gt;&lt;/mrow&gt;&lt;/math&gt;&quo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8876" cy="140043"/>
                    </a:xfrm>
                    <a:prstGeom prst="rect">
                      <a:avLst/>
                    </a:prstGeom>
                  </pic:spPr>
                </pic:pic>
              </a:graphicData>
            </a:graphic>
          </wp:inline>
        </w:drawing>
      </w:r>
      <w:r w:rsidR="00053DB2" w:rsidRPr="004F65C6">
        <w:rPr>
          <w:rFonts w:asciiTheme="minorHAnsi" w:hAnsiTheme="minorHAnsi" w:cstheme="minorHAnsi"/>
        </w:rPr>
        <w:t xml:space="preserve"> (Eq. 3.5).</w:t>
      </w:r>
      <w:r w:rsidR="00053DB2" w:rsidRPr="004F65C6">
        <w:rPr>
          <w:rFonts w:asciiTheme="minorHAnsi" w:eastAsia="SimSun" w:hAnsiTheme="minorHAnsi" w:cstheme="minorHAnsi"/>
        </w:rPr>
        <w:t xml:space="preserve"> </w:t>
      </w:r>
      <w:r w:rsidR="00053DB2" w:rsidRPr="004F65C6">
        <w:rPr>
          <w:rFonts w:asciiTheme="minorHAnsi" w:hAnsiTheme="minorHAnsi" w:cstheme="minorHAnsi"/>
        </w:rPr>
        <w:t>In the second model (termed M3-b),</w:t>
      </w:r>
      <w:r w:rsidR="00045386" w:rsidRPr="004F65C6">
        <w:rPr>
          <w:rFonts w:asciiTheme="minorHAnsi" w:hAnsiTheme="minorHAnsi" w:cstheme="minorHAnsi"/>
        </w:rPr>
        <w:t xml:space="preserve"> region-specific </w:t>
      </w:r>
      <w:r w:rsidR="00045386" w:rsidRPr="004F65C6">
        <w:rPr>
          <w:noProof/>
          <w:position w:val="-9"/>
          <w:lang w:eastAsia="en-US"/>
        </w:rPr>
        <w:drawing>
          <wp:inline distT="0" distB="0" distL="0" distR="0" wp14:anchorId="1D4873F0" wp14:editId="7F94710F">
            <wp:extent cx="407773" cy="153773"/>
            <wp:effectExtent l="0" t="0" r="0" b="0"/>
            <wp:docPr id="1396" name="Picture 1396" descr="text CV end text subscript text short end text end subscript" title="{&quot;mathml&quot;:&quot;&lt;math style=\&quot;font-family:stix;font-size:16px;\&quot; xmlns=\&quot;http://www.w3.org/1998/Math/MathML\&quot;&gt;&lt;mstyle mathsize=\&quot;16px\&quot;&gt;&lt;msub&gt;&lt;mtext&gt;CV&lt;/mtext&gt;&lt;mtext&gt;short&lt;/mtext&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style=\&quot;font-family:stix;font-size:16px;\&quot; xmlns=\&quot;http://www.w3.org/1998/Math/MathML\&quot;&gt;&lt;mstyle mathsize=\&quot;16px\&quot;&gt;&lt;msub&gt;&lt;mtext&gt;CV&lt;/mtext&gt;&lt;mtext&gt;short&lt;/mtext&gt;&lt;/msub&gt;&lt;/mstyle&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00045386" w:rsidRPr="004F65C6">
        <w:rPr>
          <w:rFonts w:asciiTheme="minorHAnsi" w:hAnsiTheme="minorHAnsi" w:cstheme="minorHAnsi"/>
        </w:rPr>
        <w:t xml:space="preserve"> (</w:t>
      </w:r>
      <w:r w:rsidR="00045386" w:rsidRPr="004F65C6">
        <w:rPr>
          <w:noProof/>
          <w:position w:val="-11"/>
          <w:lang w:eastAsia="en-US"/>
        </w:rPr>
        <w:drawing>
          <wp:inline distT="0" distB="0" distL="0" distR="0" wp14:anchorId="6C216BC3" wp14:editId="592FF713">
            <wp:extent cx="508000" cy="167503"/>
            <wp:effectExtent l="0" t="0" r="0" b="0"/>
            <wp:docPr id="1397" name="Picture 1397" descr="CV subscript r comma s h o r t end subscript" title="{&quot;mathml&quot;:&quot;&lt;math style=\&quot;font-family:stix;font-size:16px;\&quot; xmlns=\&quot;http://www.w3.org/1998/Math/MathML\&quot;&gt;&lt;mstyle mathsize=\&quot;16px\&quot;&gt;&lt;msub&gt;&lt;mi&gt;CV&lt;/mi&gt;&lt;mrow&gt;&lt;mi&gt;r&lt;/mi&gt;&lt;mo&gt;,&lt;/mo&gt;&lt;mi&gt;s&lt;/mi&gt;&lt;mi&gt;h&lt;/mi&gt;&lt;mi&gt;o&lt;/mi&gt;&lt;mi&gt;r&lt;/mi&gt;&lt;mi&gt;t&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r comma s h o r t end subscript" title="{&quot;mathml&quot;:&quot;&lt;math style=\&quot;font-family:stix;font-size:16px;\&quot; xmlns=\&quot;http://www.w3.org/1998/Math/MathML\&quot;&gt;&lt;mstyle mathsize=\&quot;16px\&quot;&gt;&lt;msub&gt;&lt;mi&gt;CV&lt;/mi&gt;&lt;mrow&gt;&lt;mi&gt;r&lt;/mi&gt;&lt;mo&gt;,&lt;/mo&gt;&lt;mi&gt;s&lt;/mi&gt;&lt;mi&gt;h&lt;/mi&gt;&lt;mi&gt;o&lt;/mi&gt;&lt;mi&gt;r&lt;/mi&gt;&lt;mi&gt;t&lt;/mi&gt;&lt;/mrow&gt;&lt;/msub&gt;&lt;/mstyle&gt;&lt;/math&gt;&quo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8000" cy="167503"/>
                    </a:xfrm>
                    <a:prstGeom prst="rect">
                      <a:avLst/>
                    </a:prstGeom>
                  </pic:spPr>
                </pic:pic>
              </a:graphicData>
            </a:graphic>
          </wp:inline>
        </w:drawing>
      </w:r>
      <w:r w:rsidR="00045386" w:rsidRPr="004F65C6">
        <w:rPr>
          <w:rFonts w:asciiTheme="minorHAnsi" w:hAnsiTheme="minorHAnsi" w:cstheme="minorHAnsi"/>
        </w:rPr>
        <w:t xml:space="preserve">) were modeled as log-normally distributed with a global mean </w:t>
      </w:r>
      <w:r w:rsidR="00045386" w:rsidRPr="004F65C6">
        <w:rPr>
          <w:noProof/>
          <w:position w:val="-12"/>
          <w:lang w:eastAsia="en-US"/>
        </w:rPr>
        <w:drawing>
          <wp:inline distT="0" distB="0" distL="0" distR="0" wp14:anchorId="789DADA6" wp14:editId="541B9F5B">
            <wp:extent cx="256746" cy="174368"/>
            <wp:effectExtent l="0" t="0" r="0" b="0"/>
            <wp:docPr id="1398" name="Picture 1398" descr="CV subscript g" title="{&quot;mathml&quot;:&quot;&lt;math style=\&quot;font-family:stix;font-size:16px;\&quot; xmlns=\&quot;http://www.w3.org/1998/Math/MathML\&quot;&gt;&lt;mstyle mathsize=\&quot;16px\&quot;&gt;&lt;msub&gt;&lt;mi&gt;CV&lt;/mi&gt;&lt;mi&gt;g&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V subscript g" title="{&quot;mathml&quot;:&quot;&lt;math style=\&quot;font-family:stix;font-size:16px;\&quot; xmlns=\&quot;http://www.w3.org/1998/Math/MathML\&quot;&gt;&lt;mstyle mathsize=\&quot;16px\&quot;&gt;&lt;msub&gt;&lt;mi&gt;CV&lt;/mi&gt;&lt;mi&gt;g&lt;/mi&gt;&lt;/msub&gt;&lt;/mstyle&gt;&lt;/math&gt;&quo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6746" cy="174368"/>
                    </a:xfrm>
                    <a:prstGeom prst="rect">
                      <a:avLst/>
                    </a:prstGeom>
                  </pic:spPr>
                </pic:pic>
              </a:graphicData>
            </a:graphic>
          </wp:inline>
        </w:drawing>
      </w:r>
      <w:r w:rsidR="00045386" w:rsidRPr="004F65C6">
        <w:rPr>
          <w:rFonts w:asciiTheme="minorHAnsi" w:hAnsiTheme="minorHAnsi" w:cstheme="minorHAnsi"/>
        </w:rPr>
        <w:t xml:space="preserve"> and a common variance parameter </w:t>
      </w:r>
      <w:r w:rsidR="00045386" w:rsidRPr="004F65C6">
        <w:rPr>
          <w:noProof/>
          <w:position w:val="-9"/>
          <w:lang w:eastAsia="en-US"/>
        </w:rPr>
        <w:drawing>
          <wp:inline distT="0" distB="0" distL="0" distR="0" wp14:anchorId="42BD4F2F" wp14:editId="739391D7">
            <wp:extent cx="127686" cy="118076"/>
            <wp:effectExtent l="0" t="0" r="0" b="0"/>
            <wp:docPr id="1399" name="Picture 1" descr="upsilon subscript r" title="{&quot;mathml&quot;:&quot;&lt;math display=\&quot;block\&quot; style=\&quot;font-family:stix;font-size:16px;\&quot;&gt;&lt;mrow&gt;&lt;msub&gt;&lt;mi&gt;υ&lt;/mi&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r" title="{&quot;mathml&quot;:&quot;&lt;math display=\&quot;block\&quot; style=\&quot;font-family:stix;font-size:16px;\&quot;&gt;&lt;mrow&gt;&lt;msub&gt;&lt;mi&gt;υ&lt;/mi&gt;&lt;mi&gt;r&lt;/mi&gt;&lt;/msub&gt;&lt;/mrow&gt;&lt;/math&gt;&quo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7686" cy="118076"/>
                    </a:xfrm>
                    <a:prstGeom prst="rect">
                      <a:avLst/>
                    </a:prstGeom>
                  </pic:spPr>
                </pic:pic>
              </a:graphicData>
            </a:graphic>
          </wp:inline>
        </w:drawing>
      </w:r>
      <w:r w:rsidR="00045386" w:rsidRPr="004F65C6">
        <w:rPr>
          <w:rFonts w:asciiTheme="minorHAnsi" w:hAnsiTheme="minorHAnsi" w:cstheme="minorHAnsi"/>
          <w:noProof/>
        </w:rPr>
        <w:t xml:space="preserve"> (Eq. 3.6), and </w:t>
      </w:r>
      <w:r w:rsidR="00053DB2" w:rsidRPr="004F65C6">
        <w:rPr>
          <w:rFonts w:asciiTheme="minorHAnsi" w:hAnsiTheme="minorHAnsi" w:cstheme="minorHAnsi"/>
        </w:rPr>
        <w:t xml:space="preserve">the difference between </w:t>
      </w:r>
      <w:r w:rsidR="00053DB2" w:rsidRPr="004F65C6">
        <w:rPr>
          <w:noProof/>
          <w:position w:val="-13"/>
          <w:lang w:eastAsia="en-US"/>
        </w:rPr>
        <w:drawing>
          <wp:inline distT="0" distB="0" distL="0" distR="0" wp14:anchorId="25FF9341" wp14:editId="58C0F0F7">
            <wp:extent cx="385805" cy="175741"/>
            <wp:effectExtent l="0" t="0" r="0" b="0"/>
            <wp:docPr id="1201"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00053DB2" w:rsidRPr="004F65C6">
        <w:rPr>
          <w:rFonts w:asciiTheme="minorHAnsi" w:hAnsiTheme="minorHAnsi" w:cstheme="minorHAnsi"/>
        </w:rPr>
        <w:t xml:space="preserve"> and </w:t>
      </w:r>
      <w:r w:rsidR="00053DB2" w:rsidRPr="004F65C6">
        <w:rPr>
          <w:noProof/>
          <w:position w:val="-9"/>
          <w:lang w:eastAsia="en-US"/>
        </w:rPr>
        <w:drawing>
          <wp:inline distT="0" distB="0" distL="0" distR="0" wp14:anchorId="7CE91116" wp14:editId="144185A3">
            <wp:extent cx="407773" cy="153773"/>
            <wp:effectExtent l="0" t="0" r="0" b="0"/>
            <wp:docPr id="1202"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00053DB2" w:rsidRPr="004F65C6">
        <w:rPr>
          <w:rFonts w:asciiTheme="minorHAnsi" w:hAnsiTheme="minorHAnsi" w:cstheme="minorHAnsi"/>
        </w:rPr>
        <w:t xml:space="preserve"> was assumed to be a positive constant (</w:t>
      </w:r>
      <w:r w:rsidR="00045386" w:rsidRPr="004F65C6">
        <w:rPr>
          <w:noProof/>
          <w:lang w:eastAsia="en-US"/>
        </w:rPr>
        <w:drawing>
          <wp:inline distT="0" distB="0" distL="0" distR="0" wp14:anchorId="110AC52F" wp14:editId="653B5013">
            <wp:extent cx="101600" cy="61784"/>
            <wp:effectExtent l="0" t="0" r="0" b="0"/>
            <wp:docPr id="1400" name="Picture 1400" descr="omega" title="{&quot;mathml&quot;:&quot;&lt;math style=\&quot;font-family:stix;font-size:16px;\&quot; xmlns=\&quot;http://www.w3.org/1998/Math/MathML\&quot;&gt;&lt;mstyle mathsize=\&quot;16px\&quot;&gt;&lt;mi&gt;&amp;#x3C9;&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mega" title="{&quot;mathml&quot;:&quot;&lt;math style=\&quot;font-family:stix;font-size:16px;\&quot; xmlns=\&quot;http://www.w3.org/1998/Math/MathML\&quot;&gt;&lt;mstyle mathsize=\&quot;16px\&quot;&gt;&lt;mi&gt;&amp;#x3C9;&lt;/mi&gt;&lt;/mstyle&gt;&lt;/math&gt;&quo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1600" cy="61784"/>
                    </a:xfrm>
                    <a:prstGeom prst="rect">
                      <a:avLst/>
                    </a:prstGeom>
                  </pic:spPr>
                </pic:pic>
              </a:graphicData>
            </a:graphic>
          </wp:inline>
        </w:drawing>
      </w:r>
      <w:r w:rsidR="00045386" w:rsidRPr="004F65C6">
        <w:rPr>
          <w:rFonts w:asciiTheme="minorHAnsi" w:hAnsiTheme="minorHAnsi" w:cstheme="minorHAnsi"/>
        </w:rPr>
        <w:t xml:space="preserve">; </w:t>
      </w:r>
      <w:r w:rsidR="00053DB2" w:rsidRPr="004F65C6">
        <w:rPr>
          <w:rFonts w:asciiTheme="minorHAnsi" w:hAnsiTheme="minorHAnsi" w:cstheme="minorHAnsi"/>
        </w:rPr>
        <w:t>Eq. 3.7). In this way, we decreased the number of parameters in the model.</w:t>
      </w:r>
    </w:p>
    <w:p w14:paraId="0625B7A6" w14:textId="1589E991" w:rsidR="00053DB2" w:rsidRPr="004F65C6" w:rsidRDefault="00053DB2" w:rsidP="00A973BA">
      <w:pPr>
        <w:pStyle w:val="Heading2"/>
        <w:spacing w:before="120"/>
      </w:pPr>
      <w:bookmarkStart w:id="44" w:name="_Toc99632182"/>
      <w:bookmarkStart w:id="45" w:name="_Toc99632289"/>
      <w:bookmarkStart w:id="46" w:name="_Toc99632364"/>
      <w:bookmarkStart w:id="47" w:name="_Toc99632485"/>
      <w:r w:rsidRPr="004F65C6">
        <w:t>2.4 Model fitting and comparison</w:t>
      </w:r>
      <w:bookmarkEnd w:id="44"/>
      <w:bookmarkEnd w:id="45"/>
      <w:bookmarkEnd w:id="46"/>
      <w:bookmarkEnd w:id="47"/>
    </w:p>
    <w:p w14:paraId="70030F01" w14:textId="77777777" w:rsidR="00053DB2" w:rsidRPr="004F65C6" w:rsidRDefault="00053DB2" w:rsidP="001B2BEE">
      <w:pPr>
        <w:autoSpaceDE w:val="0"/>
        <w:autoSpaceDN w:val="0"/>
        <w:adjustRightInd w:val="0"/>
        <w:spacing w:line="480" w:lineRule="auto"/>
        <w:ind w:firstLine="547"/>
        <w:rPr>
          <w:rFonts w:asciiTheme="minorHAnsi" w:hAnsiTheme="minorHAnsi" w:cstheme="minorHAnsi"/>
          <w:color w:val="000000" w:themeColor="text1"/>
        </w:rPr>
      </w:pPr>
      <w:r w:rsidRPr="004F65C6">
        <w:rPr>
          <w:rFonts w:asciiTheme="minorHAnsi" w:hAnsiTheme="minorHAnsi" w:cstheme="minorHAnsi"/>
        </w:rPr>
        <w:t xml:space="preserve">We used Bayesian estimation methods because of their convenience for specifying hierarchical models. </w:t>
      </w:r>
      <w:r w:rsidRPr="004F65C6">
        <w:rPr>
          <w:rFonts w:asciiTheme="minorHAnsi" w:hAnsiTheme="minorHAnsi" w:cstheme="minorHAnsi"/>
          <w:color w:val="000000" w:themeColor="text1"/>
        </w:rPr>
        <w:t xml:space="preserve">The Bayesian models incorporated prior probability distributions, modeled </w:t>
      </w:r>
      <w:proofErr w:type="gramStart"/>
      <w:r w:rsidRPr="004F65C6">
        <w:rPr>
          <w:rFonts w:asciiTheme="minorHAnsi" w:hAnsiTheme="minorHAnsi" w:cstheme="minorHAnsi"/>
          <w:color w:val="000000" w:themeColor="text1"/>
        </w:rPr>
        <w:t>dynamics</w:t>
      </w:r>
      <w:proofErr w:type="gramEnd"/>
      <w:r w:rsidRPr="004F65C6">
        <w:rPr>
          <w:rFonts w:asciiTheme="minorHAnsi" w:hAnsiTheme="minorHAnsi" w:cstheme="minorHAnsi"/>
          <w:color w:val="000000" w:themeColor="text1"/>
        </w:rPr>
        <w:t xml:space="preserve"> and structured the likelihood and finally used posterior distributions to quantify </w:t>
      </w:r>
      <w:r w:rsidRPr="004F65C6">
        <w:rPr>
          <w:rFonts w:asciiTheme="minorHAnsi" w:hAnsiTheme="minorHAnsi" w:cstheme="minorHAnsi"/>
          <w:color w:val="000000" w:themeColor="text1"/>
        </w:rPr>
        <w:lastRenderedPageBreak/>
        <w:t>uncertainty. Uniform prior probability distributions were adopted (for details, please see Table S2 in the Supplementary Material).</w:t>
      </w:r>
    </w:p>
    <w:p w14:paraId="40637FF1" w14:textId="77777777" w:rsidR="00053DB2" w:rsidRPr="004F65C6" w:rsidRDefault="00053DB2" w:rsidP="001F782A">
      <w:pPr>
        <w:spacing w:line="480" w:lineRule="auto"/>
        <w:ind w:firstLine="547"/>
        <w:rPr>
          <w:rFonts w:asciiTheme="minorHAnsi" w:hAnsiTheme="minorHAnsi" w:cstheme="minorHAnsi"/>
        </w:rPr>
      </w:pPr>
      <w:r w:rsidRPr="004F65C6">
        <w:rPr>
          <w:rFonts w:asciiTheme="minorHAnsi" w:hAnsiTheme="minorHAnsi" w:cstheme="minorHAnsi"/>
        </w:rPr>
        <w:t xml:space="preserve">To simulate Markov Chain Monte Carlo (MCMC) samples from the posterior, we used JAGS 4.0 (Plummer 2003) with the R packages </w:t>
      </w:r>
      <w:proofErr w:type="spellStart"/>
      <w:r w:rsidRPr="004F65C6">
        <w:rPr>
          <w:rFonts w:asciiTheme="minorHAnsi" w:hAnsiTheme="minorHAnsi" w:cstheme="minorHAnsi"/>
        </w:rPr>
        <w:t>rjags</w:t>
      </w:r>
      <w:proofErr w:type="spellEnd"/>
      <w:r w:rsidRPr="004F65C6">
        <w:rPr>
          <w:rFonts w:asciiTheme="minorHAnsi" w:hAnsiTheme="minorHAnsi" w:cstheme="minorHAnsi"/>
        </w:rPr>
        <w:t xml:space="preserve"> (Plummer 2016) and </w:t>
      </w:r>
      <w:proofErr w:type="spellStart"/>
      <w:r w:rsidRPr="004F65C6">
        <w:rPr>
          <w:rFonts w:asciiTheme="minorHAnsi" w:hAnsiTheme="minorHAnsi" w:cstheme="minorHAnsi"/>
        </w:rPr>
        <w:t>runjags</w:t>
      </w:r>
      <w:proofErr w:type="spellEnd"/>
      <w:r w:rsidRPr="004F65C6">
        <w:rPr>
          <w:rFonts w:asciiTheme="minorHAnsi" w:hAnsiTheme="minorHAnsi" w:cstheme="minorHAnsi"/>
        </w:rPr>
        <w:t xml:space="preserve"> (</w:t>
      </w:r>
      <w:proofErr w:type="spellStart"/>
      <w:r w:rsidRPr="004F65C6">
        <w:rPr>
          <w:rFonts w:asciiTheme="minorHAnsi" w:eastAsiaTheme="majorEastAsia" w:hAnsiTheme="minorHAnsi" w:cstheme="minorHAnsi"/>
        </w:rPr>
        <w:t>Denwood</w:t>
      </w:r>
      <w:proofErr w:type="spellEnd"/>
      <w:r w:rsidRPr="004F65C6">
        <w:rPr>
          <w:rFonts w:asciiTheme="minorHAnsi" w:hAnsiTheme="minorHAnsi" w:cstheme="minorHAnsi"/>
        </w:rPr>
        <w:t xml:space="preserve"> 2016) implemented in R (</w:t>
      </w:r>
      <w:r w:rsidRPr="004F65C6">
        <w:rPr>
          <w:rFonts w:asciiTheme="minorHAnsi" w:eastAsiaTheme="majorEastAsia" w:hAnsiTheme="minorHAnsi" w:cstheme="minorHAnsi"/>
        </w:rPr>
        <w:t>R Core Team 2019)</w:t>
      </w:r>
      <w:r w:rsidRPr="004F65C6">
        <w:rPr>
          <w:rFonts w:asciiTheme="minorHAnsi" w:hAnsiTheme="minorHAnsi" w:cstheme="minorHAnsi"/>
        </w:rPr>
        <w:t>. For each model, five chains with different initial conditions were simulated, and the convergence of different chains was checked by Gelman-Rubin convergence diagnostics (Gelman and Rubin 1992) and trace plots (</w:t>
      </w:r>
      <w:proofErr w:type="spellStart"/>
      <w:r w:rsidRPr="004F65C6">
        <w:rPr>
          <w:rFonts w:asciiTheme="minorHAnsi" w:hAnsiTheme="minorHAnsi" w:cstheme="minorHAnsi"/>
        </w:rPr>
        <w:t>Giudici</w:t>
      </w:r>
      <w:proofErr w:type="spellEnd"/>
      <w:r w:rsidRPr="004F65C6">
        <w:rPr>
          <w:rFonts w:asciiTheme="minorHAnsi" w:hAnsiTheme="minorHAnsi" w:cstheme="minorHAnsi"/>
        </w:rPr>
        <w:t xml:space="preserve"> and Castelo 2003).</w:t>
      </w:r>
    </w:p>
    <w:p w14:paraId="44300DA7" w14:textId="77777777" w:rsidR="00053DB2" w:rsidRPr="004F65C6" w:rsidRDefault="00053DB2" w:rsidP="00F8577B">
      <w:pPr>
        <w:spacing w:line="480" w:lineRule="auto"/>
        <w:ind w:firstLine="547"/>
        <w:rPr>
          <w:rFonts w:asciiTheme="minorHAnsi" w:hAnsiTheme="minorHAnsi" w:cstheme="minorHAnsi"/>
        </w:rPr>
      </w:pPr>
      <w:r w:rsidRPr="004F65C6">
        <w:rPr>
          <w:rFonts w:asciiTheme="minorHAnsi" w:hAnsiTheme="minorHAnsi" w:cstheme="minorHAnsi"/>
        </w:rPr>
        <w:t xml:space="preserve">We compared model performance using the deviance information criterion (DIC, </w:t>
      </w:r>
      <w:proofErr w:type="spellStart"/>
      <w:r w:rsidRPr="004F65C6">
        <w:rPr>
          <w:rFonts w:asciiTheme="minorHAnsi" w:hAnsiTheme="minorHAnsi" w:cstheme="minorHAnsi"/>
        </w:rPr>
        <w:t>Spiegelhalter</w:t>
      </w:r>
      <w:proofErr w:type="spellEnd"/>
      <w:r w:rsidRPr="004F65C6">
        <w:rPr>
          <w:rFonts w:asciiTheme="minorHAnsi" w:hAnsiTheme="minorHAnsi" w:cstheme="minorHAnsi"/>
        </w:rPr>
        <w:t xml:space="preserve"> et al. 2002), Watanabe-Akaike information criterion (WAIC, Watanabe 2010) and leave-one-out cross-validation (LOO, </w:t>
      </w:r>
      <w:proofErr w:type="spellStart"/>
      <w:r w:rsidRPr="004F65C6">
        <w:rPr>
          <w:rFonts w:asciiTheme="minorHAnsi" w:hAnsiTheme="minorHAnsi" w:cstheme="minorHAnsi"/>
        </w:rPr>
        <w:t>Vehtari</w:t>
      </w:r>
      <w:proofErr w:type="spellEnd"/>
      <w:r w:rsidRPr="004F65C6">
        <w:rPr>
          <w:rFonts w:asciiTheme="minorHAnsi" w:hAnsiTheme="minorHAnsi" w:cstheme="minorHAnsi"/>
        </w:rPr>
        <w:t xml:space="preserve"> et al. 2017).</w:t>
      </w:r>
    </w:p>
    <w:p w14:paraId="028895FD" w14:textId="77777777" w:rsidR="00053DB2" w:rsidRPr="004F65C6" w:rsidRDefault="00053DB2" w:rsidP="001F782A">
      <w:pPr>
        <w:spacing w:line="480" w:lineRule="auto"/>
        <w:ind w:firstLine="547"/>
        <w:rPr>
          <w:rFonts w:asciiTheme="minorHAnsi" w:hAnsiTheme="minorHAnsi" w:cstheme="minorHAnsi"/>
        </w:rPr>
      </w:pPr>
      <w:r w:rsidRPr="004F65C6">
        <w:rPr>
          <w:rFonts w:asciiTheme="minorHAnsi" w:hAnsiTheme="minorHAnsi" w:cstheme="minorHAnsi"/>
        </w:rPr>
        <w:t>The DIC is defined as:</w:t>
      </w:r>
    </w:p>
    <w:p w14:paraId="4CEEC7FA" w14:textId="1397A2CB" w:rsidR="00053DB2" w:rsidRPr="004F65C6" w:rsidRDefault="00041468" w:rsidP="00F52665">
      <w:pPr>
        <w:spacing w:line="480" w:lineRule="auto"/>
        <w:ind w:firstLine="547"/>
        <w:rPr>
          <w:rFonts w:asciiTheme="minorHAnsi" w:hAnsiTheme="minorHAnsi"/>
        </w:rPr>
      </w:pPr>
      <w:r w:rsidRPr="004F65C6">
        <w:rPr>
          <w:noProof/>
          <w:position w:val="-9"/>
          <w:lang w:eastAsia="en-US"/>
        </w:rPr>
        <w:drawing>
          <wp:inline distT="0" distB="0" distL="0" distR="0" wp14:anchorId="774FE73A" wp14:editId="4F668784">
            <wp:extent cx="779849" cy="189470"/>
            <wp:effectExtent l="0" t="0" r="0" b="0"/>
            <wp:docPr id="33" name="Picture 33" descr="text DIC end text equals D with bar on top plus p subscript D" title="{&quot;mathml&quot;:&quot;&lt;math style=\&quot;font-family:stix;font-size:16px;\&quot; xmlns=\&quot;http://www.w3.org/1998/Math/MathML\&quot;&gt;&lt;mstyle mathsize=\&quot;16px\&quot;&gt;&lt;mtext&gt;DIC&lt;/mtext&gt;&lt;mo&gt;=&lt;/mo&gt;&lt;mover accent=\&quot;true\&quot;&gt;&lt;mi&gt;D&lt;/mi&gt;&lt;mo&gt;&amp;#xAF;&lt;/mo&gt;&lt;/mover&gt;&lt;mo&gt;+&lt;/mo&gt;&lt;msub&gt;&lt;mi&gt;p&lt;/mi&gt;&lt;mi&gt;D&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DIC end text equals D with bar on top plus p subscript D" title="{&quot;mathml&quot;:&quot;&lt;math style=\&quot;font-family:stix;font-size:16px;\&quot; xmlns=\&quot;http://www.w3.org/1998/Math/MathML\&quot;&gt;&lt;mstyle mathsize=\&quot;16px\&quot;&gt;&lt;mtext&gt;DIC&lt;/mtext&gt;&lt;mo&gt;=&lt;/mo&gt;&lt;mover accent=\&quot;true\&quot;&gt;&lt;mi&gt;D&lt;/mi&gt;&lt;mo&gt;&amp;#xAF;&lt;/mo&gt;&lt;/mover&gt;&lt;mo&gt;+&lt;/mo&gt;&lt;msub&gt;&lt;mi&gt;p&lt;/mi&gt;&lt;mi&gt;D&lt;/mi&gt;&lt;/msub&gt;&lt;/mstyle&gt;&lt;/math&gt;&quo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79849" cy="189470"/>
                    </a:xfrm>
                    <a:prstGeom prst="rect">
                      <a:avLst/>
                    </a:prstGeom>
                  </pic:spPr>
                </pic:pic>
              </a:graphicData>
            </a:graphic>
          </wp:inline>
        </w:drawing>
      </w:r>
    </w:p>
    <w:p w14:paraId="7F7A9D15" w14:textId="77777777" w:rsidR="00053DB2" w:rsidRPr="004F65C6" w:rsidRDefault="00053DB2" w:rsidP="007B36DB">
      <w:pPr>
        <w:autoSpaceDE w:val="0"/>
        <w:autoSpaceDN w:val="0"/>
        <w:adjustRightInd w:val="0"/>
        <w:spacing w:line="480" w:lineRule="auto"/>
        <w:rPr>
          <w:rFonts w:asciiTheme="minorHAnsi" w:hAnsiTheme="minorHAnsi" w:cstheme="minorHAnsi"/>
          <w:color w:val="000000" w:themeColor="text1"/>
        </w:rPr>
      </w:pPr>
      <w:r w:rsidRPr="004F65C6">
        <w:rPr>
          <w:rFonts w:asciiTheme="minorHAnsi" w:hAnsiTheme="minorHAnsi" w:cstheme="minorHAnsi"/>
          <w:color w:val="000000" w:themeColor="text1"/>
        </w:rPr>
        <w:t xml:space="preserve">where </w:t>
      </w:r>
      <w:r w:rsidRPr="004F65C6">
        <w:rPr>
          <w:noProof/>
          <w:lang w:eastAsia="en-US"/>
        </w:rPr>
        <w:drawing>
          <wp:inline distT="0" distB="0" distL="0" distR="0" wp14:anchorId="301C1521" wp14:editId="4063560D">
            <wp:extent cx="108465" cy="133178"/>
            <wp:effectExtent l="0" t="0" r="0" b="0"/>
            <wp:docPr id="1204" name="Picture 1" descr="D with stretchy bar on top" title="{&quot;mathml&quot;:&quot;&lt;math style=\&quot;font-family:stix;font-size:16px;\&quot;&gt;&lt;mrow&gt;&lt;mover accent=\&quot;true\&quot;&gt;&lt;mi&gt;D&lt;/mi&gt;&lt;mo stretchy=\&quot;true\&quot;&gt;¯&lt;/mo&gt;&lt;/mover&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with stretchy bar on top" title="{&quot;mathml&quot;:&quot;&lt;math style=\&quot;font-family:stix;font-size:16px;\&quot;&gt;&lt;mrow&gt;&lt;mover accent=\&quot;true\&quot;&gt;&lt;mi&gt;D&lt;/mi&gt;&lt;mo stretchy=\&quot;true\&quot;&gt;¯&lt;/mo&gt;&lt;/mover&gt;&lt;/mrow&gt;&lt;/math&gt;&quo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8465" cy="133178"/>
                    </a:xfrm>
                    <a:prstGeom prst="rect">
                      <a:avLst/>
                    </a:prstGeom>
                  </pic:spPr>
                </pic:pic>
              </a:graphicData>
            </a:graphic>
          </wp:inline>
        </w:drawing>
      </w:r>
      <w:r w:rsidRPr="004F65C6">
        <w:rPr>
          <w:rFonts w:asciiTheme="minorHAnsi" w:hAnsiTheme="minorHAnsi" w:cstheme="minorHAnsi"/>
        </w:rPr>
        <w:t xml:space="preserve"> </w:t>
      </w:r>
      <w:r w:rsidRPr="004F65C6">
        <w:rPr>
          <w:rFonts w:asciiTheme="minorHAnsi" w:hAnsiTheme="minorHAnsi" w:cstheme="minorHAnsi"/>
          <w:color w:val="000000" w:themeColor="text1"/>
        </w:rPr>
        <w:t xml:space="preserve">is the posterior mean of the deviance of the model, and </w:t>
      </w:r>
      <w:r w:rsidRPr="004F65C6">
        <w:rPr>
          <w:noProof/>
          <w:position w:val="-9"/>
          <w:lang w:eastAsia="en-US"/>
        </w:rPr>
        <w:drawing>
          <wp:inline distT="0" distB="0" distL="0" distR="0" wp14:anchorId="3DE8FA01" wp14:editId="2DCBC491">
            <wp:extent cx="177114" cy="118076"/>
            <wp:effectExtent l="0" t="0" r="0" b="0"/>
            <wp:docPr id="1205" name="Picture 1" descr="p subscript D" title="{&quot;mathml&quot;:&quot;&lt;math style=\&quot;font-family:stix;font-size:16px;\&quot;&gt;&lt;mrow&gt;&lt;msub&gt;&lt;mi&gt;p&lt;/mi&gt;&lt;mi&gt;D&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 subscript D" title="{&quot;mathml&quot;:&quot;&lt;math style=\&quot;font-family:stix;font-size:16px;\&quot;&gt;&lt;mrow&gt;&lt;msub&gt;&lt;mi&gt;p&lt;/mi&gt;&lt;mi&gt;D&lt;/mi&gt;&lt;/msub&gt;&lt;/mrow&gt;&lt;/math&gt;&quo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7114" cy="118076"/>
                    </a:xfrm>
                    <a:prstGeom prst="rect">
                      <a:avLst/>
                    </a:prstGeom>
                  </pic:spPr>
                </pic:pic>
              </a:graphicData>
            </a:graphic>
          </wp:inline>
        </w:drawing>
      </w:r>
      <w:r w:rsidRPr="004F65C6">
        <w:rPr>
          <w:rFonts w:asciiTheme="minorHAnsi" w:hAnsiTheme="minorHAnsi" w:cstheme="minorHAnsi"/>
        </w:rPr>
        <w:t xml:space="preserve"> </w:t>
      </w:r>
      <w:r w:rsidRPr="004F65C6">
        <w:rPr>
          <w:rFonts w:asciiTheme="minorHAnsi" w:hAnsiTheme="minorHAnsi" w:cstheme="minorHAnsi"/>
          <w:color w:val="000000" w:themeColor="text1"/>
        </w:rPr>
        <w:t>is the effective number of parameters in the model.</w:t>
      </w:r>
    </w:p>
    <w:p w14:paraId="1DE9289D" w14:textId="0870F370" w:rsidR="00053DB2" w:rsidRPr="004F65C6" w:rsidRDefault="00053DB2" w:rsidP="00F8577B">
      <w:pPr>
        <w:spacing w:line="480" w:lineRule="auto"/>
        <w:ind w:firstLine="547"/>
        <w:rPr>
          <w:rFonts w:asciiTheme="minorHAnsi" w:hAnsiTheme="minorHAnsi" w:cstheme="minorHAnsi"/>
          <w:color w:val="000000" w:themeColor="text1"/>
        </w:rPr>
      </w:pPr>
      <w:r w:rsidRPr="004F65C6">
        <w:rPr>
          <w:rFonts w:asciiTheme="minorHAnsi" w:hAnsiTheme="minorHAnsi" w:cstheme="minorHAnsi"/>
        </w:rPr>
        <w:t>The</w:t>
      </w:r>
      <w:r w:rsidRPr="004F65C6">
        <w:rPr>
          <w:rFonts w:asciiTheme="minorHAnsi" w:hAnsiTheme="minorHAnsi" w:cstheme="minorHAnsi"/>
          <w:color w:val="000000" w:themeColor="text1"/>
        </w:rPr>
        <w:t xml:space="preserve"> WAIC is defined as:</w:t>
      </w:r>
    </w:p>
    <w:p w14:paraId="7037CEA0" w14:textId="6F90FBC6" w:rsidR="00041468" w:rsidRPr="004F65C6" w:rsidRDefault="00041468" w:rsidP="00F8577B">
      <w:pPr>
        <w:spacing w:line="480" w:lineRule="auto"/>
        <w:ind w:firstLine="547"/>
        <w:rPr>
          <w:rFonts w:asciiTheme="minorHAnsi" w:hAnsiTheme="minorHAnsi" w:cstheme="minorHAnsi"/>
          <w:color w:val="000000" w:themeColor="text1"/>
        </w:rPr>
      </w:pPr>
      <w:r w:rsidRPr="004F65C6">
        <w:rPr>
          <w:noProof/>
          <w:position w:val="-12"/>
          <w:lang w:eastAsia="en-US"/>
        </w:rPr>
        <w:drawing>
          <wp:inline distT="0" distB="0" distL="0" distR="0" wp14:anchorId="69396569" wp14:editId="59F45B5D">
            <wp:extent cx="1648941" cy="205946"/>
            <wp:effectExtent l="0" t="0" r="0" b="0"/>
            <wp:docPr id="35" name="Picture 35" descr="WAIC equals negative 2 asterisk times open parentheses L P P D minus p subscript D close parentheses" title="{&quot;mathml&quot;:&quot;&lt;math style=\&quot;font-family:stix;font-size:16px;\&quot; xmlns=\&quot;http://www.w3.org/1998/Math/MathML\&quot;&gt;&lt;mstyle mathsize=\&quot;16px\&quot;&gt;&lt;mi&gt;WAIC&lt;/mi&gt;&lt;mo&gt;=&lt;/mo&gt;&lt;mo&gt;-&lt;/mo&gt;&lt;mn&gt;2&lt;/mn&gt;&lt;mo&gt;*&lt;/mo&gt;&lt;mfenced&gt;&lt;mrow&gt;&lt;mi&gt;L&lt;/mi&gt;&lt;mi&gt;P&lt;/mi&gt;&lt;mi&gt;P&lt;/mi&gt;&lt;mi&gt;D&lt;/mi&gt;&lt;mo&gt;-&lt;/mo&gt;&lt;msub&gt;&lt;mi&gt;p&lt;/mi&gt;&lt;mi&gt;D&lt;/mi&gt;&lt;/msub&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AIC equals negative 2 asterisk times open parentheses L P P D minus p subscript D close parentheses" title="{&quot;mathml&quot;:&quot;&lt;math style=\&quot;font-family:stix;font-size:16px;\&quot; xmlns=\&quot;http://www.w3.org/1998/Math/MathML\&quot;&gt;&lt;mstyle mathsize=\&quot;16px\&quot;&gt;&lt;mi&gt;WAIC&lt;/mi&gt;&lt;mo&gt;=&lt;/mo&gt;&lt;mo&gt;-&lt;/mo&gt;&lt;mn&gt;2&lt;/mn&gt;&lt;mo&gt;*&lt;/mo&gt;&lt;mfenced&gt;&lt;mrow&gt;&lt;mi&gt;L&lt;/mi&gt;&lt;mi&gt;P&lt;/mi&gt;&lt;mi&gt;P&lt;/mi&gt;&lt;mi&gt;D&lt;/mi&gt;&lt;mo&gt;-&lt;/mo&gt;&lt;msub&gt;&lt;mi&gt;p&lt;/mi&gt;&lt;mi&gt;D&lt;/mi&gt;&lt;/msub&gt;&lt;/mrow&gt;&lt;/mfenced&gt;&lt;/mstyle&gt;&lt;/math&gt;&quo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648941" cy="205946"/>
                    </a:xfrm>
                    <a:prstGeom prst="rect">
                      <a:avLst/>
                    </a:prstGeom>
                  </pic:spPr>
                </pic:pic>
              </a:graphicData>
            </a:graphic>
          </wp:inline>
        </w:drawing>
      </w:r>
    </w:p>
    <w:p w14:paraId="52943E30" w14:textId="498D1E9A" w:rsidR="00053DB2" w:rsidRPr="004F65C6" w:rsidRDefault="00053DB2" w:rsidP="00906F7C">
      <w:pPr>
        <w:autoSpaceDE w:val="0"/>
        <w:autoSpaceDN w:val="0"/>
        <w:adjustRightInd w:val="0"/>
        <w:spacing w:line="480" w:lineRule="auto"/>
        <w:rPr>
          <w:rFonts w:asciiTheme="minorHAnsi" w:hAnsiTheme="minorHAnsi" w:cstheme="minorHAnsi"/>
          <w:color w:val="000000" w:themeColor="text1"/>
        </w:rPr>
      </w:pPr>
      <w:r w:rsidRPr="004F65C6">
        <w:rPr>
          <w:rFonts w:asciiTheme="minorHAnsi" w:hAnsiTheme="minorHAnsi" w:cstheme="minorHAnsi"/>
          <w:color w:val="000000" w:themeColor="text1"/>
        </w:rPr>
        <w:t xml:space="preserve">where </w:t>
      </w:r>
      <w:r w:rsidR="00041468" w:rsidRPr="004F65C6">
        <w:rPr>
          <w:noProof/>
          <w:lang w:eastAsia="en-US"/>
        </w:rPr>
        <w:drawing>
          <wp:inline distT="0" distB="0" distL="0" distR="0" wp14:anchorId="45DBDF66" wp14:editId="1F1623A6">
            <wp:extent cx="352854" cy="90616"/>
            <wp:effectExtent l="0" t="0" r="0" b="0"/>
            <wp:docPr id="36" name="Picture 36" descr="L P P D" title="{&quot;mathml&quot;:&quot;&lt;math style=\&quot;font-family:stix;font-size:16px;\&quot; xmlns=\&quot;http://www.w3.org/1998/Math/MathML\&quot;&gt;&lt;mstyle mathsize=\&quot;16px\&quot;&gt;&lt;mi&gt;L&lt;/mi&gt;&lt;mi&gt;P&lt;/mi&gt;&lt;mi&gt;P&lt;/mi&gt;&lt;mi&gt;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 P P D" title="{&quot;mathml&quot;:&quot;&lt;math style=\&quot;font-family:stix;font-size:16px;\&quot; xmlns=\&quot;http://www.w3.org/1998/Math/MathML\&quot;&gt;&lt;mstyle mathsize=\&quot;16px\&quot;&gt;&lt;mi&gt;L&lt;/mi&gt;&lt;mi&gt;P&lt;/mi&gt;&lt;mi&gt;P&lt;/mi&gt;&lt;mi&gt;D&lt;/mi&gt;&lt;/mstyle&gt;&lt;/math&gt;&quo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2854" cy="90616"/>
                    </a:xfrm>
                    <a:prstGeom prst="rect">
                      <a:avLst/>
                    </a:prstGeom>
                  </pic:spPr>
                </pic:pic>
              </a:graphicData>
            </a:graphic>
          </wp:inline>
        </w:drawing>
      </w:r>
      <w:r w:rsidR="00041468" w:rsidRPr="004F65C6">
        <w:rPr>
          <w:i/>
          <w:iCs/>
          <w:color w:val="000000" w:themeColor="text1"/>
        </w:rPr>
        <w:t xml:space="preserve"> </w:t>
      </w:r>
      <w:r w:rsidRPr="004F65C6">
        <w:rPr>
          <w:rFonts w:asciiTheme="minorHAnsi" w:hAnsiTheme="minorHAnsi" w:cstheme="minorHAnsi"/>
          <w:iCs/>
          <w:color w:val="000000" w:themeColor="text1"/>
        </w:rPr>
        <w:t>is</w:t>
      </w:r>
      <w:r w:rsidRPr="004F65C6">
        <w:rPr>
          <w:rFonts w:asciiTheme="minorHAnsi" w:hAnsiTheme="minorHAnsi" w:cstheme="minorHAnsi"/>
          <w:color w:val="000000" w:themeColor="text1"/>
        </w:rPr>
        <w:t xml:space="preserve"> the log posterior predictive </w:t>
      </w:r>
      <w:proofErr w:type="gramStart"/>
      <w:r w:rsidRPr="004F65C6">
        <w:rPr>
          <w:rFonts w:asciiTheme="minorHAnsi" w:hAnsiTheme="minorHAnsi" w:cstheme="minorHAnsi"/>
          <w:color w:val="000000" w:themeColor="text1"/>
        </w:rPr>
        <w:t>density.</w:t>
      </w:r>
      <w:proofErr w:type="gramEnd"/>
    </w:p>
    <w:p w14:paraId="1C228CEF" w14:textId="5767722D" w:rsidR="00053DB2" w:rsidRPr="004F65C6" w:rsidRDefault="00053DB2" w:rsidP="00A87E32">
      <w:pPr>
        <w:autoSpaceDE w:val="0"/>
        <w:autoSpaceDN w:val="0"/>
        <w:adjustRightInd w:val="0"/>
        <w:spacing w:line="480" w:lineRule="auto"/>
        <w:ind w:firstLine="720"/>
        <w:rPr>
          <w:rFonts w:asciiTheme="minorHAnsi" w:hAnsiTheme="minorHAnsi" w:cstheme="minorHAnsi"/>
        </w:rPr>
      </w:pPr>
      <w:r w:rsidRPr="004F65C6">
        <w:rPr>
          <w:rFonts w:asciiTheme="minorHAnsi" w:hAnsiTheme="minorHAnsi" w:cstheme="minorHAnsi"/>
        </w:rPr>
        <w:t>The LOO is defined as:</w:t>
      </w:r>
    </w:p>
    <w:p w14:paraId="3693FD78" w14:textId="10BD3B0A" w:rsidR="00041468" w:rsidRPr="004F65C6" w:rsidRDefault="00041468" w:rsidP="00A87E32">
      <w:pPr>
        <w:autoSpaceDE w:val="0"/>
        <w:autoSpaceDN w:val="0"/>
        <w:adjustRightInd w:val="0"/>
        <w:spacing w:line="480" w:lineRule="auto"/>
        <w:ind w:firstLine="720"/>
        <w:rPr>
          <w:rFonts w:asciiTheme="minorHAnsi" w:hAnsiTheme="minorHAnsi" w:cstheme="minorHAnsi"/>
        </w:rPr>
      </w:pPr>
      <w:r w:rsidRPr="004F65C6">
        <w:rPr>
          <w:noProof/>
          <w:position w:val="-22"/>
          <w:lang w:eastAsia="en-US"/>
        </w:rPr>
        <w:drawing>
          <wp:inline distT="0" distB="0" distL="0" distR="0" wp14:anchorId="5B395C94" wp14:editId="42A17088">
            <wp:extent cx="1419654" cy="370703"/>
            <wp:effectExtent l="0" t="0" r="0" b="0"/>
            <wp:docPr id="37" name="Picture 37" descr="LOO equals sum from i equals 1 to n of log space p open parentheses right enclose y subscript i end enclose y subscript negative i end subscript close parentheses" title="{&quot;mathml&quot;:&quot;&lt;math style=\&quot;font-family:stix;font-size:16px;\&quot; xmlns=\&quot;http://www.w3.org/1998/Math/MathML\&quot;&gt;&lt;mstyle mathsize=\&quot;16px\&quot;&gt;&lt;mi&gt;LOO&lt;/mi&gt;&lt;mo&gt;=&lt;/mo&gt;&lt;munderover&gt;&lt;mo&gt;&amp;#x2211;&lt;/mo&gt;&lt;mrow&gt;&lt;mi&gt;i&lt;/mi&gt;&lt;mo&gt;=&lt;/mo&gt;&lt;mn&gt;1&lt;/mn&gt;&lt;/mrow&gt;&lt;mi&gt;n&lt;/mi&gt;&lt;/munderover&gt;&lt;mi&gt;log&lt;/mi&gt;&lt;mo&gt;&amp;#xA0;&lt;/mo&gt;&lt;mi&gt;p&lt;/mi&gt;&lt;mfenced&gt;&lt;mrow&gt;&lt;menclose notation=\&quot;right\&quot;&gt;&lt;msub&gt;&lt;mi&gt;y&lt;/mi&gt;&lt;mi&gt;i&lt;/mi&gt;&lt;/msub&gt;&lt;/menclose&gt;&lt;msub&gt;&lt;mi&gt;y&lt;/mi&gt;&lt;mrow&gt;&lt;mo&gt;-&lt;/mo&gt;&lt;mi&gt;i&lt;/mi&gt;&lt;/mrow&gt;&lt;/msub&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O equals sum from i equals 1 to n of log space p open parentheses right enclose y subscript i end enclose y subscript negative i end subscript close parentheses" title="{&quot;mathml&quot;:&quot;&lt;math style=\&quot;font-family:stix;font-size:16px;\&quot; xmlns=\&quot;http://www.w3.org/1998/Math/MathML\&quot;&gt;&lt;mstyle mathsize=\&quot;16px\&quot;&gt;&lt;mi&gt;LOO&lt;/mi&gt;&lt;mo&gt;=&lt;/mo&gt;&lt;munderover&gt;&lt;mo&gt;&amp;#x2211;&lt;/mo&gt;&lt;mrow&gt;&lt;mi&gt;i&lt;/mi&gt;&lt;mo&gt;=&lt;/mo&gt;&lt;mn&gt;1&lt;/mn&gt;&lt;/mrow&gt;&lt;mi&gt;n&lt;/mi&gt;&lt;/munderover&gt;&lt;mi&gt;log&lt;/mi&gt;&lt;mo&gt;&amp;#xA0;&lt;/mo&gt;&lt;mi&gt;p&lt;/mi&gt;&lt;mfenced&gt;&lt;mrow&gt;&lt;menclose notation=\&quot;right\&quot;&gt;&lt;msub&gt;&lt;mi&gt;y&lt;/mi&gt;&lt;mi&gt;i&lt;/mi&gt;&lt;/msub&gt;&lt;/menclose&gt;&lt;msub&gt;&lt;mi&gt;y&lt;/mi&gt;&lt;mrow&gt;&lt;mo&gt;-&lt;/mo&gt;&lt;mi&gt;i&lt;/mi&gt;&lt;/mrow&gt;&lt;/msub&gt;&lt;/mrow&gt;&lt;/mfenced&gt;&lt;/mstyle&gt;&lt;/math&gt;&quo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19654" cy="370703"/>
                    </a:xfrm>
                    <a:prstGeom prst="rect">
                      <a:avLst/>
                    </a:prstGeom>
                  </pic:spPr>
                </pic:pic>
              </a:graphicData>
            </a:graphic>
          </wp:inline>
        </w:drawing>
      </w:r>
    </w:p>
    <w:p w14:paraId="3D3F0AF6" w14:textId="1589F76E" w:rsidR="00053DB2" w:rsidRPr="004F65C6" w:rsidRDefault="00041468" w:rsidP="00A87E32">
      <w:pPr>
        <w:autoSpaceDE w:val="0"/>
        <w:autoSpaceDN w:val="0"/>
        <w:adjustRightInd w:val="0"/>
        <w:spacing w:line="480" w:lineRule="auto"/>
        <w:rPr>
          <w:rFonts w:asciiTheme="minorHAnsi" w:hAnsiTheme="minorHAnsi" w:cstheme="minorHAnsi"/>
          <w:color w:val="000000" w:themeColor="text1"/>
        </w:rPr>
      </w:pPr>
      <w:r w:rsidRPr="004F65C6">
        <w:rPr>
          <w:rFonts w:asciiTheme="minorHAnsi" w:hAnsiTheme="minorHAnsi" w:cstheme="minorHAnsi"/>
          <w:color w:val="000000" w:themeColor="text1"/>
        </w:rPr>
        <w:t>W</w:t>
      </w:r>
      <w:r w:rsidR="00053DB2" w:rsidRPr="004F65C6">
        <w:rPr>
          <w:rFonts w:asciiTheme="minorHAnsi" w:hAnsiTheme="minorHAnsi" w:cstheme="minorHAnsi"/>
          <w:color w:val="000000" w:themeColor="text1"/>
        </w:rPr>
        <w:t>here</w:t>
      </w:r>
      <w:r w:rsidRPr="004F65C6">
        <w:rPr>
          <w:rFonts w:asciiTheme="minorHAnsi" w:hAnsiTheme="minorHAnsi" w:cstheme="minorHAnsi"/>
          <w:color w:val="000000" w:themeColor="text1"/>
        </w:rPr>
        <w:t xml:space="preserve"> </w:t>
      </w:r>
      <w:r w:rsidRPr="004F65C6">
        <w:rPr>
          <w:noProof/>
          <w:position w:val="-9"/>
          <w:lang w:eastAsia="en-US"/>
        </w:rPr>
        <w:drawing>
          <wp:inline distT="0" distB="0" distL="0" distR="0" wp14:anchorId="2B6127AE" wp14:editId="493C132E">
            <wp:extent cx="210065" cy="119449"/>
            <wp:effectExtent l="0" t="0" r="0" b="0"/>
            <wp:docPr id="38" name="Picture 38" descr="y subscript negative i end subscript" title="{&quot;mathml&quot;:&quot;&lt;math style=\&quot;font-family:stix;font-size:16px;\&quot; xmlns=\&quot;http://www.w3.org/1998/Math/MathML\&quot;&gt;&lt;mstyle mathsize=\&quot;16px\&quot;&gt;&lt;msub&gt;&lt;mi&gt;y&lt;/mi&gt;&lt;mrow&gt;&lt;mo&gt;-&lt;/mo&gt;&lt;mi&gt;i&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ubscript negative i end subscript" title="{&quot;mathml&quot;:&quot;&lt;math style=\&quot;font-family:stix;font-size:16px;\&quot; xmlns=\&quot;http://www.w3.org/1998/Math/MathML\&quot;&gt;&lt;mstyle mathsize=\&quot;16px\&quot;&gt;&lt;msub&gt;&lt;mi&gt;y&lt;/mi&gt;&lt;mrow&gt;&lt;mo&gt;-&lt;/mo&gt;&lt;mi&gt;i&lt;/mi&gt;&lt;/mrow&gt;&lt;/msub&gt;&lt;/mstyle&gt;&lt;/math&gt;&quo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0065" cy="119449"/>
                    </a:xfrm>
                    <a:prstGeom prst="rect">
                      <a:avLst/>
                    </a:prstGeom>
                  </pic:spPr>
                </pic:pic>
              </a:graphicData>
            </a:graphic>
          </wp:inline>
        </w:drawing>
      </w:r>
      <w:r w:rsidRPr="004F65C6">
        <w:rPr>
          <w:rFonts w:asciiTheme="minorHAnsi" w:hAnsiTheme="minorHAnsi" w:cstheme="minorHAnsi"/>
          <w:color w:val="000000" w:themeColor="text1"/>
        </w:rPr>
        <w:t xml:space="preserve"> </w:t>
      </w:r>
      <w:r w:rsidR="00053DB2" w:rsidRPr="004F65C6">
        <w:rPr>
          <w:rFonts w:asciiTheme="minorHAnsi" w:hAnsiTheme="minorHAnsi" w:cstheme="minorHAnsi"/>
          <w:color w:val="000000" w:themeColor="text1"/>
        </w:rPr>
        <w:t xml:space="preserve">denotes the observations </w:t>
      </w:r>
      <w:r w:rsidRPr="004F65C6">
        <w:rPr>
          <w:noProof/>
          <w:position w:val="-4"/>
          <w:lang w:eastAsia="en-US"/>
        </w:rPr>
        <w:drawing>
          <wp:inline distT="0" distB="0" distL="0" distR="0" wp14:anchorId="40402A34" wp14:editId="789FE23B">
            <wp:extent cx="72768" cy="89243"/>
            <wp:effectExtent l="0" t="0" r="0" b="0"/>
            <wp:docPr id="40" name="Picture 40" descr="y" title="{&quot;mathml&quot;:&quot;&lt;math style=\&quot;font-family:stix;font-size:16px;\&quot; xmlns=\&quot;http://www.w3.org/1998/Math/MathML\&quot;&gt;&lt;mstyle mathsize=\&quot;16px\&quot;&gt;&lt;mi&gt;y&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title="{&quot;mathml&quot;:&quot;&lt;math style=\&quot;font-family:stix;font-size:16px;\&quot; xmlns=\&quot;http://www.w3.org/1998/Math/MathML\&quot;&gt;&lt;mstyle mathsize=\&quot;16px\&quot;&gt;&lt;mi&gt;y&lt;/mi&gt;&lt;/mstyle&gt;&lt;/math&gt;&quo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2768" cy="89243"/>
                    </a:xfrm>
                    <a:prstGeom prst="rect">
                      <a:avLst/>
                    </a:prstGeom>
                  </pic:spPr>
                </pic:pic>
              </a:graphicData>
            </a:graphic>
          </wp:inline>
        </w:drawing>
      </w:r>
      <w:r w:rsidR="00053DB2" w:rsidRPr="004F65C6">
        <w:rPr>
          <w:rFonts w:asciiTheme="minorHAnsi" w:hAnsiTheme="minorHAnsi" w:cstheme="minorHAnsi"/>
          <w:color w:val="000000" w:themeColor="text1"/>
        </w:rPr>
        <w:t xml:space="preserve"> with the</w:t>
      </w:r>
      <w:r w:rsidRPr="004F65C6">
        <w:rPr>
          <w:rFonts w:asciiTheme="minorHAnsi" w:hAnsiTheme="minorHAnsi" w:cstheme="minorHAnsi"/>
          <w:color w:val="000000" w:themeColor="text1"/>
        </w:rPr>
        <w:t xml:space="preserve"> </w:t>
      </w:r>
      <w:r w:rsidRPr="004F65C6">
        <w:rPr>
          <w:noProof/>
          <w:lang w:eastAsia="en-US"/>
        </w:rPr>
        <w:drawing>
          <wp:inline distT="0" distB="0" distL="0" distR="0" wp14:anchorId="1FFC983E" wp14:editId="38694FA0">
            <wp:extent cx="153773" cy="96108"/>
            <wp:effectExtent l="0" t="0" r="0" b="0"/>
            <wp:docPr id="41" name="Picture 41" descr="i th" title="{&quot;mathml&quot;:&quot;&lt;math style=\&quot;font-family:stix;font-size:16px;\&quot; xmlns=\&quot;http://www.w3.org/1998/Math/MathML\&quot;&gt;&lt;mstyle mathsize=\&quot;16px\&quot;&gt;&lt;mi&gt;i&lt;/mi&gt;&lt;mi&gt;th&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 th" title="{&quot;mathml&quot;:&quot;&lt;math style=\&quot;font-family:stix;font-size:16px;\&quot; xmlns=\&quot;http://www.w3.org/1998/Math/MathML\&quot;&gt;&lt;mstyle mathsize=\&quot;16px\&quot;&gt;&lt;mi&gt;i&lt;/mi&gt;&lt;mi&gt;th&lt;/mi&gt;&lt;/mstyle&gt;&lt;/math&gt;&quo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3773" cy="96108"/>
                    </a:xfrm>
                    <a:prstGeom prst="rect">
                      <a:avLst/>
                    </a:prstGeom>
                  </pic:spPr>
                </pic:pic>
              </a:graphicData>
            </a:graphic>
          </wp:inline>
        </w:drawing>
      </w:r>
      <w:r w:rsidRPr="004F65C6">
        <w:rPr>
          <w:rFonts w:asciiTheme="minorHAnsi" w:hAnsiTheme="minorHAnsi" w:cstheme="minorHAnsi"/>
          <w:color w:val="000000" w:themeColor="text1"/>
        </w:rPr>
        <w:t xml:space="preserve"> </w:t>
      </w:r>
      <w:r w:rsidR="00053DB2" w:rsidRPr="004F65C6">
        <w:rPr>
          <w:rFonts w:asciiTheme="minorHAnsi" w:hAnsiTheme="minorHAnsi" w:cstheme="minorHAnsi"/>
          <w:color w:val="000000" w:themeColor="text1"/>
        </w:rPr>
        <w:t>component removed. It expresses the posterior probability of observing the value of</w:t>
      </w:r>
      <w:r w:rsidRPr="004F65C6">
        <w:rPr>
          <w:rFonts w:asciiTheme="minorHAnsi" w:hAnsiTheme="minorHAnsi" w:cstheme="minorHAnsi"/>
          <w:color w:val="000000" w:themeColor="text1"/>
        </w:rPr>
        <w:t xml:space="preserve"> </w:t>
      </w:r>
      <w:r w:rsidRPr="004F65C6">
        <w:rPr>
          <w:noProof/>
          <w:position w:val="-9"/>
          <w:lang w:eastAsia="en-US"/>
        </w:rPr>
        <w:drawing>
          <wp:inline distT="0" distB="0" distL="0" distR="0" wp14:anchorId="18455F28" wp14:editId="386048A4">
            <wp:extent cx="118076" cy="119449"/>
            <wp:effectExtent l="0" t="0" r="0" b="0"/>
            <wp:docPr id="42" name="Picture 42" descr="y subscript i" title="{&quot;mathml&quot;:&quot;&lt;math style=\&quot;font-family:stix;font-size:16px;\&quot; xmlns=\&quot;http://www.w3.org/1998/Math/MathML\&quot;&gt;&lt;mstyle mathsize=\&quot;16px\&quot;&gt;&lt;msub&gt;&lt;mi&gt;y&lt;/mi&gt;&lt;mi&gt;i&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ubscript i" title="{&quot;mathml&quot;:&quot;&lt;math style=\&quot;font-family:stix;font-size:16px;\&quot; xmlns=\&quot;http://www.w3.org/1998/Math/MathML\&quot;&gt;&lt;mstyle mathsize=\&quot;16px\&quot;&gt;&lt;msub&gt;&lt;mi&gt;y&lt;/mi&gt;&lt;mi&gt;i&lt;/mi&gt;&lt;/msub&gt;&lt;/mstyle&gt;&lt;/math&gt;&quo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8076" cy="119449"/>
                    </a:xfrm>
                    <a:prstGeom prst="rect">
                      <a:avLst/>
                    </a:prstGeom>
                  </pic:spPr>
                </pic:pic>
              </a:graphicData>
            </a:graphic>
          </wp:inline>
        </w:drawing>
      </w:r>
      <w:r w:rsidRPr="004F65C6">
        <w:rPr>
          <w:rFonts w:asciiTheme="minorHAnsi" w:hAnsiTheme="minorHAnsi" w:cstheme="minorHAnsi"/>
          <w:color w:val="000000" w:themeColor="text1"/>
        </w:rPr>
        <w:t xml:space="preserve"> </w:t>
      </w:r>
      <w:r w:rsidR="00053DB2" w:rsidRPr="004F65C6">
        <w:rPr>
          <w:rFonts w:asciiTheme="minorHAnsi" w:hAnsiTheme="minorHAnsi" w:cstheme="minorHAnsi"/>
          <w:color w:val="000000" w:themeColor="text1"/>
        </w:rPr>
        <w:t>when the model is fitted to all data except</w:t>
      </w:r>
      <w:r w:rsidRPr="004F65C6">
        <w:rPr>
          <w:rFonts w:asciiTheme="minorHAnsi" w:hAnsiTheme="minorHAnsi" w:cstheme="minorHAnsi"/>
          <w:color w:val="000000" w:themeColor="text1"/>
        </w:rPr>
        <w:t xml:space="preserve"> </w:t>
      </w:r>
      <w:r w:rsidRPr="004F65C6">
        <w:rPr>
          <w:noProof/>
          <w:position w:val="-9"/>
          <w:lang w:eastAsia="en-US"/>
        </w:rPr>
        <w:drawing>
          <wp:inline distT="0" distB="0" distL="0" distR="0" wp14:anchorId="68E5E63D" wp14:editId="56BEA39A">
            <wp:extent cx="118076" cy="119449"/>
            <wp:effectExtent l="0" t="0" r="0" b="0"/>
            <wp:docPr id="43" name="Picture 43" descr="y subscript i" title="{&quot;mathml&quot;:&quot;&lt;math style=\&quot;font-family:stix;font-size:16px;\&quot; xmlns=\&quot;http://www.w3.org/1998/Math/MathML\&quot;&gt;&lt;mstyle mathsize=\&quot;16px\&quot;&gt;&lt;msub&gt;&lt;mi&gt;y&lt;/mi&gt;&lt;mi&gt;i&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ubscript i" title="{&quot;mathml&quot;:&quot;&lt;math style=\&quot;font-family:stix;font-size:16px;\&quot; xmlns=\&quot;http://www.w3.org/1998/Math/MathML\&quot;&gt;&lt;mstyle mathsize=\&quot;16px\&quot;&gt;&lt;msub&gt;&lt;mi&gt;y&lt;/mi&gt;&lt;mi&gt;i&lt;/mi&gt;&lt;/msub&gt;&lt;/mstyle&gt;&lt;/math&gt;&quo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8076" cy="119449"/>
                    </a:xfrm>
                    <a:prstGeom prst="rect">
                      <a:avLst/>
                    </a:prstGeom>
                  </pic:spPr>
                </pic:pic>
              </a:graphicData>
            </a:graphic>
          </wp:inline>
        </w:drawing>
      </w:r>
      <w:r w:rsidR="00053DB2" w:rsidRPr="004F65C6">
        <w:rPr>
          <w:rFonts w:asciiTheme="minorHAnsi" w:hAnsiTheme="minorHAnsi" w:cstheme="minorHAnsi"/>
          <w:color w:val="000000" w:themeColor="text1"/>
        </w:rPr>
        <w:t>.</w:t>
      </w:r>
    </w:p>
    <w:p w14:paraId="6B0FDC85" w14:textId="6C9EDB5C" w:rsidR="009E3D06" w:rsidRPr="004F65C6" w:rsidRDefault="00053DB2" w:rsidP="009E3D06">
      <w:pPr>
        <w:spacing w:line="480" w:lineRule="auto"/>
        <w:ind w:firstLine="547"/>
        <w:rPr>
          <w:rFonts w:asciiTheme="minorHAnsi" w:hAnsiTheme="minorHAnsi" w:cstheme="minorHAnsi"/>
          <w:color w:val="000000" w:themeColor="text1"/>
        </w:rPr>
      </w:pPr>
      <w:r w:rsidRPr="004F65C6">
        <w:rPr>
          <w:rFonts w:asciiTheme="minorHAnsi" w:hAnsiTheme="minorHAnsi" w:cstheme="minorHAnsi"/>
        </w:rPr>
        <w:lastRenderedPageBreak/>
        <w:t>The WAIC and LOO were computed with R package loo (</w:t>
      </w:r>
      <w:proofErr w:type="spellStart"/>
      <w:r w:rsidRPr="004F65C6">
        <w:rPr>
          <w:rFonts w:asciiTheme="minorHAnsi" w:hAnsiTheme="minorHAnsi" w:cstheme="minorHAnsi"/>
        </w:rPr>
        <w:t>Vehtari</w:t>
      </w:r>
      <w:proofErr w:type="spellEnd"/>
      <w:r w:rsidRPr="004F65C6">
        <w:rPr>
          <w:rFonts w:asciiTheme="minorHAnsi" w:hAnsiTheme="minorHAnsi" w:cstheme="minorHAnsi"/>
        </w:rPr>
        <w:t xml:space="preserve"> et al. 2016). The WAIC is known to be more stable than DIC because it is fully Bayesian and uses the entire posterior distribution (</w:t>
      </w:r>
      <w:proofErr w:type="spellStart"/>
      <w:r w:rsidRPr="004F65C6">
        <w:rPr>
          <w:rFonts w:asciiTheme="minorHAnsi" w:hAnsiTheme="minorHAnsi" w:cstheme="minorHAnsi"/>
        </w:rPr>
        <w:t>Vehtari</w:t>
      </w:r>
      <w:proofErr w:type="spellEnd"/>
      <w:r w:rsidRPr="004F65C6">
        <w:rPr>
          <w:rFonts w:asciiTheme="minorHAnsi" w:hAnsiTheme="minorHAnsi" w:cstheme="minorHAnsi"/>
        </w:rPr>
        <w:t xml:space="preserve"> et al. 2017). The LOO </w:t>
      </w:r>
      <w:r w:rsidRPr="004F65C6">
        <w:rPr>
          <w:rFonts w:asciiTheme="minorHAnsi" w:hAnsiTheme="minorHAnsi" w:cstheme="minorHAnsi"/>
          <w:color w:val="000000" w:themeColor="text1"/>
        </w:rPr>
        <w:t>was computed using Pareto smoothed importance sampling that provides a more accurate and reliable estimate by applying a smoothing procedure to the importance weights (</w:t>
      </w:r>
      <w:proofErr w:type="spellStart"/>
      <w:r w:rsidRPr="004F65C6">
        <w:rPr>
          <w:rFonts w:asciiTheme="minorHAnsi" w:hAnsiTheme="minorHAnsi" w:cstheme="minorHAnsi"/>
          <w:color w:val="000000" w:themeColor="text1"/>
        </w:rPr>
        <w:t>Vehtari</w:t>
      </w:r>
      <w:proofErr w:type="spellEnd"/>
      <w:r w:rsidRPr="004F65C6">
        <w:rPr>
          <w:rFonts w:asciiTheme="minorHAnsi" w:hAnsiTheme="minorHAnsi" w:cstheme="minorHAnsi"/>
          <w:color w:val="000000" w:themeColor="text1"/>
        </w:rPr>
        <w:t xml:space="preserve"> &amp; Gelman 2015; </w:t>
      </w:r>
      <w:proofErr w:type="spellStart"/>
      <w:r w:rsidRPr="004F65C6">
        <w:rPr>
          <w:rFonts w:asciiTheme="minorHAnsi" w:hAnsiTheme="minorHAnsi" w:cstheme="minorHAnsi"/>
          <w:color w:val="000000" w:themeColor="text1"/>
        </w:rPr>
        <w:t>Vehtari</w:t>
      </w:r>
      <w:proofErr w:type="spellEnd"/>
      <w:r w:rsidRPr="004F65C6">
        <w:rPr>
          <w:rFonts w:asciiTheme="minorHAnsi" w:hAnsiTheme="minorHAnsi" w:cstheme="minorHAnsi"/>
          <w:color w:val="000000" w:themeColor="text1"/>
        </w:rPr>
        <w:t xml:space="preserve"> et al. 2017). A smaller value of DIC, WAIC or LOO indicates a better model performance. If all three criteri</w:t>
      </w:r>
      <w:r w:rsidR="00FC1D67" w:rsidRPr="004F65C6">
        <w:rPr>
          <w:rFonts w:asciiTheme="minorHAnsi" w:hAnsiTheme="minorHAnsi" w:cstheme="minorHAnsi"/>
          <w:color w:val="000000" w:themeColor="text1"/>
        </w:rPr>
        <w:t>a</w:t>
      </w:r>
      <w:r w:rsidRPr="004F65C6">
        <w:rPr>
          <w:rFonts w:asciiTheme="minorHAnsi" w:hAnsiTheme="minorHAnsi" w:cstheme="minorHAnsi"/>
          <w:color w:val="000000" w:themeColor="text1"/>
        </w:rPr>
        <w:t xml:space="preserve"> showed the same preference for a model, we had more evidence that the preference was correct.</w:t>
      </w:r>
      <w:r w:rsidR="009E3D06" w:rsidRPr="004F65C6">
        <w:rPr>
          <w:rFonts w:asciiTheme="minorHAnsi" w:hAnsiTheme="minorHAnsi" w:cstheme="minorHAnsi"/>
          <w:color w:val="000000" w:themeColor="text1"/>
        </w:rPr>
        <w:t xml:space="preserve"> If they showed different preferences, we picked the best model based on WAIC and LOO.</w:t>
      </w:r>
    </w:p>
    <w:p w14:paraId="74F28F21" w14:textId="7783493A" w:rsidR="00053DB2" w:rsidRPr="004F65C6" w:rsidRDefault="00053DB2" w:rsidP="007B36DB">
      <w:pPr>
        <w:pStyle w:val="Heading1"/>
        <w:spacing w:before="120"/>
      </w:pPr>
      <w:bookmarkStart w:id="48" w:name="_Toc99632183"/>
      <w:bookmarkStart w:id="49" w:name="_Toc99632290"/>
      <w:bookmarkStart w:id="50" w:name="_Toc99632365"/>
      <w:bookmarkStart w:id="51" w:name="_Toc99632486"/>
      <w:r w:rsidRPr="004F65C6">
        <w:t>3 RESULTS</w:t>
      </w:r>
      <w:bookmarkEnd w:id="48"/>
      <w:bookmarkEnd w:id="49"/>
      <w:bookmarkEnd w:id="50"/>
      <w:bookmarkEnd w:id="51"/>
    </w:p>
    <w:p w14:paraId="1869D90E" w14:textId="4DC695D1" w:rsidR="00053DB2" w:rsidRPr="004F65C6" w:rsidRDefault="00053DB2" w:rsidP="007B36DB">
      <w:pPr>
        <w:pStyle w:val="Heading2"/>
        <w:spacing w:before="120"/>
      </w:pPr>
      <w:bookmarkStart w:id="52" w:name="_Toc99632184"/>
      <w:bookmarkStart w:id="53" w:name="_Toc99632291"/>
      <w:bookmarkStart w:id="54" w:name="_Toc99632366"/>
      <w:bookmarkStart w:id="55" w:name="_Toc99632487"/>
      <w:r w:rsidRPr="004F65C6">
        <w:t>3.1 Inter-assessment variations and potential causes</w:t>
      </w:r>
      <w:bookmarkEnd w:id="52"/>
      <w:bookmarkEnd w:id="53"/>
      <w:bookmarkEnd w:id="54"/>
      <w:bookmarkEnd w:id="55"/>
    </w:p>
    <w:p w14:paraId="5392F193" w14:textId="4EFAF50B" w:rsidR="00FB49D6" w:rsidRPr="004F65C6" w:rsidRDefault="00053DB2" w:rsidP="00FC1D67">
      <w:pPr>
        <w:spacing w:line="480" w:lineRule="auto"/>
        <w:ind w:firstLine="547"/>
        <w:rPr>
          <w:rFonts w:asciiTheme="minorHAnsi" w:hAnsiTheme="minorHAnsi" w:cstheme="minorHAnsi"/>
        </w:rPr>
      </w:pPr>
      <w:r w:rsidRPr="004F65C6">
        <w:rPr>
          <w:rFonts w:asciiTheme="minorHAnsi" w:hAnsiTheme="minorHAnsi" w:cstheme="minorHAnsi"/>
        </w:rPr>
        <w:t xml:space="preserve">Pairwise comparisons on log-transformed model estimates (i.e., </w:t>
      </w:r>
      <w:r w:rsidRPr="004F65C6">
        <w:rPr>
          <w:noProof/>
          <w:position w:val="-12"/>
          <w:lang w:eastAsia="en-US"/>
        </w:rPr>
        <w:drawing>
          <wp:inline distT="0" distB="0" distL="0" distR="0" wp14:anchorId="7D40BE19" wp14:editId="37C9B39A">
            <wp:extent cx="182605" cy="167503"/>
            <wp:effectExtent l="0" t="0" r="0" b="0"/>
            <wp:docPr id="1206"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12"/>
          <w:lang w:eastAsia="en-US"/>
        </w:rPr>
        <w:drawing>
          <wp:inline distT="0" distB="0" distL="0" distR="0" wp14:anchorId="4FFBF1C9" wp14:editId="0F7799DE">
            <wp:extent cx="181232" cy="167503"/>
            <wp:effectExtent l="0" t="0" r="0" b="0"/>
            <wp:docPr id="1207"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Pr="004F65C6">
        <w:rPr>
          <w:noProof/>
          <w:position w:val="-9"/>
          <w:lang w:eastAsia="en-US"/>
        </w:rPr>
        <w:drawing>
          <wp:inline distT="0" distB="0" distL="0" distR="0" wp14:anchorId="7A56980F" wp14:editId="6714836A">
            <wp:extent cx="306173" cy="148281"/>
            <wp:effectExtent l="0" t="0" r="0" b="0"/>
            <wp:docPr id="1208"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9"/>
          <w:lang w:eastAsia="en-US"/>
        </w:rPr>
        <w:drawing>
          <wp:inline distT="0" distB="0" distL="0" distR="0" wp14:anchorId="19025F0A" wp14:editId="0B04BAD5">
            <wp:extent cx="304800" cy="148281"/>
            <wp:effectExtent l="0" t="0" r="0" b="0"/>
            <wp:docPr id="1209"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4F8039B2" wp14:editId="053243F9">
            <wp:extent cx="551935" cy="171622"/>
            <wp:effectExtent l="0" t="0" r="0" b="0"/>
            <wp:docPr id="1210"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Pr="004F65C6">
        <w:rPr>
          <w:noProof/>
          <w:position w:val="-12"/>
          <w:lang w:eastAsia="en-US"/>
        </w:rPr>
        <w:drawing>
          <wp:inline distT="0" distB="0" distL="0" distR="0" wp14:anchorId="746666EB" wp14:editId="17873FCF">
            <wp:extent cx="550562" cy="171622"/>
            <wp:effectExtent l="0" t="0" r="0" b="0"/>
            <wp:docPr id="121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12"/>
          <w:lang w:eastAsia="en-US"/>
        </w:rPr>
        <w:drawing>
          <wp:inline distT="0" distB="0" distL="0" distR="0" wp14:anchorId="3AA7942F" wp14:editId="49EC9A74">
            <wp:extent cx="348735" cy="172995"/>
            <wp:effectExtent l="0" t="0" r="0" b="0"/>
            <wp:docPr id="1212"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among assessments for the same stock were displayed in Figure 2. </w:t>
      </w:r>
      <w:r w:rsidR="009C5D3D" w:rsidRPr="004F65C6">
        <w:rPr>
          <w:rFonts w:asciiTheme="minorHAnsi" w:hAnsiTheme="minorHAnsi" w:cstheme="minorHAnsi"/>
        </w:rPr>
        <w:t xml:space="preserve">Fitted linear regressions were, in general, visually </w:t>
      </w:r>
      <w:proofErr w:type="gramStart"/>
      <w:r w:rsidR="009C5D3D" w:rsidRPr="004F65C6">
        <w:rPr>
          <w:rFonts w:asciiTheme="minorHAnsi" w:hAnsiTheme="minorHAnsi" w:cstheme="minorHAnsi"/>
        </w:rPr>
        <w:t>similar to</w:t>
      </w:r>
      <w:proofErr w:type="gramEnd"/>
      <w:r w:rsidR="009C5D3D" w:rsidRPr="004F65C6">
        <w:rPr>
          <w:rFonts w:asciiTheme="minorHAnsi" w:hAnsiTheme="minorHAnsi" w:cstheme="minorHAnsi"/>
        </w:rPr>
        <w:t xml:space="preserve"> the one-to-one line. However, e</w:t>
      </w:r>
      <w:r w:rsidRPr="004F65C6">
        <w:rPr>
          <w:rFonts w:asciiTheme="minorHAnsi" w:hAnsiTheme="minorHAnsi" w:cstheme="minorHAnsi"/>
        </w:rPr>
        <w:t xml:space="preserve">xcept for </w:t>
      </w:r>
      <w:r w:rsidRPr="004F65C6">
        <w:rPr>
          <w:noProof/>
          <w:position w:val="-12"/>
          <w:lang w:eastAsia="en-US"/>
        </w:rPr>
        <w:drawing>
          <wp:inline distT="0" distB="0" distL="0" distR="0" wp14:anchorId="14EE23A4" wp14:editId="0EDA19B5">
            <wp:extent cx="348735" cy="172995"/>
            <wp:effectExtent l="0" t="0" r="0" b="0"/>
            <wp:docPr id="1213"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the</w:t>
      </w:r>
      <w:r w:rsidRPr="004F65C6">
        <w:rPr>
          <w:rFonts w:asciiTheme="minorHAnsi" w:hAnsiTheme="minorHAnsi" w:cstheme="minorHAnsi"/>
        </w:rPr>
        <w:t xml:space="preserve"> slopes</w:t>
      </w:r>
      <w:r w:rsidR="009C5D3D" w:rsidRPr="004F65C6">
        <w:rPr>
          <w:rFonts w:asciiTheme="minorHAnsi" w:hAnsiTheme="minorHAnsi" w:cstheme="minorHAnsi"/>
        </w:rPr>
        <w:t xml:space="preserve"> of the regression lines </w:t>
      </w:r>
      <w:r w:rsidRPr="004F65C6">
        <w:rPr>
          <w:rFonts w:asciiTheme="minorHAnsi" w:hAnsiTheme="minorHAnsi" w:cstheme="minorHAnsi"/>
        </w:rPr>
        <w:t>were significantly lower than 1 with the 95% credible intervals (</w:t>
      </w:r>
      <w:r w:rsidRPr="004F65C6">
        <w:rPr>
          <w:rFonts w:asciiTheme="minorHAnsi" w:hAnsiTheme="minorHAnsi" w:cstheme="minorHAnsi"/>
          <w:noProof/>
        </w:rPr>
        <w:t>CIs)</w:t>
      </w:r>
      <w:r w:rsidRPr="004F65C6">
        <w:rPr>
          <w:rFonts w:asciiTheme="minorHAnsi" w:hAnsiTheme="minorHAnsi" w:cstheme="minorHAnsi"/>
        </w:rPr>
        <w:t xml:space="preserve"> below 1. The intercepts of fitted linear regressions for </w:t>
      </w:r>
      <w:r w:rsidRPr="004F65C6">
        <w:rPr>
          <w:noProof/>
          <w:position w:val="-12"/>
          <w:lang w:eastAsia="en-US"/>
        </w:rPr>
        <w:drawing>
          <wp:inline distT="0" distB="0" distL="0" distR="0" wp14:anchorId="6018E109" wp14:editId="357DFD86">
            <wp:extent cx="182605" cy="167503"/>
            <wp:effectExtent l="0" t="0" r="0" b="0"/>
            <wp:docPr id="1214"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3D73BCB2" wp14:editId="1C1AC94A">
            <wp:extent cx="306173" cy="148281"/>
            <wp:effectExtent l="0" t="0" r="0" b="0"/>
            <wp:docPr id="1215"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were significantly greater than 0 with the </w:t>
      </w:r>
      <w:r w:rsidRPr="004F65C6">
        <w:rPr>
          <w:rFonts w:asciiTheme="minorHAnsi" w:hAnsiTheme="minorHAnsi" w:cstheme="minorHAnsi"/>
        </w:rPr>
        <w:t xml:space="preserve">95% </w:t>
      </w:r>
      <w:r w:rsidRPr="004F65C6">
        <w:rPr>
          <w:rFonts w:asciiTheme="minorHAnsi" w:hAnsiTheme="minorHAnsi" w:cstheme="minorHAnsi"/>
          <w:noProof/>
        </w:rPr>
        <w:t>CIs</w:t>
      </w:r>
      <w:r w:rsidRPr="004F65C6">
        <w:rPr>
          <w:rFonts w:asciiTheme="minorHAnsi" w:hAnsiTheme="minorHAnsi" w:cstheme="minorHAnsi"/>
        </w:rPr>
        <w:t xml:space="preserve"> above 0; the intercepts of fitted linear regressions for </w:t>
      </w:r>
      <w:r w:rsidRPr="004F65C6">
        <w:rPr>
          <w:noProof/>
          <w:position w:val="-12"/>
          <w:lang w:eastAsia="en-US"/>
        </w:rPr>
        <w:drawing>
          <wp:inline distT="0" distB="0" distL="0" distR="0" wp14:anchorId="4AA8E071" wp14:editId="4BB7309B">
            <wp:extent cx="551935" cy="171622"/>
            <wp:effectExtent l="0" t="0" r="0" b="0"/>
            <wp:docPr id="1216"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4DD0972E" wp14:editId="564496A0">
            <wp:extent cx="181232" cy="167503"/>
            <wp:effectExtent l="0" t="0" r="0" b="0"/>
            <wp:docPr id="1217"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noProof/>
        </w:rPr>
        <w:t>, and</w:t>
      </w:r>
      <w:r w:rsidR="00670E29">
        <w:rPr>
          <w:rFonts w:asciiTheme="minorHAnsi" w:hAnsiTheme="minorHAnsi" w:cstheme="minorHAnsi"/>
          <w:noProof/>
        </w:rPr>
        <w:t xml:space="preserve"> </w:t>
      </w:r>
      <w:r w:rsidRPr="004F65C6">
        <w:rPr>
          <w:noProof/>
          <w:position w:val="-9"/>
          <w:lang w:eastAsia="en-US"/>
        </w:rPr>
        <w:drawing>
          <wp:inline distT="0" distB="0" distL="0" distR="0" wp14:anchorId="20536CF1" wp14:editId="3B8713D8">
            <wp:extent cx="304800" cy="148281"/>
            <wp:effectExtent l="0" t="0" r="0" b="0"/>
            <wp:docPr id="1218"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were significantly lower than 0 with the </w:t>
      </w:r>
      <w:r w:rsidRPr="004F65C6">
        <w:rPr>
          <w:rFonts w:asciiTheme="minorHAnsi" w:hAnsiTheme="minorHAnsi" w:cstheme="minorHAnsi"/>
        </w:rPr>
        <w:t xml:space="preserve">95% </w:t>
      </w:r>
      <w:r w:rsidRPr="004F65C6">
        <w:rPr>
          <w:rFonts w:asciiTheme="minorHAnsi" w:hAnsiTheme="minorHAnsi" w:cstheme="minorHAnsi"/>
          <w:noProof/>
        </w:rPr>
        <w:t>CIs</w:t>
      </w:r>
      <w:r w:rsidRPr="004F65C6">
        <w:rPr>
          <w:rFonts w:asciiTheme="minorHAnsi" w:hAnsiTheme="minorHAnsi" w:cstheme="minorHAnsi"/>
        </w:rPr>
        <w:t xml:space="preserve"> below 0; the intercepts of fitted linear regressions for</w:t>
      </w:r>
      <w:r w:rsidRPr="004F65C6">
        <w:rPr>
          <w:rFonts w:asciiTheme="minorHAnsi" w:hAnsiTheme="minorHAnsi" w:cstheme="minorHAnsi"/>
          <w:noProof/>
        </w:rPr>
        <w:t xml:space="preserve"> </w:t>
      </w:r>
      <w:r w:rsidRPr="004F65C6">
        <w:rPr>
          <w:noProof/>
          <w:position w:val="-12"/>
          <w:lang w:eastAsia="en-US"/>
        </w:rPr>
        <w:drawing>
          <wp:inline distT="0" distB="0" distL="0" distR="0" wp14:anchorId="48112B72" wp14:editId="55BC966B">
            <wp:extent cx="550562" cy="171622"/>
            <wp:effectExtent l="0" t="0" r="0" b="0"/>
            <wp:docPr id="1219"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12"/>
          <w:lang w:eastAsia="en-US"/>
        </w:rPr>
        <w:drawing>
          <wp:inline distT="0" distB="0" distL="0" distR="0" wp14:anchorId="3EE37730" wp14:editId="376050FE">
            <wp:extent cx="348735" cy="172995"/>
            <wp:effectExtent l="0" t="0" r="0" b="0"/>
            <wp:docPr id="1220"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were not significantly different from 0 because the 95% CIs overlapped 0. </w:t>
      </w:r>
      <w:r w:rsidR="009C5D3D" w:rsidRPr="004F65C6">
        <w:rPr>
          <w:rFonts w:asciiTheme="minorHAnsi" w:hAnsiTheme="minorHAnsi" w:cstheme="minorHAnsi"/>
        </w:rPr>
        <w:t xml:space="preserve">Although </w:t>
      </w:r>
      <w:r w:rsidRPr="004F65C6">
        <w:rPr>
          <w:rFonts w:asciiTheme="minorHAnsi" w:hAnsiTheme="minorHAnsi" w:cstheme="minorHAnsi"/>
        </w:rPr>
        <w:t xml:space="preserve">fishing mortality-related estimates (i.e., </w:t>
      </w:r>
      <w:r w:rsidRPr="004F65C6">
        <w:rPr>
          <w:noProof/>
          <w:position w:val="-12"/>
          <w:lang w:eastAsia="en-US"/>
        </w:rPr>
        <w:drawing>
          <wp:inline distT="0" distB="0" distL="0" distR="0" wp14:anchorId="050FF0FA" wp14:editId="4F9C4BFC">
            <wp:extent cx="181232" cy="167503"/>
            <wp:effectExtent l="0" t="0" r="0" b="0"/>
            <wp:docPr id="1221"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9"/>
          <w:lang w:eastAsia="en-US"/>
        </w:rPr>
        <w:drawing>
          <wp:inline distT="0" distB="0" distL="0" distR="0" wp14:anchorId="3A1BDFFC" wp14:editId="5A6C8D6E">
            <wp:extent cx="304800" cy="148281"/>
            <wp:effectExtent l="0" t="0" r="0" b="0"/>
            <wp:docPr id="1222"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12"/>
          <w:lang w:eastAsia="en-US"/>
        </w:rPr>
        <w:drawing>
          <wp:inline distT="0" distB="0" distL="0" distR="0" wp14:anchorId="117A885C" wp14:editId="24CDEB45">
            <wp:extent cx="550562" cy="171622"/>
            <wp:effectExtent l="0" t="0" r="0" b="0"/>
            <wp:docPr id="1223"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w:t>
      </w:r>
      <w:r w:rsidR="009C5D3D" w:rsidRPr="004F65C6">
        <w:rPr>
          <w:rFonts w:asciiTheme="minorHAnsi" w:hAnsiTheme="minorHAnsi" w:cstheme="minorHAnsi"/>
          <w:noProof/>
        </w:rPr>
        <w:t xml:space="preserve"> appeared unbiased overall, there was some tendency for unusually </w:t>
      </w:r>
      <w:r w:rsidR="009C5D3D" w:rsidRPr="004F65C6">
        <w:rPr>
          <w:rFonts w:asciiTheme="minorHAnsi" w:hAnsiTheme="minorHAnsi" w:cstheme="minorHAnsi"/>
        </w:rPr>
        <w:t xml:space="preserve">low values from the older assessment to be adjusted upward in the more recent assessment and </w:t>
      </w:r>
      <w:r w:rsidR="009C5D3D" w:rsidRPr="004F65C6">
        <w:rPr>
          <w:rFonts w:asciiTheme="minorHAnsi" w:hAnsiTheme="minorHAnsi" w:cstheme="minorHAnsi"/>
        </w:rPr>
        <w:lastRenderedPageBreak/>
        <w:t>high values to be adjusted downward</w:t>
      </w:r>
      <w:r w:rsidRPr="004F65C6">
        <w:rPr>
          <w:rFonts w:asciiTheme="minorHAnsi" w:hAnsiTheme="minorHAnsi" w:cstheme="minorHAnsi"/>
          <w:noProof/>
        </w:rPr>
        <w:t xml:space="preserve">. </w:t>
      </w:r>
      <w:r w:rsidRPr="004F65C6">
        <w:rPr>
          <w:rFonts w:asciiTheme="minorHAnsi" w:hAnsiTheme="minorHAnsi" w:cstheme="minorHAnsi"/>
        </w:rPr>
        <w:t xml:space="preserve">Some visually obvious </w:t>
      </w:r>
      <w:r w:rsidR="008D77DB" w:rsidRPr="004F65C6">
        <w:rPr>
          <w:rFonts w:asciiTheme="minorHAnsi" w:hAnsiTheme="minorHAnsi" w:cstheme="minorHAnsi"/>
        </w:rPr>
        <w:t xml:space="preserve">outliers </w:t>
      </w:r>
      <w:r w:rsidRPr="004F65C6">
        <w:rPr>
          <w:rFonts w:asciiTheme="minorHAnsi" w:hAnsiTheme="minorHAnsi" w:cstheme="minorHAnsi"/>
        </w:rPr>
        <w:t xml:space="preserve">were observed in biomass-related estimates, especially, </w:t>
      </w:r>
      <w:r w:rsidRPr="004F65C6">
        <w:rPr>
          <w:noProof/>
          <w:position w:val="-12"/>
          <w:lang w:eastAsia="en-US"/>
        </w:rPr>
        <w:drawing>
          <wp:inline distT="0" distB="0" distL="0" distR="0" wp14:anchorId="0AC7723D" wp14:editId="20763C2B">
            <wp:extent cx="551935" cy="171622"/>
            <wp:effectExtent l="0" t="0" r="0" b="0"/>
            <wp:docPr id="1224"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Many of these variations or biases were associated with changes in the underlying assessment model structure, assumed values of natural mortality, definitions of reference points, and input data.</w:t>
      </w:r>
    </w:p>
    <w:p w14:paraId="5B318AEE" w14:textId="446EC75E" w:rsidR="00053DB2" w:rsidRPr="004F65C6" w:rsidRDefault="00053DB2" w:rsidP="00FC1D67">
      <w:pPr>
        <w:spacing w:line="480" w:lineRule="auto"/>
        <w:ind w:firstLine="547"/>
        <w:rPr>
          <w:rFonts w:asciiTheme="minorHAnsi" w:hAnsiTheme="minorHAnsi" w:cstheme="minorHAnsi"/>
        </w:rPr>
      </w:pPr>
      <w:r w:rsidRPr="004F65C6">
        <w:rPr>
          <w:rFonts w:asciiTheme="minorHAnsi" w:hAnsiTheme="minorHAnsi" w:cstheme="minorHAnsi"/>
        </w:rPr>
        <w:t xml:space="preserve">Changes in the input data </w:t>
      </w:r>
      <w:r w:rsidR="00FC1D67" w:rsidRPr="004F65C6">
        <w:rPr>
          <w:rFonts w:asciiTheme="minorHAnsi" w:hAnsiTheme="minorHAnsi" w:cstheme="minorHAnsi"/>
        </w:rPr>
        <w:t>were sometimes implicated in larger</w:t>
      </w:r>
      <w:r w:rsidRPr="004F65C6">
        <w:rPr>
          <w:rFonts w:asciiTheme="minorHAnsi" w:hAnsiTheme="minorHAnsi" w:cstheme="minorHAnsi"/>
        </w:rPr>
        <w:t xml:space="preserve"> changes in model estimates</w:t>
      </w:r>
      <w:r w:rsidR="009C5D3D" w:rsidRPr="004F65C6">
        <w:rPr>
          <w:rFonts w:asciiTheme="minorHAnsi" w:hAnsiTheme="minorHAnsi" w:cstheme="minorHAnsi"/>
        </w:rPr>
        <w:t xml:space="preserve">. </w:t>
      </w:r>
      <w:r w:rsidRPr="004F65C6">
        <w:rPr>
          <w:rFonts w:asciiTheme="minorHAnsi" w:hAnsiTheme="minorHAnsi" w:cstheme="minorHAnsi"/>
        </w:rPr>
        <w:t>For example, for bight redfish (</w:t>
      </w:r>
      <w:proofErr w:type="spellStart"/>
      <w:r w:rsidRPr="004F65C6">
        <w:rPr>
          <w:rFonts w:asciiTheme="minorHAnsi" w:hAnsiTheme="minorHAnsi" w:cstheme="minorHAnsi"/>
          <w:i/>
        </w:rPr>
        <w:t>Centroberyx</w:t>
      </w:r>
      <w:proofErr w:type="spellEnd"/>
      <w:r w:rsidRPr="004F65C6">
        <w:rPr>
          <w:rFonts w:asciiTheme="minorHAnsi" w:hAnsiTheme="minorHAnsi" w:cstheme="minorHAnsi"/>
          <w:i/>
        </w:rPr>
        <w:t xml:space="preserve"> </w:t>
      </w:r>
      <w:proofErr w:type="spellStart"/>
      <w:r w:rsidRPr="004F65C6">
        <w:rPr>
          <w:rFonts w:asciiTheme="minorHAnsi" w:hAnsiTheme="minorHAnsi" w:cstheme="minorHAnsi"/>
          <w:i/>
        </w:rPr>
        <w:t>gerrardi</w:t>
      </w:r>
      <w:proofErr w:type="spellEnd"/>
      <w:r w:rsidRPr="004F65C6">
        <w:rPr>
          <w:rFonts w:asciiTheme="minorHAnsi" w:hAnsiTheme="minorHAnsi" w:cstheme="minorHAnsi"/>
        </w:rPr>
        <w:t xml:space="preserve">, </w:t>
      </w:r>
      <w:proofErr w:type="spellStart"/>
      <w:r w:rsidRPr="004F65C6">
        <w:rPr>
          <w:rFonts w:asciiTheme="minorHAnsi" w:hAnsiTheme="minorHAnsi" w:cstheme="minorHAnsi"/>
        </w:rPr>
        <w:t>Berycidae</w:t>
      </w:r>
      <w:proofErr w:type="spellEnd"/>
      <w:r w:rsidRPr="004F65C6">
        <w:rPr>
          <w:rFonts w:asciiTheme="minorHAnsi" w:hAnsiTheme="minorHAnsi" w:cstheme="minorHAnsi"/>
        </w:rPr>
        <w:t xml:space="preserve">) in Southeast Australia, a 27% decrease in </w:t>
      </w:r>
      <w:r w:rsidRPr="004F65C6">
        <w:rPr>
          <w:rFonts w:eastAsia="SimSun"/>
          <w:noProof/>
          <w:color w:val="000000"/>
          <w:position w:val="-7"/>
          <w:lang w:eastAsia="en-US"/>
        </w:rPr>
        <w:drawing>
          <wp:inline distT="0" distB="0" distL="0" distR="0" wp14:anchorId="72EF0553" wp14:editId="56AC3AD6">
            <wp:extent cx="603504" cy="146304"/>
            <wp:effectExtent l="0" t="0" r="0" b="635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3504" cy="146304"/>
                    </a:xfrm>
                    <a:prstGeom prst="rect">
                      <a:avLst/>
                    </a:prstGeom>
                    <a:noFill/>
                    <a:ln>
                      <a:noFill/>
                    </a:ln>
                  </pic:spPr>
                </pic:pic>
              </a:graphicData>
            </a:graphic>
          </wp:inline>
        </w:drawing>
      </w:r>
      <w:r w:rsidRPr="004F65C6">
        <w:rPr>
          <w:rFonts w:asciiTheme="minorHAnsi" w:hAnsiTheme="minorHAnsi" w:cstheme="minorHAnsi"/>
        </w:rPr>
        <w:t xml:space="preserve"> was associated with a marked increase in the number of data sources included in the assessment (Figure 2, point 1</w:t>
      </w:r>
      <w:r w:rsidR="0059153E" w:rsidRPr="004F65C6">
        <w:rPr>
          <w:rFonts w:asciiTheme="minorHAnsi" w:hAnsiTheme="minorHAnsi" w:cstheme="minorHAnsi" w:hint="eastAsia"/>
        </w:rPr>
        <w:t>;</w:t>
      </w:r>
      <w:r w:rsidR="009C5D3D" w:rsidRPr="004F65C6">
        <w:rPr>
          <w:rFonts w:asciiTheme="minorHAnsi" w:hAnsiTheme="minorHAnsi" w:cstheme="minorHAnsi"/>
        </w:rPr>
        <w:t xml:space="preserve"> Haddon, 2016</w:t>
      </w:r>
      <w:r w:rsidRPr="004F65C6">
        <w:rPr>
          <w:rFonts w:asciiTheme="minorHAnsi" w:hAnsiTheme="minorHAnsi" w:cstheme="minorHAnsi"/>
        </w:rPr>
        <w:t>).</w:t>
      </w:r>
    </w:p>
    <w:p w14:paraId="16ABA69A" w14:textId="663FB315" w:rsidR="00053DB2" w:rsidRPr="004F65C6" w:rsidRDefault="00053DB2" w:rsidP="00ED3A52">
      <w:pPr>
        <w:spacing w:line="480" w:lineRule="auto"/>
        <w:ind w:firstLine="547"/>
        <w:rPr>
          <w:rFonts w:asciiTheme="minorHAnsi" w:eastAsiaTheme="minorEastAsia" w:hAnsiTheme="minorHAnsi" w:cstheme="minorBidi"/>
          <w:color w:val="000000" w:themeColor="text1"/>
          <w:kern w:val="24"/>
        </w:rPr>
      </w:pPr>
      <w:r w:rsidRPr="004F65C6">
        <w:rPr>
          <w:rFonts w:asciiTheme="minorHAnsi" w:hAnsiTheme="minorHAnsi" w:cstheme="minorHAnsi"/>
        </w:rPr>
        <w:t xml:space="preserve">Changes in the underlying model structure were associated with some of the largest inter-assessment </w:t>
      </w:r>
      <w:r w:rsidR="00B04E96" w:rsidRPr="004F65C6">
        <w:rPr>
          <w:rFonts w:asciiTheme="minorHAnsi" w:hAnsiTheme="minorHAnsi" w:cstheme="minorHAnsi"/>
        </w:rPr>
        <w:t xml:space="preserve">differences </w:t>
      </w:r>
      <w:r w:rsidRPr="004F65C6">
        <w:rPr>
          <w:rFonts w:asciiTheme="minorHAnsi" w:hAnsiTheme="minorHAnsi" w:cstheme="minorHAnsi"/>
        </w:rPr>
        <w:t>(e.g., Figure 2, point</w:t>
      </w:r>
      <w:r w:rsidRPr="004F65C6">
        <w:rPr>
          <w:rFonts w:asciiTheme="minorHAnsi" w:hAnsiTheme="minorHAnsi" w:cstheme="minorHAnsi" w:hint="eastAsia"/>
        </w:rPr>
        <w:t>s</w:t>
      </w:r>
      <w:r w:rsidRPr="004F65C6">
        <w:rPr>
          <w:rFonts w:asciiTheme="minorHAnsi" w:hAnsiTheme="minorHAnsi" w:cstheme="minorHAnsi"/>
        </w:rPr>
        <w:t xml:space="preserve"> 2 and 3; </w:t>
      </w:r>
      <w:r w:rsidRPr="004F65C6">
        <w:rPr>
          <w:rFonts w:asciiTheme="minorHAnsi" w:hAnsiTheme="minorHAnsi" w:cstheme="minorHAnsi"/>
          <w:noProof/>
        </w:rPr>
        <w:t>ICES, 2013a; 2015a; SEDAR, 2017</w:t>
      </w:r>
      <w:r w:rsidRPr="004F65C6">
        <w:rPr>
          <w:rFonts w:asciiTheme="minorHAnsi" w:hAnsiTheme="minorHAnsi" w:cstheme="minorHAnsi"/>
        </w:rPr>
        <w:t xml:space="preserve">). For example, </w:t>
      </w:r>
      <w:r w:rsidRPr="004F65C6">
        <w:rPr>
          <w:rFonts w:asciiTheme="minorHAnsi" w:hAnsiTheme="minorHAnsi" w:cstheme="minorHAnsi"/>
          <w:noProof/>
        </w:rPr>
        <w:t xml:space="preserve">for Atlantic </w:t>
      </w:r>
      <w:r w:rsidRPr="004F65C6">
        <w:rPr>
          <w:rFonts w:asciiTheme="minorHAnsi" w:eastAsiaTheme="minorEastAsia" w:hAnsiTheme="minorHAnsi" w:cstheme="minorBidi"/>
          <w:color w:val="000000" w:themeColor="text1"/>
          <w:kern w:val="24"/>
        </w:rPr>
        <w:t>herring (</w:t>
      </w:r>
      <w:r w:rsidRPr="004F65C6">
        <w:rPr>
          <w:rFonts w:asciiTheme="minorHAnsi" w:eastAsiaTheme="minorEastAsia" w:hAnsiTheme="minorHAnsi" w:cstheme="minorBidi"/>
          <w:i/>
          <w:color w:val="000000" w:themeColor="text1"/>
          <w:kern w:val="24"/>
        </w:rPr>
        <w:t xml:space="preserve">Clupea </w:t>
      </w:r>
      <w:proofErr w:type="spellStart"/>
      <w:r w:rsidRPr="004F65C6">
        <w:rPr>
          <w:rFonts w:asciiTheme="minorHAnsi" w:eastAsiaTheme="minorEastAsia" w:hAnsiTheme="minorHAnsi" w:cstheme="minorBidi"/>
          <w:i/>
          <w:color w:val="000000" w:themeColor="text1"/>
          <w:kern w:val="24"/>
        </w:rPr>
        <w:t>harengus</w:t>
      </w:r>
      <w:proofErr w:type="spellEnd"/>
      <w:r w:rsidRPr="004F65C6">
        <w:rPr>
          <w:rFonts w:asciiTheme="minorHAnsi" w:eastAsiaTheme="minorEastAsia" w:hAnsiTheme="minorHAnsi" w:cstheme="minorBidi"/>
          <w:color w:val="000000" w:themeColor="text1"/>
          <w:kern w:val="24"/>
        </w:rPr>
        <w:t xml:space="preserve">, </w:t>
      </w:r>
      <w:proofErr w:type="spellStart"/>
      <w:r w:rsidRPr="004F65C6">
        <w:rPr>
          <w:rFonts w:asciiTheme="minorHAnsi" w:hAnsiTheme="minorHAnsi" w:cstheme="minorHAnsi"/>
        </w:rPr>
        <w:t>Clupeidae</w:t>
      </w:r>
      <w:proofErr w:type="spellEnd"/>
      <w:r w:rsidRPr="004F65C6">
        <w:rPr>
          <w:rFonts w:asciiTheme="minorHAnsi" w:eastAsiaTheme="minorEastAsia" w:hAnsiTheme="minorHAnsi" w:cstheme="minorBidi"/>
          <w:color w:val="000000" w:themeColor="text1"/>
          <w:kern w:val="24"/>
        </w:rPr>
        <w:t xml:space="preserve">) in the </w:t>
      </w:r>
      <w:r w:rsidRPr="004F65C6">
        <w:rPr>
          <w:rFonts w:asciiTheme="minorHAnsi" w:hAnsiTheme="minorHAnsi"/>
        </w:rPr>
        <w:t>International Council of the Exploration of the Sea</w:t>
      </w:r>
      <w:r w:rsidRPr="004F65C6">
        <w:rPr>
          <w:rFonts w:asciiTheme="minorHAnsi" w:hAnsiTheme="minorHAnsi" w:cstheme="minorHAnsi"/>
        </w:rPr>
        <w:t xml:space="preserve"> (ICES)</w:t>
      </w:r>
      <w:r w:rsidRPr="004F65C6">
        <w:rPr>
          <w:rFonts w:asciiTheme="minorHAnsi" w:eastAsiaTheme="minorEastAsia" w:hAnsiTheme="minorHAnsi" w:cstheme="minorBidi"/>
          <w:color w:val="000000" w:themeColor="text1"/>
          <w:kern w:val="24"/>
        </w:rPr>
        <w:t xml:space="preserve"> 5a-7bc region, a 47% increase in </w:t>
      </w:r>
      <w:r w:rsidRPr="004F65C6">
        <w:rPr>
          <w:rFonts w:eastAsia="SimSun"/>
          <w:noProof/>
          <w:color w:val="000000"/>
          <w:position w:val="-10"/>
          <w:lang w:eastAsia="en-US"/>
        </w:rPr>
        <w:drawing>
          <wp:inline distT="0" distB="0" distL="0" distR="0" wp14:anchorId="2859FCFC" wp14:editId="1F4B0FD6">
            <wp:extent cx="467360" cy="166370"/>
            <wp:effectExtent l="0" t="0" r="2540"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7360" cy="166370"/>
                    </a:xfrm>
                    <a:prstGeom prst="rect">
                      <a:avLst/>
                    </a:prstGeom>
                    <a:noFill/>
                    <a:ln>
                      <a:noFill/>
                    </a:ln>
                  </pic:spPr>
                </pic:pic>
              </a:graphicData>
            </a:graphic>
          </wp:inline>
        </w:drawing>
      </w:r>
      <w:r w:rsidRPr="004F65C6">
        <w:rPr>
          <w:rFonts w:asciiTheme="minorHAnsi" w:hAnsiTheme="minorHAnsi" w:cstheme="minorHAnsi"/>
          <w:noProof/>
        </w:rPr>
        <w:t xml:space="preserve"> was associated with a change in assessment method from a trends-based exploratory assessment to an age-based analytical assessment in 2015 (Figure 2, point 2).</w:t>
      </w:r>
    </w:p>
    <w:p w14:paraId="52232920" w14:textId="0917254B" w:rsidR="00053DB2" w:rsidRPr="004F65C6" w:rsidRDefault="00053DB2" w:rsidP="00ED3A52">
      <w:pPr>
        <w:spacing w:line="480" w:lineRule="auto"/>
        <w:ind w:firstLine="547"/>
        <w:rPr>
          <w:rFonts w:asciiTheme="minorHAnsi" w:eastAsiaTheme="minorEastAsia" w:hAnsiTheme="minorHAnsi" w:cstheme="minorBidi"/>
          <w:color w:val="000000" w:themeColor="text1"/>
          <w:kern w:val="24"/>
        </w:rPr>
      </w:pPr>
      <w:r w:rsidRPr="004F65C6">
        <w:rPr>
          <w:rFonts w:asciiTheme="minorHAnsi" w:hAnsiTheme="minorHAnsi" w:cstheme="minorHAnsi"/>
          <w:noProof/>
        </w:rPr>
        <w:t xml:space="preserve">Changes in the assumed value of </w:t>
      </w:r>
      <w:r w:rsidRPr="004F65C6">
        <w:rPr>
          <w:rFonts w:asciiTheme="minorHAnsi" w:hAnsiTheme="minorHAnsi" w:cstheme="minorHAnsi"/>
        </w:rPr>
        <w:t xml:space="preserve">natural mortality also led to changes in model estimates, especially F-related estimates. For example, </w:t>
      </w:r>
      <w:r w:rsidRPr="004F65C6">
        <w:rPr>
          <w:rFonts w:asciiTheme="minorHAnsi" w:hAnsiTheme="minorHAnsi" w:cstheme="minorHAnsi"/>
          <w:noProof/>
        </w:rPr>
        <w:t xml:space="preserve">for </w:t>
      </w:r>
      <w:r w:rsidRPr="004F65C6">
        <w:rPr>
          <w:rFonts w:asciiTheme="minorHAnsi" w:eastAsiaTheme="minorEastAsia" w:hAnsiTheme="minorHAnsi" w:cstheme="minorBidi"/>
          <w:color w:val="000000" w:themeColor="text1"/>
          <w:kern w:val="24"/>
        </w:rPr>
        <w:t>Alaska plaice (</w:t>
      </w:r>
      <w:r w:rsidRPr="004F65C6">
        <w:rPr>
          <w:rFonts w:asciiTheme="minorHAnsi" w:eastAsiaTheme="minorEastAsia" w:hAnsiTheme="minorHAnsi" w:cstheme="minorBidi"/>
          <w:i/>
          <w:color w:val="000000" w:themeColor="text1"/>
          <w:kern w:val="24"/>
        </w:rPr>
        <w:t xml:space="preserve">Pleuronectes </w:t>
      </w:r>
      <w:proofErr w:type="spellStart"/>
      <w:r w:rsidRPr="004F65C6">
        <w:rPr>
          <w:rFonts w:asciiTheme="minorHAnsi" w:eastAsiaTheme="minorEastAsia" w:hAnsiTheme="minorHAnsi" w:cstheme="minorBidi"/>
          <w:i/>
          <w:color w:val="000000" w:themeColor="text1"/>
          <w:kern w:val="24"/>
        </w:rPr>
        <w:t>quadrituberculatus</w:t>
      </w:r>
      <w:proofErr w:type="spellEnd"/>
      <w:r w:rsidRPr="004F65C6">
        <w:rPr>
          <w:rFonts w:asciiTheme="minorHAnsi" w:eastAsiaTheme="minorEastAsia" w:hAnsiTheme="minorHAnsi" w:cstheme="minorBidi"/>
          <w:color w:val="000000" w:themeColor="text1"/>
          <w:kern w:val="24"/>
        </w:rPr>
        <w:t xml:space="preserve">, Pleuronectidae) in the Bering Sea and Aleutian Islands, the </w:t>
      </w:r>
      <w:r w:rsidRPr="004F65C6">
        <w:rPr>
          <w:rFonts w:asciiTheme="minorHAnsi" w:hAnsiTheme="minorHAnsi" w:cstheme="minorHAnsi"/>
          <w:noProof/>
        </w:rPr>
        <w:t>natural mortality rate assumed in the assessment decreased from 0.25 y</w:t>
      </w:r>
      <w:r w:rsidRPr="004F65C6">
        <w:rPr>
          <w:rFonts w:asciiTheme="minorHAnsi" w:hAnsiTheme="minorHAnsi" w:cstheme="minorHAnsi"/>
          <w:noProof/>
          <w:vertAlign w:val="superscript"/>
        </w:rPr>
        <w:t>-1</w:t>
      </w:r>
      <w:r w:rsidRPr="004F65C6">
        <w:rPr>
          <w:rFonts w:asciiTheme="minorHAnsi" w:hAnsiTheme="minorHAnsi" w:cstheme="minorHAnsi"/>
          <w:noProof/>
        </w:rPr>
        <w:t xml:space="preserve"> in the 2009 assessment to 0.13 y</w:t>
      </w:r>
      <w:r w:rsidRPr="004F65C6">
        <w:rPr>
          <w:rFonts w:asciiTheme="minorHAnsi" w:hAnsiTheme="minorHAnsi" w:cstheme="minorHAnsi"/>
          <w:noProof/>
          <w:vertAlign w:val="superscript"/>
        </w:rPr>
        <w:t>-1</w:t>
      </w:r>
      <w:r w:rsidRPr="004F65C6">
        <w:rPr>
          <w:rFonts w:asciiTheme="minorHAnsi" w:hAnsiTheme="minorHAnsi" w:cstheme="minorHAnsi"/>
          <w:noProof/>
        </w:rPr>
        <w:t xml:space="preserve"> in later assessments, and led to large changes in </w:t>
      </w:r>
      <w:r w:rsidRPr="004F65C6">
        <w:rPr>
          <w:noProof/>
          <w:position w:val="-9"/>
          <w:lang w:eastAsia="en-US"/>
        </w:rPr>
        <w:drawing>
          <wp:inline distT="0" distB="0" distL="0" distR="0" wp14:anchorId="1DAB58BD" wp14:editId="517815E3">
            <wp:extent cx="304800" cy="148281"/>
            <wp:effectExtent l="0" t="0" r="0" b="0"/>
            <wp:docPr id="1225"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06EC8D65" wp14:editId="3BF90CB2">
            <wp:extent cx="550562" cy="171622"/>
            <wp:effectExtent l="0" t="0" r="0" b="0"/>
            <wp:docPr id="1226"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12"/>
          <w:lang w:eastAsia="en-US"/>
        </w:rPr>
        <w:drawing>
          <wp:inline distT="0" distB="0" distL="0" distR="0" wp14:anchorId="5C68DA8F" wp14:editId="3D958E3E">
            <wp:extent cx="348735" cy="172995"/>
            <wp:effectExtent l="0" t="0" r="0" b="0"/>
            <wp:docPr id="1227"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eastAsiaTheme="minorEastAsia" w:hAnsiTheme="minorHAnsi" w:cstheme="minorBidi"/>
          <w:color w:val="000000" w:themeColor="text1"/>
          <w:kern w:val="24"/>
        </w:rPr>
        <w:t>(</w:t>
      </w:r>
      <w:r w:rsidRPr="004F65C6">
        <w:rPr>
          <w:rFonts w:asciiTheme="minorHAnsi" w:hAnsiTheme="minorHAnsi" w:cstheme="minorHAnsi"/>
          <w:noProof/>
        </w:rPr>
        <w:t>Figure 2, point 4</w:t>
      </w:r>
      <w:r w:rsidR="00281A8D" w:rsidRPr="004F65C6">
        <w:rPr>
          <w:rFonts w:asciiTheme="minorHAnsi" w:hAnsiTheme="minorHAnsi" w:cstheme="minorHAnsi"/>
          <w:noProof/>
        </w:rPr>
        <w:t>;</w:t>
      </w:r>
      <w:r w:rsidR="00205F5F" w:rsidRPr="004F65C6">
        <w:rPr>
          <w:rFonts w:asciiTheme="minorHAnsi" w:hAnsiTheme="minorHAnsi" w:cstheme="minorHAnsi"/>
          <w:noProof/>
        </w:rPr>
        <w:t xml:space="preserve"> </w:t>
      </w:r>
      <w:proofErr w:type="spellStart"/>
      <w:r w:rsidR="00205F5F" w:rsidRPr="004F65C6">
        <w:rPr>
          <w:rFonts w:asciiTheme="minorHAnsi" w:eastAsiaTheme="minorEastAsia" w:hAnsiTheme="minorHAnsi" w:cstheme="minorBidi"/>
          <w:color w:val="000000" w:themeColor="text1"/>
          <w:kern w:val="24"/>
        </w:rPr>
        <w:t>Wilderbuer</w:t>
      </w:r>
      <w:proofErr w:type="spellEnd"/>
      <w:r w:rsidR="00205F5F" w:rsidRPr="004F65C6">
        <w:rPr>
          <w:rFonts w:asciiTheme="minorHAnsi" w:eastAsiaTheme="minorEastAsia" w:hAnsiTheme="minorHAnsi" w:cstheme="minorBidi"/>
          <w:color w:val="000000" w:themeColor="text1"/>
          <w:kern w:val="24"/>
        </w:rPr>
        <w:t xml:space="preserve"> et al., 2010</w:t>
      </w:r>
      <w:r w:rsidRPr="004F65C6">
        <w:rPr>
          <w:rFonts w:asciiTheme="minorHAnsi" w:hAnsiTheme="minorHAnsi" w:cstheme="minorHAnsi"/>
          <w:noProof/>
        </w:rPr>
        <w:t>).</w:t>
      </w:r>
    </w:p>
    <w:p w14:paraId="29ED9FE5" w14:textId="785B9206" w:rsidR="00053DB2" w:rsidRPr="004F65C6" w:rsidRDefault="00053DB2" w:rsidP="002870FC">
      <w:pPr>
        <w:spacing w:line="480" w:lineRule="auto"/>
        <w:ind w:firstLine="547"/>
        <w:rPr>
          <w:rFonts w:asciiTheme="minorHAnsi" w:hAnsiTheme="minorHAnsi" w:cstheme="minorHAnsi"/>
          <w:noProof/>
        </w:rPr>
      </w:pPr>
      <w:r w:rsidRPr="004F65C6">
        <w:rPr>
          <w:rFonts w:asciiTheme="minorHAnsi" w:hAnsiTheme="minorHAnsi" w:cstheme="minorHAnsi"/>
          <w:noProof/>
        </w:rPr>
        <w:t xml:space="preserve">Changes in </w:t>
      </w:r>
      <w:r w:rsidRPr="004F65C6">
        <w:rPr>
          <w:rFonts w:asciiTheme="minorHAnsi" w:hAnsiTheme="minorHAnsi" w:cstheme="minorHAnsi"/>
        </w:rPr>
        <w:t xml:space="preserve">definitions of reference points led to changes in </w:t>
      </w:r>
      <w:r w:rsidRPr="004F65C6">
        <w:rPr>
          <w:noProof/>
          <w:position w:val="-9"/>
          <w:lang w:eastAsia="en-US"/>
        </w:rPr>
        <w:drawing>
          <wp:inline distT="0" distB="0" distL="0" distR="0" wp14:anchorId="2D7EC8C0" wp14:editId="73E83AA0">
            <wp:extent cx="306173" cy="148281"/>
            <wp:effectExtent l="0" t="0" r="0" b="0"/>
            <wp:docPr id="1228"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Pr="004F65C6">
        <w:rPr>
          <w:noProof/>
          <w:position w:val="-9"/>
          <w:lang w:eastAsia="en-US"/>
        </w:rPr>
        <w:drawing>
          <wp:inline distT="0" distB="0" distL="0" distR="0" wp14:anchorId="2F1DF3E7" wp14:editId="2B22AE6D">
            <wp:extent cx="304800" cy="148281"/>
            <wp:effectExtent l="0" t="0" r="0" b="0"/>
            <wp:docPr id="1229"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and related model estimates (e.g., Figure 2, points 5, 6 and 7; Chute et al., 2013; ICES, 2012a; 2012b; 2013b; 2014; </w:t>
      </w:r>
      <w:r w:rsidRPr="004F65C6">
        <w:rPr>
          <w:rFonts w:asciiTheme="minorHAnsi" w:hAnsiTheme="minorHAnsi" w:cstheme="minorHAnsi"/>
          <w:noProof/>
        </w:rPr>
        <w:lastRenderedPageBreak/>
        <w:t xml:space="preserve">2015b; 2016). For example, for the U.S. Atlantic stock of </w:t>
      </w:r>
      <w:r w:rsidRPr="004F65C6">
        <w:rPr>
          <w:rFonts w:asciiTheme="minorHAnsi" w:eastAsiaTheme="minorEastAsia" w:hAnsiTheme="minorHAnsi" w:cstheme="minorBidi"/>
          <w:color w:val="000000" w:themeColor="text1"/>
          <w:kern w:val="24"/>
        </w:rPr>
        <w:t xml:space="preserve">ocean quahog </w:t>
      </w:r>
      <w:r w:rsidRPr="004F65C6">
        <w:rPr>
          <w:rFonts w:asciiTheme="minorHAnsi" w:hAnsiTheme="minorHAnsi" w:cstheme="minorHAnsi"/>
          <w:noProof/>
        </w:rPr>
        <w:t>(</w:t>
      </w:r>
      <w:r w:rsidRPr="004F65C6">
        <w:rPr>
          <w:rFonts w:asciiTheme="minorHAnsi" w:hAnsiTheme="minorHAnsi" w:cstheme="minorHAnsi"/>
          <w:i/>
          <w:noProof/>
        </w:rPr>
        <w:t>Arctica islandica</w:t>
      </w:r>
      <w:r w:rsidRPr="004F65C6">
        <w:rPr>
          <w:rFonts w:asciiTheme="minorHAnsi" w:hAnsiTheme="minorHAnsi" w:cstheme="minorHAnsi"/>
          <w:noProof/>
        </w:rPr>
        <w:t>, Arcticidae)</w:t>
      </w:r>
      <w:r w:rsidRPr="004F65C6">
        <w:rPr>
          <w:rFonts w:asciiTheme="minorHAnsi" w:eastAsiaTheme="minorEastAsia" w:hAnsiTheme="minorHAnsi" w:cstheme="minorBidi"/>
          <w:color w:val="000000" w:themeColor="text1"/>
          <w:kern w:val="24"/>
        </w:rPr>
        <w:t xml:space="preserve">, </w:t>
      </w:r>
      <w:r w:rsidRPr="004F65C6">
        <w:rPr>
          <w:rFonts w:asciiTheme="minorHAnsi" w:hAnsiTheme="minorHAnsi" w:cstheme="minorHAnsi"/>
          <w:noProof/>
        </w:rPr>
        <w:t>more conservative reference points for the biomass threshold, fishing mortality threshold and target fishing mortality were implemented in 2009 (Figure 2</w:t>
      </w:r>
      <w:r w:rsidR="00262FAB" w:rsidRPr="004F65C6">
        <w:rPr>
          <w:rFonts w:asciiTheme="minorHAnsi" w:hAnsiTheme="minorHAnsi" w:cstheme="minorHAnsi"/>
          <w:noProof/>
        </w:rPr>
        <w:t>,</w:t>
      </w:r>
      <w:r w:rsidRPr="004F65C6">
        <w:rPr>
          <w:rFonts w:asciiTheme="minorHAnsi" w:hAnsiTheme="minorHAnsi" w:cstheme="minorHAnsi"/>
          <w:noProof/>
        </w:rPr>
        <w:t xml:space="preserve"> point 5).</w:t>
      </w:r>
    </w:p>
    <w:p w14:paraId="1C1BE3EB" w14:textId="6DE4C711" w:rsidR="00053DB2" w:rsidRPr="004F65C6" w:rsidRDefault="00053DB2" w:rsidP="00F461A1">
      <w:pPr>
        <w:spacing w:line="480" w:lineRule="auto"/>
        <w:ind w:firstLine="547"/>
        <w:rPr>
          <w:rFonts w:asciiTheme="minorHAnsi" w:eastAsiaTheme="minorEastAsia" w:hAnsiTheme="minorHAnsi" w:cstheme="minorBidi"/>
          <w:color w:val="000000" w:themeColor="text1"/>
          <w:kern w:val="24"/>
        </w:rPr>
      </w:pPr>
      <w:r w:rsidRPr="004F65C6">
        <w:rPr>
          <w:rFonts w:asciiTheme="minorHAnsi" w:hAnsiTheme="minorHAnsi" w:cstheme="minorHAnsi"/>
          <w:noProof/>
        </w:rPr>
        <w:t>Changes in inter-assessment model estimates might also be induced by the estimation procedure</w:t>
      </w:r>
      <w:r w:rsidR="00262FAB" w:rsidRPr="004F65C6">
        <w:rPr>
          <w:rFonts w:asciiTheme="minorHAnsi" w:hAnsiTheme="minorHAnsi" w:cstheme="minorHAnsi"/>
          <w:noProof/>
        </w:rPr>
        <w:t xml:space="preserve">. </w:t>
      </w:r>
      <w:r w:rsidRPr="004F65C6">
        <w:rPr>
          <w:rFonts w:asciiTheme="minorHAnsi" w:hAnsiTheme="minorHAnsi" w:cstheme="minorHAnsi"/>
          <w:noProof/>
        </w:rPr>
        <w:t xml:space="preserve">For example, for </w:t>
      </w:r>
      <w:r w:rsidRPr="004F65C6">
        <w:rPr>
          <w:rFonts w:asciiTheme="minorHAnsi" w:eastAsiaTheme="minorEastAsia" w:hAnsiTheme="minorHAnsi" w:cstheme="minorBidi"/>
          <w:color w:val="000000" w:themeColor="text1"/>
          <w:kern w:val="24"/>
        </w:rPr>
        <w:t>Atlantic cod (</w:t>
      </w:r>
      <w:r w:rsidRPr="004F65C6">
        <w:rPr>
          <w:rFonts w:asciiTheme="minorHAnsi" w:eastAsiaTheme="minorEastAsia" w:hAnsiTheme="minorHAnsi" w:cstheme="minorBidi"/>
          <w:i/>
          <w:color w:val="000000" w:themeColor="text1"/>
          <w:kern w:val="24"/>
        </w:rPr>
        <w:t xml:space="preserve">Gadus </w:t>
      </w:r>
      <w:proofErr w:type="spellStart"/>
      <w:r w:rsidRPr="004F65C6">
        <w:rPr>
          <w:rFonts w:asciiTheme="minorHAnsi" w:eastAsiaTheme="minorEastAsia" w:hAnsiTheme="minorHAnsi" w:cstheme="minorBidi"/>
          <w:i/>
          <w:color w:val="000000" w:themeColor="text1"/>
          <w:kern w:val="24"/>
        </w:rPr>
        <w:t>morhua</w:t>
      </w:r>
      <w:proofErr w:type="spellEnd"/>
      <w:r w:rsidRPr="004F65C6">
        <w:rPr>
          <w:rFonts w:asciiTheme="minorHAnsi" w:eastAsiaTheme="minorEastAsia" w:hAnsiTheme="minorHAnsi" w:cstheme="minorBidi"/>
          <w:color w:val="000000" w:themeColor="text1"/>
          <w:kern w:val="24"/>
        </w:rPr>
        <w:t xml:space="preserve">, </w:t>
      </w:r>
      <w:proofErr w:type="spellStart"/>
      <w:r w:rsidRPr="004F65C6">
        <w:rPr>
          <w:rFonts w:asciiTheme="minorHAnsi" w:eastAsiaTheme="minorEastAsia" w:hAnsiTheme="minorHAnsi" w:cstheme="minorBidi"/>
          <w:color w:val="000000" w:themeColor="text1"/>
          <w:kern w:val="24"/>
        </w:rPr>
        <w:t>Gadidae</w:t>
      </w:r>
      <w:proofErr w:type="spellEnd"/>
      <w:r w:rsidRPr="004F65C6">
        <w:rPr>
          <w:rFonts w:asciiTheme="minorHAnsi" w:eastAsiaTheme="minorEastAsia" w:hAnsiTheme="minorHAnsi" w:cstheme="minorBidi"/>
          <w:color w:val="000000" w:themeColor="text1"/>
          <w:kern w:val="24"/>
        </w:rPr>
        <w:t xml:space="preserve">) in the Irish Sea, the estimation procedure was changed from the state-space to conventional likelihood, and new reference points were estimated from the </w:t>
      </w:r>
      <w:proofErr w:type="spellStart"/>
      <w:r w:rsidRPr="004F65C6">
        <w:rPr>
          <w:rFonts w:asciiTheme="minorHAnsi" w:eastAsiaTheme="minorEastAsia" w:hAnsiTheme="minorHAnsi" w:cstheme="minorBidi"/>
          <w:color w:val="000000" w:themeColor="text1"/>
          <w:kern w:val="24"/>
        </w:rPr>
        <w:t>EqSim</w:t>
      </w:r>
      <w:proofErr w:type="spellEnd"/>
      <w:r w:rsidRPr="004F65C6">
        <w:rPr>
          <w:rFonts w:asciiTheme="minorHAnsi" w:eastAsiaTheme="minorEastAsia" w:hAnsiTheme="minorHAnsi" w:cstheme="minorBidi"/>
          <w:color w:val="000000" w:themeColor="text1"/>
          <w:kern w:val="24"/>
        </w:rPr>
        <w:t xml:space="preserve"> simulation, a stochastic equilibrium software used to explore MSY reference points, in the 2017 assessment (</w:t>
      </w:r>
      <w:r w:rsidRPr="004F65C6">
        <w:rPr>
          <w:rFonts w:asciiTheme="minorHAnsi" w:hAnsiTheme="minorHAnsi" w:cstheme="minorHAnsi"/>
          <w:noProof/>
        </w:rPr>
        <w:t>Figure 2, point 8</w:t>
      </w:r>
      <w:r w:rsidR="00262FAB" w:rsidRPr="004F65C6">
        <w:rPr>
          <w:rFonts w:asciiTheme="minorHAnsi" w:hAnsiTheme="minorHAnsi" w:cstheme="minorHAnsi"/>
          <w:noProof/>
        </w:rPr>
        <w:t>; ICES, 2017</w:t>
      </w:r>
      <w:r w:rsidRPr="004F65C6">
        <w:rPr>
          <w:rFonts w:asciiTheme="minorHAnsi" w:hAnsiTheme="minorHAnsi" w:cstheme="minorHAnsi"/>
          <w:noProof/>
        </w:rPr>
        <w:t>)</w:t>
      </w:r>
      <w:r w:rsidRPr="004F65C6">
        <w:rPr>
          <w:rFonts w:asciiTheme="minorHAnsi" w:eastAsiaTheme="minorEastAsia" w:hAnsiTheme="minorHAnsi" w:cstheme="minorBidi"/>
          <w:color w:val="000000" w:themeColor="text1"/>
          <w:kern w:val="24"/>
        </w:rPr>
        <w:t>.</w:t>
      </w:r>
    </w:p>
    <w:p w14:paraId="75036C09" w14:textId="00B77308" w:rsidR="00053DB2" w:rsidRPr="004F65C6" w:rsidRDefault="00053DB2" w:rsidP="005609AC">
      <w:pPr>
        <w:pStyle w:val="Heading2"/>
        <w:spacing w:before="120"/>
      </w:pPr>
      <w:bookmarkStart w:id="56" w:name="_Toc99632185"/>
      <w:bookmarkStart w:id="57" w:name="_Toc99632292"/>
      <w:bookmarkStart w:id="58" w:name="_Toc99632367"/>
      <w:bookmarkStart w:id="59" w:name="_Toc99632488"/>
      <w:r w:rsidRPr="004F65C6">
        <w:t>3.2 Model comparisons and results</w:t>
      </w:r>
      <w:bookmarkEnd w:id="56"/>
      <w:bookmarkEnd w:id="57"/>
      <w:bookmarkEnd w:id="58"/>
      <w:bookmarkEnd w:id="59"/>
    </w:p>
    <w:p w14:paraId="1F5481EB" w14:textId="157475DA" w:rsidR="00053DB2" w:rsidRPr="004F65C6" w:rsidRDefault="00053DB2" w:rsidP="00764EF4">
      <w:pPr>
        <w:spacing w:line="480" w:lineRule="auto"/>
        <w:ind w:firstLine="547"/>
        <w:rPr>
          <w:rFonts w:asciiTheme="minorHAnsi" w:hAnsiTheme="minorHAnsi" w:cstheme="minorHAnsi"/>
        </w:rPr>
      </w:pPr>
      <w:r w:rsidRPr="004F65C6">
        <w:rPr>
          <w:rFonts w:asciiTheme="minorHAnsi" w:hAnsiTheme="minorHAnsi" w:cstheme="minorHAnsi"/>
        </w:rPr>
        <w:t xml:space="preserve">For all models, the Gelman-Rubin statistics for all the posterior samples were found to be smaller than 1.1, and the trace plots showed that the chains mixed well and moved back and forth over the space, both suggesting that the convergence of the posteriors was validated. The DIC, WAIC and LOO results for the four models with different CV configurations for the seven model estimates are presented in Table S3 in the Supplementary Material. For </w:t>
      </w:r>
      <w:r w:rsidRPr="004F65C6">
        <w:rPr>
          <w:noProof/>
          <w:position w:val="-12"/>
          <w:lang w:eastAsia="en-US"/>
        </w:rPr>
        <w:drawing>
          <wp:inline distT="0" distB="0" distL="0" distR="0" wp14:anchorId="6C8A4657" wp14:editId="0FB96108">
            <wp:extent cx="182605" cy="167503"/>
            <wp:effectExtent l="0" t="0" r="0" b="0"/>
            <wp:docPr id="1230"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12"/>
          <w:lang w:eastAsia="en-US"/>
        </w:rPr>
        <w:drawing>
          <wp:inline distT="0" distB="0" distL="0" distR="0" wp14:anchorId="55CC3943" wp14:editId="16BD9283">
            <wp:extent cx="181232" cy="167503"/>
            <wp:effectExtent l="0" t="0" r="0" b="0"/>
            <wp:docPr id="1231"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Pr="004F65C6">
        <w:rPr>
          <w:noProof/>
          <w:position w:val="-9"/>
          <w:lang w:eastAsia="en-US"/>
        </w:rPr>
        <w:drawing>
          <wp:inline distT="0" distB="0" distL="0" distR="0" wp14:anchorId="01AA76E6" wp14:editId="039FF7BA">
            <wp:extent cx="306173" cy="148281"/>
            <wp:effectExtent l="0" t="0" r="0" b="0"/>
            <wp:docPr id="1232"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9"/>
          <w:lang w:eastAsia="en-US"/>
        </w:rPr>
        <w:drawing>
          <wp:inline distT="0" distB="0" distL="0" distR="0" wp14:anchorId="2AEF4775" wp14:editId="38951668">
            <wp:extent cx="304800" cy="148281"/>
            <wp:effectExtent l="0" t="0" r="0" b="0"/>
            <wp:docPr id="1233"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model with a varied CV across regions and time periods (M3-a) achieved better performance than other models in terms of the smallest WAIC and LOO values. For </w:t>
      </w:r>
      <w:r w:rsidRPr="004F65C6">
        <w:rPr>
          <w:noProof/>
          <w:position w:val="-12"/>
          <w:lang w:eastAsia="en-US"/>
        </w:rPr>
        <w:drawing>
          <wp:inline distT="0" distB="0" distL="0" distR="0" wp14:anchorId="4A89663D" wp14:editId="14241B36">
            <wp:extent cx="551935" cy="171622"/>
            <wp:effectExtent l="0" t="0" r="0" b="0"/>
            <wp:docPr id="1234"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4834B36B" wp14:editId="28D3F0AE">
            <wp:extent cx="550562" cy="171622"/>
            <wp:effectExtent l="0" t="0" r="0" b="0"/>
            <wp:docPr id="1235"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and</w:t>
      </w:r>
      <w:r w:rsidRPr="004F65C6">
        <w:rPr>
          <w:rFonts w:asciiTheme="minorHAnsi" w:hAnsiTheme="minorHAnsi" w:cstheme="minorHAnsi"/>
        </w:rPr>
        <w:t xml:space="preserve"> </w:t>
      </w:r>
      <w:r w:rsidRPr="004F65C6">
        <w:rPr>
          <w:noProof/>
          <w:position w:val="-12"/>
          <w:lang w:eastAsia="en-US"/>
        </w:rPr>
        <w:drawing>
          <wp:inline distT="0" distB="0" distL="0" distR="0" wp14:anchorId="65C510C2" wp14:editId="5420E29A">
            <wp:extent cx="348735" cy="172995"/>
            <wp:effectExtent l="0" t="0" r="0" b="0"/>
            <wp:docPr id="1236"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model with a varied CV across regions and time periods but </w:t>
      </w:r>
      <w:r w:rsidR="00A1660D" w:rsidRPr="004F65C6">
        <w:rPr>
          <w:noProof/>
          <w:position w:val="-13"/>
          <w:lang w:eastAsia="en-US"/>
        </w:rPr>
        <w:drawing>
          <wp:inline distT="0" distB="0" distL="0" distR="0" wp14:anchorId="0549FACF" wp14:editId="022791CC">
            <wp:extent cx="939114" cy="175741"/>
            <wp:effectExtent l="0" t="0" r="0" b="0"/>
            <wp:docPr id="44" name="Picture 44" descr="text CV end text subscript text long end text end subscript minus text CV end text subscript text short end text end subscript" title="{&quot;mathml&quot;:&quot;&lt;math style=\&quot;font-family:stix;font-size:16px;\&quot; xmlns=\&quot;http://www.w3.org/1998/Math/MathML\&quot;&gt;&lt;mstyle mathsize=\&quot;16px\&quot;&gt;&lt;msub&gt;&lt;mtext&gt;CV&lt;/mtext&gt;&lt;mtext&gt;long&lt;/mtext&gt;&lt;/msub&gt;&lt;mo&gt;&amp;#x2212;&lt;/mo&gt;&lt;msub&gt;&lt;mtext&gt;CV&lt;/mtext&gt;&lt;mtext&gt;short&lt;/mtext&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minus text CV end text subscript text short end text end subscript" title="{&quot;mathml&quot;:&quot;&lt;math style=\&quot;font-family:stix;font-size:16px;\&quot; xmlns=\&quot;http://www.w3.org/1998/Math/MathML\&quot;&gt;&lt;mstyle mathsize=\&quot;16px\&quot;&gt;&lt;msub&gt;&lt;mtext&gt;CV&lt;/mtext&gt;&lt;mtext&gt;long&lt;/mtext&gt;&lt;/msub&gt;&lt;mo&gt;&amp;#x2212;&lt;/mo&gt;&lt;msub&gt;&lt;mtext&gt;CV&lt;/mtext&gt;&lt;mtext&gt;short&lt;/mtext&gt;&lt;/msub&gt;&lt;/mstyle&gt;&lt;/math&gt;&quo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39114" cy="175741"/>
                    </a:xfrm>
                    <a:prstGeom prst="rect">
                      <a:avLst/>
                    </a:prstGeom>
                  </pic:spPr>
                </pic:pic>
              </a:graphicData>
            </a:graphic>
          </wp:inline>
        </w:drawing>
      </w:r>
      <w:r w:rsidR="00A1660D" w:rsidRPr="004F65C6">
        <w:rPr>
          <w:rFonts w:asciiTheme="minorHAnsi" w:hAnsiTheme="minorHAnsi" w:cstheme="minorHAnsi"/>
        </w:rPr>
        <w:t xml:space="preserve"> was a positive constant </w:t>
      </w:r>
      <w:r w:rsidRPr="004F65C6">
        <w:rPr>
          <w:rFonts w:asciiTheme="minorHAnsi" w:hAnsiTheme="minorHAnsi" w:cstheme="minorHAnsi"/>
        </w:rPr>
        <w:t>(M3-b) achieved better performance.</w:t>
      </w:r>
    </w:p>
    <w:p w14:paraId="0808D689" w14:textId="5115CB8F" w:rsidR="00053DB2" w:rsidRPr="004F65C6" w:rsidRDefault="00053DB2" w:rsidP="00D609EC">
      <w:pPr>
        <w:spacing w:line="480" w:lineRule="auto"/>
        <w:ind w:firstLine="547"/>
        <w:rPr>
          <w:rFonts w:asciiTheme="minorHAnsi" w:hAnsiTheme="minorHAnsi" w:cstheme="minorHAnsi"/>
          <w:noProof/>
        </w:rPr>
      </w:pPr>
      <w:r w:rsidRPr="004F65C6">
        <w:rPr>
          <w:rFonts w:asciiTheme="minorHAnsi" w:hAnsiTheme="minorHAnsi" w:cstheme="minorHAnsi"/>
        </w:rPr>
        <w:t xml:space="preserve">The estimated global mean CVs of </w:t>
      </w:r>
      <w:r w:rsidRPr="004F65C6">
        <w:rPr>
          <w:noProof/>
          <w:position w:val="-12"/>
          <w:lang w:eastAsia="en-US"/>
        </w:rPr>
        <w:drawing>
          <wp:inline distT="0" distB="0" distL="0" distR="0" wp14:anchorId="260748CC" wp14:editId="00808963">
            <wp:extent cx="181232" cy="167503"/>
            <wp:effectExtent l="0" t="0" r="0" b="0"/>
            <wp:docPr id="1238"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12"/>
          <w:lang w:eastAsia="en-US"/>
        </w:rPr>
        <w:drawing>
          <wp:inline distT="0" distB="0" distL="0" distR="0" wp14:anchorId="5E23552F" wp14:editId="0C87CB17">
            <wp:extent cx="348735" cy="172995"/>
            <wp:effectExtent l="0" t="0" r="0" b="0"/>
            <wp:docPr id="1239"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were</w:t>
      </w:r>
      <w:r w:rsidRPr="004F65C6">
        <w:rPr>
          <w:rFonts w:asciiTheme="minorHAnsi" w:hAnsiTheme="minorHAnsi" w:cstheme="minorHAnsi"/>
          <w:noProof/>
        </w:rPr>
        <w:t xml:space="preserve"> greatest, followed by</w:t>
      </w:r>
      <w:r w:rsidRPr="004F65C6">
        <w:rPr>
          <w:rFonts w:asciiTheme="minorHAnsi" w:hAnsiTheme="minorHAnsi" w:cstheme="minorHAnsi"/>
        </w:rPr>
        <w:t xml:space="preserve"> </w:t>
      </w:r>
      <w:r w:rsidRPr="004F65C6">
        <w:rPr>
          <w:noProof/>
          <w:position w:val="-12"/>
          <w:lang w:eastAsia="en-US"/>
        </w:rPr>
        <w:drawing>
          <wp:inline distT="0" distB="0" distL="0" distR="0" wp14:anchorId="5086D638" wp14:editId="5FD50A45">
            <wp:extent cx="550562" cy="171622"/>
            <wp:effectExtent l="0" t="0" r="0" b="0"/>
            <wp:docPr id="1240"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00145448" w:rsidRPr="004F65C6">
        <w:rPr>
          <w:rFonts w:asciiTheme="minorHAnsi" w:hAnsiTheme="minorHAnsi" w:cstheme="minorHAnsi"/>
        </w:rPr>
        <w:t xml:space="preserve"> </w:t>
      </w:r>
      <w:r w:rsidRPr="004F65C6">
        <w:rPr>
          <w:rFonts w:asciiTheme="minorHAnsi" w:hAnsiTheme="minorHAnsi" w:cstheme="minorHAnsi"/>
          <w:noProof/>
        </w:rPr>
        <w:t xml:space="preserve">and </w:t>
      </w:r>
      <w:r w:rsidRPr="004F65C6">
        <w:rPr>
          <w:noProof/>
          <w:position w:val="-12"/>
          <w:lang w:eastAsia="en-US"/>
        </w:rPr>
        <w:drawing>
          <wp:inline distT="0" distB="0" distL="0" distR="0" wp14:anchorId="0AF7D070" wp14:editId="60040438">
            <wp:extent cx="182605" cy="167503"/>
            <wp:effectExtent l="0" t="0" r="0" b="0"/>
            <wp:docPr id="1241"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the global mean CVs of </w:t>
      </w:r>
      <w:r w:rsidRPr="004F65C6">
        <w:rPr>
          <w:noProof/>
          <w:position w:val="-9"/>
          <w:lang w:eastAsia="en-US"/>
        </w:rPr>
        <w:drawing>
          <wp:inline distT="0" distB="0" distL="0" distR="0" wp14:anchorId="1522C6A4" wp14:editId="722B4370">
            <wp:extent cx="306173" cy="148281"/>
            <wp:effectExtent l="0" t="0" r="0" b="0"/>
            <wp:docPr id="1242"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00C712EE" wp14:editId="702DF605">
            <wp:extent cx="551935" cy="171622"/>
            <wp:effectExtent l="0" t="0" r="0" b="0"/>
            <wp:docPr id="1243"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and</w:t>
      </w:r>
      <w:r w:rsidRPr="004F65C6">
        <w:rPr>
          <w:noProof/>
          <w:position w:val="-9"/>
          <w:lang w:eastAsia="en-US"/>
        </w:rPr>
        <w:drawing>
          <wp:inline distT="0" distB="0" distL="0" distR="0" wp14:anchorId="2E441B8C" wp14:editId="05E1A74C">
            <wp:extent cx="304800" cy="148281"/>
            <wp:effectExtent l="0" t="0" r="0" b="0"/>
            <wp:docPr id="1244"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were smaller (Table 3). The region-specific CV of </w:t>
      </w:r>
      <w:r w:rsidRPr="004F65C6">
        <w:rPr>
          <w:noProof/>
          <w:position w:val="-12"/>
          <w:lang w:eastAsia="en-US"/>
        </w:rPr>
        <w:drawing>
          <wp:inline distT="0" distB="0" distL="0" distR="0" wp14:anchorId="3CDBD57E" wp14:editId="589A162B">
            <wp:extent cx="182605" cy="167503"/>
            <wp:effectExtent l="0" t="0" r="0" b="0"/>
            <wp:docPr id="1245"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004218CA">
        <w:rPr>
          <w:rFonts w:asciiTheme="minorHAnsi" w:hAnsiTheme="minorHAnsi" w:cstheme="minorHAnsi"/>
          <w:noProof/>
        </w:rPr>
        <w:t xml:space="preserve"> </w:t>
      </w:r>
      <w:r w:rsidRPr="004F65C6">
        <w:rPr>
          <w:rFonts w:asciiTheme="minorHAnsi" w:hAnsiTheme="minorHAnsi" w:cstheme="minorHAnsi"/>
          <w:noProof/>
        </w:rPr>
        <w:t xml:space="preserve">derived from model M3-a was greatest for the U.S. </w:t>
      </w:r>
      <w:r w:rsidRPr="004F65C6">
        <w:rPr>
          <w:rFonts w:asciiTheme="minorHAnsi" w:hAnsiTheme="minorHAnsi"/>
        </w:rPr>
        <w:t xml:space="preserve">Gulf of Mexico Fishery </w:t>
      </w:r>
      <w:r w:rsidRPr="004F65C6">
        <w:rPr>
          <w:rFonts w:asciiTheme="minorHAnsi" w:hAnsiTheme="minorHAnsi"/>
        </w:rPr>
        <w:lastRenderedPageBreak/>
        <w:t>Management Council</w:t>
      </w:r>
      <w:r w:rsidRPr="004F65C6">
        <w:rPr>
          <w:rFonts w:asciiTheme="minorHAnsi" w:hAnsiTheme="minorHAnsi" w:cstheme="minorHAnsi"/>
          <w:noProof/>
        </w:rPr>
        <w:t xml:space="preserve"> (GMFMC; Figure 3a). The region-specific CV of </w:t>
      </w:r>
      <w:r w:rsidRPr="004F65C6">
        <w:rPr>
          <w:noProof/>
          <w:position w:val="-9"/>
          <w:lang w:eastAsia="en-US"/>
        </w:rPr>
        <w:drawing>
          <wp:inline distT="0" distB="0" distL="0" distR="0" wp14:anchorId="2A514FD5" wp14:editId="0C705A8D">
            <wp:extent cx="306173" cy="148281"/>
            <wp:effectExtent l="0" t="0" r="0" b="0"/>
            <wp:docPr id="1246"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derived from model M3-a was greatest for the Pacific Ocean High Seas (POHS), followed by the U.S. GMFMC (Figure 3a). The region-specific CV of </w:t>
      </w:r>
      <w:r w:rsidRPr="004F65C6">
        <w:rPr>
          <w:noProof/>
          <w:position w:val="-12"/>
          <w:lang w:eastAsia="en-US"/>
        </w:rPr>
        <w:drawing>
          <wp:inline distT="0" distB="0" distL="0" distR="0" wp14:anchorId="4D4E813A" wp14:editId="57C07C24">
            <wp:extent cx="551935" cy="171622"/>
            <wp:effectExtent l="0" t="0" r="0" b="0"/>
            <wp:docPr id="1247"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derived from model M3-b was greatest for Australia, followed by the U.S. Mid-Atlantic Fishery Management Council (MAFMC; Figure 3a). The region-specific CV of </w:t>
      </w:r>
      <w:r w:rsidRPr="004F65C6">
        <w:rPr>
          <w:noProof/>
          <w:position w:val="-12"/>
          <w:lang w:eastAsia="en-US"/>
        </w:rPr>
        <w:drawing>
          <wp:inline distT="0" distB="0" distL="0" distR="0" wp14:anchorId="0E674467" wp14:editId="2AB7D64C">
            <wp:extent cx="181232" cy="167503"/>
            <wp:effectExtent l="0" t="0" r="0" b="0"/>
            <wp:docPr id="1248"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00EF3737">
        <w:rPr>
          <w:rFonts w:asciiTheme="minorHAnsi" w:hAnsiTheme="minorHAnsi" w:cstheme="minorHAnsi"/>
          <w:noProof/>
        </w:rPr>
        <w:t xml:space="preserve"> </w:t>
      </w:r>
      <w:r w:rsidRPr="004F65C6">
        <w:rPr>
          <w:rFonts w:asciiTheme="minorHAnsi" w:hAnsiTheme="minorHAnsi" w:cstheme="minorHAnsi"/>
          <w:noProof/>
        </w:rPr>
        <w:t xml:space="preserve">derived from model M3-a was greatest for the U.S. GMFMC (Figure 3b). The region-specific CV of </w:t>
      </w:r>
      <w:r w:rsidRPr="004F65C6">
        <w:rPr>
          <w:noProof/>
          <w:position w:val="-9"/>
          <w:lang w:eastAsia="en-US"/>
        </w:rPr>
        <w:drawing>
          <wp:inline distT="0" distB="0" distL="0" distR="0" wp14:anchorId="69A4E1E5" wp14:editId="757B088C">
            <wp:extent cx="304800" cy="148281"/>
            <wp:effectExtent l="0" t="0" r="0" b="0"/>
            <wp:docPr id="1249"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derived from model M3-a was greatest for the U.S. MAFMC and GMFMC (Figure 3b). The region-specific CV of </w:t>
      </w:r>
      <w:r w:rsidRPr="004F65C6">
        <w:rPr>
          <w:noProof/>
          <w:position w:val="-12"/>
          <w:lang w:eastAsia="en-US"/>
        </w:rPr>
        <w:drawing>
          <wp:inline distT="0" distB="0" distL="0" distR="0" wp14:anchorId="0C03D474" wp14:editId="09FA27B5">
            <wp:extent cx="550562" cy="171622"/>
            <wp:effectExtent l="0" t="0" r="0" b="0"/>
            <wp:docPr id="1250"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derived from model M3-b was greatest for the U.S. MAFMC (Figure 3b). The region-specific CV of </w:t>
      </w:r>
      <w:r w:rsidRPr="004F65C6">
        <w:rPr>
          <w:noProof/>
          <w:position w:val="-12"/>
          <w:lang w:eastAsia="en-US"/>
        </w:rPr>
        <w:drawing>
          <wp:inline distT="0" distB="0" distL="0" distR="0" wp14:anchorId="5CD1FBC1" wp14:editId="7EB4135F">
            <wp:extent cx="348735" cy="172995"/>
            <wp:effectExtent l="0" t="0" r="0" b="0"/>
            <wp:docPr id="1251"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derived from model M3-b was greatest for the POHS, followed by the U.S. MAFMC, and lowest in </w:t>
      </w:r>
      <w:r w:rsidRPr="004F65C6">
        <w:rPr>
          <w:rFonts w:asciiTheme="minorHAnsi" w:hAnsiTheme="minorHAnsi" w:cstheme="minorHAnsi"/>
        </w:rPr>
        <w:t>Europe (</w:t>
      </w:r>
      <w:r w:rsidRPr="004F65C6">
        <w:rPr>
          <w:rFonts w:asciiTheme="minorHAnsi" w:hAnsiTheme="minorHAnsi" w:cstheme="minorHAnsi"/>
          <w:noProof/>
        </w:rPr>
        <w:t>Figure 3c).</w:t>
      </w:r>
    </w:p>
    <w:p w14:paraId="561B0828" w14:textId="03F1A1DB" w:rsidR="00053DB2" w:rsidRPr="004F65C6" w:rsidRDefault="00053DB2" w:rsidP="008D358F">
      <w:pPr>
        <w:spacing w:line="480" w:lineRule="auto"/>
        <w:ind w:firstLine="547"/>
        <w:rPr>
          <w:rFonts w:asciiTheme="minorHAnsi" w:hAnsiTheme="minorHAnsi" w:cstheme="minorHAnsi"/>
          <w:noProof/>
        </w:rPr>
      </w:pPr>
      <w:r w:rsidRPr="004F65C6">
        <w:rPr>
          <w:rFonts w:asciiTheme="minorHAnsi" w:hAnsiTheme="minorHAnsi" w:cstheme="minorHAnsi"/>
          <w:noProof/>
        </w:rPr>
        <w:t>R</w:t>
      </w:r>
      <w:r w:rsidRPr="004F65C6">
        <w:rPr>
          <w:rFonts w:asciiTheme="minorHAnsi" w:hAnsiTheme="minorHAnsi" w:cstheme="minorHAnsi" w:hint="eastAsia"/>
          <w:noProof/>
        </w:rPr>
        <w:t>egres</w:t>
      </w:r>
      <w:r w:rsidRPr="004F65C6">
        <w:rPr>
          <w:rFonts w:asciiTheme="minorHAnsi" w:hAnsiTheme="minorHAnsi" w:cstheme="minorHAnsi"/>
          <w:noProof/>
        </w:rPr>
        <w:t xml:space="preserve">sion analyses on the </w:t>
      </w:r>
      <w:r w:rsidRPr="0091571E">
        <w:rPr>
          <w:rFonts w:asciiTheme="minorHAnsi" w:hAnsiTheme="minorHAnsi" w:cstheme="minorHAnsi"/>
          <w:noProof/>
          <w:highlight w:val="yellow"/>
        </w:rPr>
        <w:t>avera</w:t>
      </w:r>
      <w:r w:rsidR="0091571E" w:rsidRPr="0091571E">
        <w:rPr>
          <w:rFonts w:asciiTheme="minorHAnsi" w:hAnsiTheme="minorHAnsi" w:cstheme="minorHAnsi"/>
          <w:noProof/>
          <w:highlight w:val="yellow"/>
        </w:rPr>
        <w:t>g</w:t>
      </w:r>
      <w:r w:rsidRPr="0091571E">
        <w:rPr>
          <w:rFonts w:asciiTheme="minorHAnsi" w:hAnsiTheme="minorHAnsi" w:cstheme="minorHAnsi"/>
          <w:noProof/>
          <w:highlight w:val="yellow"/>
        </w:rPr>
        <w:t>e</w:t>
      </w:r>
      <w:r w:rsidRPr="004F65C6">
        <w:rPr>
          <w:rFonts w:asciiTheme="minorHAnsi" w:hAnsiTheme="minorHAnsi" w:cstheme="minorHAnsi"/>
          <w:noProof/>
        </w:rPr>
        <w:t xml:space="preserve"> frequency of assessment updates and estimated</w:t>
      </w:r>
      <w:r w:rsidRPr="004F65C6">
        <w:rPr>
          <w:noProof/>
          <w:position w:val="-13"/>
          <w:lang w:eastAsia="en-US"/>
        </w:rPr>
        <w:drawing>
          <wp:inline distT="0" distB="0" distL="0" distR="0" wp14:anchorId="5D5811CE" wp14:editId="16AFF410">
            <wp:extent cx="385805" cy="175741"/>
            <wp:effectExtent l="0" t="0" r="0" b="0"/>
            <wp:docPr id="1252"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9"/>
          <w:lang w:eastAsia="en-US"/>
        </w:rPr>
        <w:drawing>
          <wp:inline distT="0" distB="0" distL="0" distR="0" wp14:anchorId="7732D6B0" wp14:editId="746305B6">
            <wp:extent cx="407773" cy="153773"/>
            <wp:effectExtent l="0" t="0" r="0" b="0"/>
            <wp:docPr id="1253"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rPr>
        <w:t xml:space="preserve"> </w:t>
      </w:r>
      <w:r w:rsidRPr="004F65C6">
        <w:rPr>
          <w:rFonts w:asciiTheme="minorHAnsi" w:hAnsiTheme="minorHAnsi" w:cstheme="minorHAnsi"/>
          <w:noProof/>
        </w:rPr>
        <w:t xml:space="preserve">in each region suggested that CV (i.e., uncertainty) increased with increased assessment update intervals, except for </w:t>
      </w:r>
      <w:r w:rsidRPr="004F65C6">
        <w:rPr>
          <w:noProof/>
          <w:position w:val="-9"/>
          <w:lang w:eastAsia="en-US"/>
        </w:rPr>
        <w:drawing>
          <wp:inline distT="0" distB="0" distL="0" distR="0" wp14:anchorId="15DF06FD" wp14:editId="281BD2BB">
            <wp:extent cx="407773" cy="153773"/>
            <wp:effectExtent l="0" t="0" r="0" b="0"/>
            <wp:docPr id="1254"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noProof/>
        </w:rPr>
        <w:t xml:space="preserve"> of </w:t>
      </w:r>
      <w:r w:rsidRPr="004F65C6">
        <w:rPr>
          <w:noProof/>
          <w:position w:val="-12"/>
          <w:lang w:eastAsia="en-US"/>
        </w:rPr>
        <w:drawing>
          <wp:inline distT="0" distB="0" distL="0" distR="0" wp14:anchorId="4E7019F6" wp14:editId="3DA0DDE4">
            <wp:extent cx="182605" cy="167503"/>
            <wp:effectExtent l="0" t="0" r="0" b="0"/>
            <wp:docPr id="1255"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(Figure 4). That is, a region with a less frequent assessment update (greater update interval) would have a greater uncertainty.</w:t>
      </w:r>
    </w:p>
    <w:p w14:paraId="6614BDD2" w14:textId="11975F78" w:rsidR="00053DB2" w:rsidRPr="004F65C6" w:rsidRDefault="00053DB2" w:rsidP="00EB357A">
      <w:pPr>
        <w:pStyle w:val="Heading2"/>
        <w:spacing w:before="120"/>
      </w:pPr>
      <w:bookmarkStart w:id="60" w:name="_Toc99632186"/>
      <w:bookmarkStart w:id="61" w:name="_Toc99632293"/>
      <w:bookmarkStart w:id="62" w:name="_Toc99632368"/>
      <w:bookmarkStart w:id="63" w:name="_Toc99632489"/>
      <w:r w:rsidRPr="004F65C6">
        <w:t>3.3 Inter-assessment uncertainty in stock status</w:t>
      </w:r>
      <w:bookmarkEnd w:id="60"/>
      <w:bookmarkEnd w:id="61"/>
      <w:bookmarkEnd w:id="62"/>
      <w:bookmarkEnd w:id="63"/>
    </w:p>
    <w:p w14:paraId="44C31295" w14:textId="77777777" w:rsidR="00053DB2" w:rsidRPr="004F65C6" w:rsidRDefault="00053DB2" w:rsidP="00EB357A">
      <w:pPr>
        <w:spacing w:line="480" w:lineRule="auto"/>
        <w:ind w:firstLine="547"/>
        <w:rPr>
          <w:rFonts w:asciiTheme="minorHAnsi" w:hAnsiTheme="minorHAnsi" w:cstheme="minorHAnsi"/>
          <w:noProof/>
        </w:rPr>
      </w:pPr>
      <w:r w:rsidRPr="004F65C6">
        <w:rPr>
          <w:rFonts w:asciiTheme="minorHAnsi" w:hAnsiTheme="minorHAnsi" w:cstheme="minorHAnsi"/>
        </w:rPr>
        <w:t xml:space="preserve">Comparison of stock status (i.e., whether a stock is overfished or experiencing overfishing) determined in the recent assessment and the </w:t>
      </w:r>
      <w:r w:rsidRPr="004F65C6">
        <w:rPr>
          <w:noProof/>
          <w:position w:val="-12"/>
          <w:lang w:eastAsia="en-US"/>
        </w:rPr>
        <w:drawing>
          <wp:inline distT="0" distB="0" distL="0" distR="0" wp14:anchorId="5F6D4067" wp14:editId="7D4CA1AE">
            <wp:extent cx="551935" cy="171622"/>
            <wp:effectExtent l="0" t="0" r="0" b="0"/>
            <wp:docPr id="1256"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12"/>
          <w:lang w:eastAsia="en-US"/>
        </w:rPr>
        <w:drawing>
          <wp:inline distT="0" distB="0" distL="0" distR="0" wp14:anchorId="7FE3907C" wp14:editId="582AE40D">
            <wp:extent cx="550562" cy="171622"/>
            <wp:effectExtent l="0" t="0" r="0" b="0"/>
            <wp:docPr id="1257"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estimated in the older assessment revealed considerable uncertainty but was centered on the nominal values. </w:t>
      </w:r>
      <w:r w:rsidRPr="004F65C6">
        <w:rPr>
          <w:rFonts w:asciiTheme="minorHAnsi" w:hAnsiTheme="minorHAnsi" w:cstheme="minorHAnsi"/>
        </w:rPr>
        <w:t xml:space="preserve">For example, when </w:t>
      </w:r>
      <w:r w:rsidRPr="004F65C6">
        <w:rPr>
          <w:noProof/>
          <w:position w:val="-12"/>
          <w:lang w:eastAsia="en-US"/>
        </w:rPr>
        <w:drawing>
          <wp:inline distT="0" distB="0" distL="0" distR="0" wp14:anchorId="007B9C12" wp14:editId="211F0DBF">
            <wp:extent cx="551935" cy="171622"/>
            <wp:effectExtent l="0" t="0" r="0" b="0"/>
            <wp:docPr id="1258"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w:t>
      </w:r>
      <w:r w:rsidRPr="004F65C6">
        <w:rPr>
          <w:rFonts w:asciiTheme="minorHAnsi" w:hAnsiTheme="minorHAnsi" w:cstheme="minorHAnsi"/>
        </w:rPr>
        <w:t>older assessment equaled 0.5, that is the critical value used in the U.S. to define if a stock is overfished, there was a 48% probability (95% CI: 42</w:t>
      </w:r>
      <w:r w:rsidRPr="004F65C6">
        <w:rPr>
          <w:rFonts w:asciiTheme="minorHAnsi" w:hAnsiTheme="minorHAnsi" w:cstheme="minorHAnsi"/>
          <w:color w:val="000000" w:themeColor="text1"/>
          <w:spacing w:val="-1"/>
          <w:sz w:val="22"/>
          <w:szCs w:val="22"/>
        </w:rPr>
        <w:t>–</w:t>
      </w:r>
      <w:r w:rsidRPr="004F65C6">
        <w:rPr>
          <w:rFonts w:asciiTheme="minorHAnsi" w:hAnsiTheme="minorHAnsi" w:cstheme="minorHAnsi"/>
        </w:rPr>
        <w:t xml:space="preserve">54%) that the stock was overfished based on the more recent assessment (Figure 5a). When </w:t>
      </w:r>
      <w:r w:rsidRPr="004F65C6">
        <w:rPr>
          <w:noProof/>
          <w:position w:val="-12"/>
          <w:lang w:eastAsia="en-US"/>
        </w:rPr>
        <w:drawing>
          <wp:inline distT="0" distB="0" distL="0" distR="0" wp14:anchorId="3F5F1C80" wp14:editId="3ED51DC0">
            <wp:extent cx="551935" cy="171622"/>
            <wp:effectExtent l="0" t="0" r="0" b="0"/>
            <wp:docPr id="1259"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w:t>
      </w:r>
      <w:r w:rsidRPr="004F65C6">
        <w:rPr>
          <w:rFonts w:asciiTheme="minorHAnsi" w:hAnsiTheme="minorHAnsi" w:cstheme="minorHAnsi"/>
        </w:rPr>
        <w:t xml:space="preserve">older assessment equaled 1, indicating that the stock was not overfished, there was </w:t>
      </w:r>
      <w:r w:rsidRPr="004F65C6">
        <w:rPr>
          <w:rFonts w:asciiTheme="minorHAnsi" w:hAnsiTheme="minorHAnsi" w:cstheme="minorHAnsi"/>
        </w:rPr>
        <w:lastRenderedPageBreak/>
        <w:t>still a 7% probability (95% CI: 5</w:t>
      </w:r>
      <w:r w:rsidRPr="004F65C6">
        <w:rPr>
          <w:rFonts w:asciiTheme="minorHAnsi" w:hAnsiTheme="minorHAnsi" w:cstheme="minorHAnsi"/>
          <w:color w:val="000000" w:themeColor="text1"/>
          <w:spacing w:val="-1"/>
          <w:sz w:val="22"/>
          <w:szCs w:val="22"/>
        </w:rPr>
        <w:t>–</w:t>
      </w:r>
      <w:r w:rsidRPr="004F65C6">
        <w:rPr>
          <w:rFonts w:asciiTheme="minorHAnsi" w:hAnsiTheme="minorHAnsi" w:cstheme="minorHAnsi"/>
        </w:rPr>
        <w:t xml:space="preserve">10%) that the stock was overfished based on the more recent assessment (Figure 5a). When </w:t>
      </w:r>
      <w:r w:rsidRPr="004F65C6">
        <w:rPr>
          <w:noProof/>
          <w:position w:val="-12"/>
          <w:lang w:eastAsia="en-US"/>
        </w:rPr>
        <w:drawing>
          <wp:inline distT="0" distB="0" distL="0" distR="0" wp14:anchorId="10E3163C" wp14:editId="72D8BA36">
            <wp:extent cx="550562" cy="171622"/>
            <wp:effectExtent l="0" t="0" r="0" b="0"/>
            <wp:docPr id="1260"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older assessment equaled 1, there was a 49% probability (95% CI: 45</w:t>
      </w:r>
      <w:r w:rsidRPr="004F65C6">
        <w:rPr>
          <w:rFonts w:asciiTheme="minorHAnsi" w:hAnsiTheme="minorHAnsi" w:cstheme="minorHAnsi"/>
          <w:color w:val="000000" w:themeColor="text1"/>
          <w:spacing w:val="-1"/>
          <w:sz w:val="22"/>
          <w:szCs w:val="22"/>
        </w:rPr>
        <w:t>–</w:t>
      </w:r>
      <w:r w:rsidRPr="004F65C6">
        <w:rPr>
          <w:rFonts w:asciiTheme="minorHAnsi" w:hAnsiTheme="minorHAnsi" w:cstheme="minorHAnsi"/>
          <w:noProof/>
        </w:rPr>
        <w:t xml:space="preserve">53%) that the stock was experiencing overfishing </w:t>
      </w:r>
      <w:r w:rsidRPr="004F65C6">
        <w:rPr>
          <w:rFonts w:asciiTheme="minorHAnsi" w:hAnsiTheme="minorHAnsi" w:cstheme="minorHAnsi"/>
        </w:rPr>
        <w:t>based on the more recent assessment</w:t>
      </w:r>
      <w:r w:rsidRPr="004F65C6">
        <w:rPr>
          <w:rFonts w:asciiTheme="minorHAnsi" w:hAnsiTheme="minorHAnsi" w:cstheme="minorHAnsi"/>
          <w:noProof/>
        </w:rPr>
        <w:t xml:space="preserve"> (Figure 5b). When </w:t>
      </w:r>
      <w:r w:rsidRPr="004F65C6">
        <w:rPr>
          <w:noProof/>
          <w:position w:val="-12"/>
          <w:lang w:eastAsia="en-US"/>
        </w:rPr>
        <w:drawing>
          <wp:inline distT="0" distB="0" distL="0" distR="0" wp14:anchorId="7F6C8F37" wp14:editId="02BF3CE0">
            <wp:extent cx="550562" cy="171622"/>
            <wp:effectExtent l="0" t="0" r="0" b="0"/>
            <wp:docPr id="126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older assessment equaled 0.5, indicating the stock was not experiencing overfishing, there was still a 15% probability (95% CI: 11</w:t>
      </w:r>
      <w:r w:rsidRPr="004F65C6">
        <w:rPr>
          <w:rFonts w:asciiTheme="minorHAnsi" w:hAnsiTheme="minorHAnsi" w:cstheme="minorHAnsi"/>
          <w:color w:val="000000" w:themeColor="text1"/>
          <w:spacing w:val="-1"/>
          <w:sz w:val="22"/>
          <w:szCs w:val="22"/>
        </w:rPr>
        <w:t>–</w:t>
      </w:r>
      <w:r w:rsidRPr="004F65C6">
        <w:rPr>
          <w:rFonts w:asciiTheme="minorHAnsi" w:hAnsiTheme="minorHAnsi" w:cstheme="minorHAnsi"/>
          <w:noProof/>
        </w:rPr>
        <w:t xml:space="preserve">18%) </w:t>
      </w:r>
      <w:r w:rsidRPr="004F65C6">
        <w:rPr>
          <w:rFonts w:asciiTheme="minorHAnsi" w:hAnsiTheme="minorHAnsi" w:cstheme="minorHAnsi"/>
        </w:rPr>
        <w:t xml:space="preserve">that </w:t>
      </w:r>
      <w:r w:rsidRPr="004F65C6">
        <w:rPr>
          <w:rFonts w:asciiTheme="minorHAnsi" w:hAnsiTheme="minorHAnsi" w:cstheme="minorHAnsi"/>
          <w:noProof/>
        </w:rPr>
        <w:t xml:space="preserve">the stock was experiencing overfishing </w:t>
      </w:r>
      <w:r w:rsidRPr="004F65C6">
        <w:rPr>
          <w:rFonts w:asciiTheme="minorHAnsi" w:hAnsiTheme="minorHAnsi" w:cstheme="minorHAnsi"/>
        </w:rPr>
        <w:t xml:space="preserve">based on the more recent assessment </w:t>
      </w:r>
      <w:r w:rsidRPr="004F65C6">
        <w:rPr>
          <w:rFonts w:asciiTheme="minorHAnsi" w:hAnsiTheme="minorHAnsi" w:cstheme="minorHAnsi"/>
          <w:noProof/>
        </w:rPr>
        <w:t>(Figure 5b).</w:t>
      </w:r>
    </w:p>
    <w:p w14:paraId="0AACAA2F" w14:textId="313261AC" w:rsidR="00053DB2" w:rsidRPr="004F65C6" w:rsidRDefault="00053DB2" w:rsidP="00D6166A">
      <w:pPr>
        <w:pStyle w:val="Heading1"/>
        <w:spacing w:before="120"/>
      </w:pPr>
      <w:bookmarkStart w:id="64" w:name="_Toc99632187"/>
      <w:bookmarkStart w:id="65" w:name="_Toc99632294"/>
      <w:bookmarkStart w:id="66" w:name="_Toc99632369"/>
      <w:bookmarkStart w:id="67" w:name="_Toc99632490"/>
      <w:r w:rsidRPr="004F65C6">
        <w:t xml:space="preserve">4 </w:t>
      </w:r>
      <w:proofErr w:type="gramStart"/>
      <w:r w:rsidRPr="004F65C6">
        <w:t>DISCUSSION</w:t>
      </w:r>
      <w:bookmarkEnd w:id="64"/>
      <w:bookmarkEnd w:id="65"/>
      <w:bookmarkEnd w:id="66"/>
      <w:bookmarkEnd w:id="67"/>
      <w:proofErr w:type="gramEnd"/>
    </w:p>
    <w:p w14:paraId="1D098E90" w14:textId="0F287C50" w:rsidR="00053DB2" w:rsidRPr="004F65C6" w:rsidRDefault="00053DB2" w:rsidP="00A420BF">
      <w:pPr>
        <w:spacing w:line="480" w:lineRule="auto"/>
        <w:ind w:firstLine="547"/>
        <w:rPr>
          <w:rFonts w:asciiTheme="minorHAnsi" w:hAnsiTheme="minorHAnsi" w:cstheme="minorHAnsi"/>
          <w:noProof/>
        </w:rPr>
      </w:pPr>
      <w:r w:rsidRPr="004F65C6">
        <w:rPr>
          <w:rFonts w:asciiTheme="minorHAnsi" w:hAnsiTheme="minorHAnsi" w:cstheme="minorHAnsi"/>
        </w:rPr>
        <w:t>This study quantifies inter-assessment uncertainty around management-relevant model outputs from multiple stock assessments in different regions. Uncertainty differed by assessment estimates</w:t>
      </w:r>
      <w:r w:rsidRPr="004F65C6">
        <w:t xml:space="preserve"> </w:t>
      </w:r>
      <w:r w:rsidRPr="004F65C6">
        <w:rPr>
          <w:rFonts w:asciiTheme="minorHAnsi" w:hAnsiTheme="minorHAnsi" w:cstheme="minorHAnsi"/>
        </w:rPr>
        <w:t xml:space="preserve">and regions. The </w:t>
      </w:r>
      <w:r w:rsidRPr="004F65C6">
        <w:rPr>
          <w:noProof/>
          <w:position w:val="-12"/>
          <w:lang w:eastAsia="en-US"/>
        </w:rPr>
        <w:drawing>
          <wp:inline distT="0" distB="0" distL="0" distR="0" wp14:anchorId="7D8F15A5" wp14:editId="753E4497">
            <wp:extent cx="348735" cy="172995"/>
            <wp:effectExtent l="0" t="0" r="0" b="0"/>
            <wp:docPr id="1262"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rPr>
        <w:t xml:space="preserve"> was a most uncertain model </w:t>
      </w:r>
      <w:r w:rsidR="00CD2FDF" w:rsidRPr="004F65C6">
        <w:rPr>
          <w:rFonts w:asciiTheme="minorHAnsi" w:hAnsiTheme="minorHAnsi" w:cstheme="minorHAnsi"/>
        </w:rPr>
        <w:t>output because</w:t>
      </w:r>
      <w:r w:rsidRPr="004F65C6">
        <w:rPr>
          <w:rFonts w:asciiTheme="minorHAnsi" w:hAnsiTheme="minorHAnsi" w:cstheme="minorHAnsi"/>
          <w:noProof/>
        </w:rPr>
        <w:t xml:space="preserve"> the variation in </w:t>
      </w:r>
      <w:r w:rsidRPr="004F65C6">
        <w:rPr>
          <w:noProof/>
          <w:position w:val="-12"/>
          <w:lang w:eastAsia="en-US"/>
        </w:rPr>
        <w:drawing>
          <wp:inline distT="0" distB="0" distL="0" distR="0" wp14:anchorId="70DA4A1E" wp14:editId="015A4515">
            <wp:extent cx="348735" cy="172995"/>
            <wp:effectExtent l="0" t="0" r="0" b="0"/>
            <wp:docPr id="1263"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noProof/>
        </w:rPr>
        <w:t xml:space="preserve"> captures both uncertainties in </w:t>
      </w:r>
      <w:r w:rsidRPr="004F65C6">
        <w:rPr>
          <w:noProof/>
          <w:position w:val="-12"/>
          <w:lang w:eastAsia="en-US"/>
        </w:rPr>
        <w:drawing>
          <wp:inline distT="0" distB="0" distL="0" distR="0" wp14:anchorId="7F18E48E" wp14:editId="7905290C">
            <wp:extent cx="182605" cy="167503"/>
            <wp:effectExtent l="0" t="0" r="0" b="0"/>
            <wp:docPr id="1264"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5604BAB4" wp14:editId="0E7B6349">
            <wp:extent cx="304800" cy="148281"/>
            <wp:effectExtent l="0" t="0" r="0" b="0"/>
            <wp:docPr id="1265"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The </w:t>
      </w:r>
      <w:r w:rsidRPr="004F65C6">
        <w:rPr>
          <w:noProof/>
          <w:position w:val="-9"/>
          <w:lang w:eastAsia="en-US"/>
        </w:rPr>
        <w:drawing>
          <wp:inline distT="0" distB="0" distL="0" distR="0" wp14:anchorId="2E9C9D78" wp14:editId="4951D60A">
            <wp:extent cx="304800" cy="148281"/>
            <wp:effectExtent l="0" t="0" r="0" b="0"/>
            <wp:docPr id="1266"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estimate was the least uncertain assessment output</w:t>
      </w:r>
      <w:r w:rsidRPr="004F65C6">
        <w:rPr>
          <w:rFonts w:asciiTheme="minorHAnsi" w:hAnsiTheme="minorHAnsi" w:cstheme="minorHAnsi"/>
        </w:rPr>
        <w:t xml:space="preserve">. </w:t>
      </w:r>
      <w:r w:rsidRPr="004F65C6">
        <w:rPr>
          <w:rFonts w:asciiTheme="minorHAnsi" w:hAnsiTheme="minorHAnsi" w:cstheme="minorHAnsi"/>
          <w:noProof/>
        </w:rPr>
        <w:t xml:space="preserve">The variations in </w:t>
      </w:r>
      <w:r w:rsidRPr="004F65C6">
        <w:rPr>
          <w:noProof/>
          <w:position w:val="-12"/>
          <w:lang w:eastAsia="en-US"/>
        </w:rPr>
        <w:drawing>
          <wp:inline distT="0" distB="0" distL="0" distR="0" wp14:anchorId="638D287B" wp14:editId="3956D146">
            <wp:extent cx="551935" cy="171622"/>
            <wp:effectExtent l="0" t="0" r="0" b="0"/>
            <wp:docPr id="1267"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12"/>
          <w:lang w:eastAsia="en-US"/>
        </w:rPr>
        <w:drawing>
          <wp:inline distT="0" distB="0" distL="0" distR="0" wp14:anchorId="52A7350F" wp14:editId="73AB56FD">
            <wp:extent cx="550562" cy="171622"/>
            <wp:effectExtent l="0" t="0" r="0" b="0"/>
            <wp:docPr id="1268"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00CD2FDF" w:rsidRPr="004F65C6">
        <w:rPr>
          <w:rFonts w:asciiTheme="minorHAnsi" w:hAnsiTheme="minorHAnsi" w:cstheme="minorHAnsi"/>
          <w:noProof/>
        </w:rPr>
        <w:t xml:space="preserve"> </w:t>
      </w:r>
      <w:r w:rsidRPr="004F65C6">
        <w:rPr>
          <w:rFonts w:asciiTheme="minorHAnsi" w:hAnsiTheme="minorHAnsi" w:cstheme="minorHAnsi"/>
          <w:noProof/>
        </w:rPr>
        <w:t xml:space="preserve">reflect uncertainties in </w:t>
      </w:r>
      <w:r w:rsidRPr="004F65C6">
        <w:rPr>
          <w:noProof/>
          <w:position w:val="-12"/>
          <w:lang w:eastAsia="en-US"/>
        </w:rPr>
        <w:drawing>
          <wp:inline distT="0" distB="0" distL="0" distR="0" wp14:anchorId="0F352040" wp14:editId="0422DFF1">
            <wp:extent cx="182605" cy="167503"/>
            <wp:effectExtent l="0" t="0" r="0" b="0"/>
            <wp:docPr id="1269"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48F5C5DD" wp14:editId="17B49AA9">
            <wp:extent cx="306173" cy="148281"/>
            <wp:effectExtent l="0" t="0" r="0" b="0"/>
            <wp:docPr id="1270"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and uncertainties in </w:t>
      </w:r>
      <w:r w:rsidRPr="004F65C6">
        <w:rPr>
          <w:noProof/>
          <w:position w:val="-12"/>
          <w:lang w:eastAsia="en-US"/>
        </w:rPr>
        <w:drawing>
          <wp:inline distT="0" distB="0" distL="0" distR="0" wp14:anchorId="069E040A" wp14:editId="770DA169">
            <wp:extent cx="181232" cy="167503"/>
            <wp:effectExtent l="0" t="0" r="0" b="0"/>
            <wp:docPr id="1271"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60F638AC" wp14:editId="60E8FE51">
            <wp:extent cx="304800" cy="148281"/>
            <wp:effectExtent l="0" t="0" r="0" b="0"/>
            <wp:docPr id="1272"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but variations may be </w:t>
      </w:r>
      <w:r w:rsidRPr="004F65C6">
        <w:rPr>
          <w:rFonts w:asciiTheme="minorHAnsi" w:hAnsiTheme="minorHAnsi" w:cstheme="minorHAnsi" w:hint="eastAsia"/>
          <w:noProof/>
        </w:rPr>
        <w:t>counteracted</w:t>
      </w:r>
      <w:r w:rsidRPr="004F65C6">
        <w:rPr>
          <w:rFonts w:asciiTheme="minorHAnsi" w:hAnsiTheme="minorHAnsi" w:cstheme="minorHAnsi"/>
          <w:noProof/>
        </w:rPr>
        <w:t xml:space="preserve"> </w:t>
      </w:r>
      <w:r w:rsidRPr="004F65C6">
        <w:rPr>
          <w:rFonts w:asciiTheme="minorHAnsi" w:hAnsiTheme="minorHAnsi" w:cstheme="minorHAnsi" w:hint="eastAsia"/>
          <w:noProof/>
        </w:rPr>
        <w:t>when</w:t>
      </w:r>
      <w:r w:rsidRPr="004F65C6">
        <w:rPr>
          <w:rFonts w:asciiTheme="minorHAnsi" w:hAnsiTheme="minorHAnsi" w:cstheme="minorHAnsi"/>
          <w:noProof/>
        </w:rPr>
        <w:t xml:space="preserve"> both </w:t>
      </w:r>
      <w:r w:rsidRPr="004F65C6">
        <w:rPr>
          <w:noProof/>
          <w:position w:val="-12"/>
          <w:lang w:eastAsia="en-US"/>
        </w:rPr>
        <w:drawing>
          <wp:inline distT="0" distB="0" distL="0" distR="0" wp14:anchorId="65714F7A" wp14:editId="4702E44B">
            <wp:extent cx="182605" cy="167503"/>
            <wp:effectExtent l="0" t="0" r="0" b="0"/>
            <wp:docPr id="1273"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54FCFD71" wp14:editId="0893BCFC">
            <wp:extent cx="306173" cy="148281"/>
            <wp:effectExtent l="0" t="0" r="0" b="0"/>
            <wp:docPr id="1274"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or both </w:t>
      </w:r>
      <w:r w:rsidRPr="004F65C6">
        <w:rPr>
          <w:noProof/>
          <w:position w:val="-12"/>
          <w:lang w:eastAsia="en-US"/>
        </w:rPr>
        <w:drawing>
          <wp:inline distT="0" distB="0" distL="0" distR="0" wp14:anchorId="26C5B65D" wp14:editId="09F1C4B6">
            <wp:extent cx="181232" cy="167503"/>
            <wp:effectExtent l="0" t="0" r="0" b="0"/>
            <wp:docPr id="1275"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1B143311" wp14:editId="70F7C872">
            <wp:extent cx="304800" cy="148281"/>
            <wp:effectExtent l="0" t="0" r="0" b="0"/>
            <wp:docPr id="1276"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change in the same direction, which potentially explain why the global mean CV of </w:t>
      </w:r>
      <w:r w:rsidRPr="004F65C6">
        <w:rPr>
          <w:noProof/>
          <w:position w:val="-12"/>
          <w:lang w:eastAsia="en-US"/>
        </w:rPr>
        <w:drawing>
          <wp:inline distT="0" distB="0" distL="0" distR="0" wp14:anchorId="6CD1C33C" wp14:editId="463BBE85">
            <wp:extent cx="551935" cy="171622"/>
            <wp:effectExtent l="0" t="0" r="0" b="0"/>
            <wp:docPr id="1277"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00937B37" w:rsidRPr="004F65C6">
        <w:rPr>
          <w:rFonts w:asciiTheme="minorHAnsi" w:hAnsiTheme="minorHAnsi" w:cstheme="minorHAnsi"/>
          <w:noProof/>
        </w:rPr>
        <w:t xml:space="preserve"> </w:t>
      </w:r>
      <w:r w:rsidRPr="004F65C6">
        <w:rPr>
          <w:rFonts w:asciiTheme="minorHAnsi" w:hAnsiTheme="minorHAnsi" w:cstheme="minorHAnsi"/>
          <w:noProof/>
        </w:rPr>
        <w:t xml:space="preserve">was lower than those of </w:t>
      </w:r>
      <w:r w:rsidRPr="004F65C6">
        <w:rPr>
          <w:noProof/>
          <w:position w:val="-12"/>
          <w:lang w:eastAsia="en-US"/>
        </w:rPr>
        <w:drawing>
          <wp:inline distT="0" distB="0" distL="0" distR="0" wp14:anchorId="7D08D98B" wp14:editId="578E928B">
            <wp:extent cx="182605" cy="167503"/>
            <wp:effectExtent l="0" t="0" r="0" b="0"/>
            <wp:docPr id="1278"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noProof/>
        </w:rPr>
        <w:t xml:space="preserve"> and </w:t>
      </w:r>
      <w:r w:rsidRPr="004F65C6">
        <w:rPr>
          <w:noProof/>
          <w:position w:val="-9"/>
          <w:lang w:eastAsia="en-US"/>
        </w:rPr>
        <w:drawing>
          <wp:inline distT="0" distB="0" distL="0" distR="0" wp14:anchorId="1398D1D0" wp14:editId="68B5E0F1">
            <wp:extent cx="306173" cy="148281"/>
            <wp:effectExtent l="0" t="0" r="0" b="0"/>
            <wp:docPr id="1279"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(Figure S2 </w:t>
      </w:r>
      <w:r w:rsidRPr="004F65C6">
        <w:rPr>
          <w:rFonts w:asciiTheme="minorHAnsi" w:eastAsia="SimSun" w:hAnsiTheme="minorHAnsi" w:cstheme="minorHAnsi"/>
        </w:rPr>
        <w:t xml:space="preserve">in </w:t>
      </w:r>
      <w:r w:rsidRPr="004F65C6">
        <w:rPr>
          <w:rFonts w:asciiTheme="minorHAnsi" w:hAnsiTheme="minorHAnsi" w:cstheme="minorHAnsi"/>
          <w:color w:val="000000" w:themeColor="text1"/>
        </w:rPr>
        <w:t>the Supplementary Material</w:t>
      </w:r>
      <w:r w:rsidRPr="004F65C6">
        <w:rPr>
          <w:rFonts w:asciiTheme="minorHAnsi" w:hAnsiTheme="minorHAnsi" w:cstheme="minorHAnsi"/>
          <w:noProof/>
        </w:rPr>
        <w:t>).</w:t>
      </w:r>
    </w:p>
    <w:p w14:paraId="12AEFAB7" w14:textId="5F99C468" w:rsidR="00053DB2" w:rsidRPr="004F65C6" w:rsidRDefault="00053DB2" w:rsidP="00C022A0">
      <w:pPr>
        <w:pStyle w:val="Heading2"/>
        <w:spacing w:before="120"/>
      </w:pPr>
      <w:bookmarkStart w:id="68" w:name="_Toc99632188"/>
      <w:bookmarkStart w:id="69" w:name="_Toc99632295"/>
      <w:bookmarkStart w:id="70" w:name="_Toc99632370"/>
      <w:bookmarkStart w:id="71" w:name="_Toc99632491"/>
      <w:r w:rsidRPr="004F65C6">
        <w:t>4.1 Overall variability in estimates of stock status on overfished and overfishing</w:t>
      </w:r>
      <w:bookmarkEnd w:id="68"/>
      <w:bookmarkEnd w:id="69"/>
      <w:bookmarkEnd w:id="70"/>
      <w:bookmarkEnd w:id="71"/>
    </w:p>
    <w:p w14:paraId="5DD4EE22" w14:textId="4337B24A" w:rsidR="00053DB2" w:rsidRPr="004F65C6" w:rsidRDefault="00053DB2" w:rsidP="00C022A0">
      <w:pPr>
        <w:spacing w:line="480" w:lineRule="auto"/>
        <w:ind w:firstLine="547"/>
        <w:rPr>
          <w:rFonts w:asciiTheme="minorHAnsi" w:eastAsiaTheme="minorEastAsia" w:hAnsiTheme="minorHAnsi" w:cstheme="minorHAnsi"/>
          <w:noProof/>
          <w:color w:val="000000" w:themeColor="text1"/>
          <w:kern w:val="24"/>
        </w:rPr>
      </w:pPr>
      <w:r w:rsidRPr="004F65C6">
        <w:rPr>
          <w:rFonts w:asciiTheme="minorHAnsi" w:hAnsiTheme="minorHAnsi" w:cstheme="minorHAnsi"/>
        </w:rPr>
        <w:t xml:space="preserve">Stock status determinations from two assessments for each stock may be different. The probability for the newer assessment to determine that the stock is overfished or experiencing </w:t>
      </w:r>
      <w:r w:rsidRPr="004F65C6">
        <w:rPr>
          <w:rFonts w:asciiTheme="minorHAnsi" w:hAnsiTheme="minorHAnsi" w:cstheme="minorHAnsi"/>
        </w:rPr>
        <w:lastRenderedPageBreak/>
        <w:t xml:space="preserve">overfishing is close to 50% when </w:t>
      </w:r>
      <w:r w:rsidRPr="004F65C6">
        <w:rPr>
          <w:noProof/>
          <w:position w:val="-12"/>
          <w:lang w:eastAsia="en-US"/>
        </w:rPr>
        <w:drawing>
          <wp:inline distT="0" distB="0" distL="0" distR="0" wp14:anchorId="2483693A" wp14:editId="60688A38">
            <wp:extent cx="845751" cy="172995"/>
            <wp:effectExtent l="0" t="0" r="0" b="0"/>
            <wp:docPr id="1280" name="Picture 1" descr="B subscript t y end subscript text / end text B subscript M S Y end subscript equals text 0.5 end text" title="{&quot;mathml&quot;:&quot;&lt;math display=\&quot;block\&quot; style=\&quot;font-family:stix;font-size:16px;\&quot;&gt;&lt;mrow&gt;&lt;msub&gt;&lt;mi&gt;B&lt;/mi&gt;&lt;mrow&gt;&lt;mi&gt;t&lt;/mi&gt;&lt;mi&gt;y&lt;/mi&gt;&lt;/mrow&gt;&lt;/msub&gt;&lt;mtext&gt;/&lt;/mtext&gt;&lt;msub&gt;&lt;mi&gt;B&lt;/mi&gt;&lt;mrow&gt;&lt;mi&gt;M&lt;/mi&gt;&lt;mi&gt;S&lt;/mi&gt;&lt;mi&gt;Y&lt;/mi&gt;&lt;/mrow&gt;&lt;/msub&gt;&lt;mo&gt;=&lt;/mo&gt;&lt;mtext&gt;0.5&lt;/mtext&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equals text 0.5 end text" title="{&quot;mathml&quot;:&quot;&lt;math display=\&quot;block\&quot; style=\&quot;font-family:stix;font-size:16px;\&quot;&gt;&lt;mrow&gt;&lt;msub&gt;&lt;mi&gt;B&lt;/mi&gt;&lt;mrow&gt;&lt;mi&gt;t&lt;/mi&gt;&lt;mi&gt;y&lt;/mi&gt;&lt;/mrow&gt;&lt;/msub&gt;&lt;mtext&gt;/&lt;/mtext&gt;&lt;msub&gt;&lt;mi&gt;B&lt;/mi&gt;&lt;mrow&gt;&lt;mi&gt;M&lt;/mi&gt;&lt;mi&gt;S&lt;/mi&gt;&lt;mi&gt;Y&lt;/mi&gt;&lt;/mrow&gt;&lt;/msub&gt;&lt;mo&gt;=&lt;/mo&gt;&lt;mtext&gt;0.5&lt;/mtext&gt;&lt;/mrow&gt;&lt;/math&gt;&quo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845751" cy="172995"/>
                    </a:xfrm>
                    <a:prstGeom prst="rect">
                      <a:avLst/>
                    </a:prstGeom>
                  </pic:spPr>
                </pic:pic>
              </a:graphicData>
            </a:graphic>
          </wp:inline>
        </w:drawing>
      </w:r>
      <w:r w:rsidR="00E843B6" w:rsidRPr="004F65C6">
        <w:rPr>
          <w:rFonts w:asciiTheme="minorHAnsi" w:hAnsiTheme="minorHAnsi" w:cstheme="minorHAnsi"/>
        </w:rPr>
        <w:t xml:space="preserve"> </w:t>
      </w:r>
      <w:r w:rsidRPr="004F65C6">
        <w:rPr>
          <w:rFonts w:asciiTheme="minorHAnsi" w:eastAsiaTheme="minorEastAsia" w:hAnsiTheme="minorHAnsi" w:cstheme="minorHAnsi"/>
          <w:noProof/>
          <w:color w:val="000000" w:themeColor="text1"/>
          <w:kern w:val="24"/>
        </w:rPr>
        <w:t xml:space="preserve">or </w:t>
      </w:r>
      <w:r w:rsidRPr="004F65C6">
        <w:rPr>
          <w:noProof/>
          <w:position w:val="-12"/>
          <w:lang w:eastAsia="en-US"/>
        </w:rPr>
        <w:drawing>
          <wp:inline distT="0" distB="0" distL="0" distR="0" wp14:anchorId="258B705F" wp14:editId="7162A0CF">
            <wp:extent cx="741405" cy="171622"/>
            <wp:effectExtent l="0" t="0" r="0" b="0"/>
            <wp:docPr id="1281" name="Picture 1" descr="F subscript t y end subscript text / end text F subscript M S Y end subscript equals text 1 end text" title="{&quot;mathml&quot;:&quot;&lt;math display=\&quot;block\&quot; style=\&quot;font-family:stix;font-size:16px;\&quot;&gt;&lt;mrow&gt;&lt;msub&gt;&lt;mi&gt;F&lt;/mi&gt;&lt;mrow&gt;&lt;mi&gt;t&lt;/mi&gt;&lt;mi&gt;y&lt;/mi&gt;&lt;/mrow&gt;&lt;/msub&gt;&lt;mtext&gt;/&lt;/mtext&gt;&lt;msub&gt;&lt;mi&gt;F&lt;/mi&gt;&lt;mrow&gt;&lt;mi&gt;M&lt;/mi&gt;&lt;mi&gt;S&lt;/mi&gt;&lt;mi&gt;Y&lt;/mi&gt;&lt;/mrow&gt;&lt;/msub&gt;&lt;mo&gt;=&lt;/mo&gt;&lt;mtext&gt;1&lt;/mtext&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equals text 1 end text" title="{&quot;mathml&quot;:&quot;&lt;math display=\&quot;block\&quot; style=\&quot;font-family:stix;font-size:16px;\&quot;&gt;&lt;mrow&gt;&lt;msub&gt;&lt;mi&gt;F&lt;/mi&gt;&lt;mrow&gt;&lt;mi&gt;t&lt;/mi&gt;&lt;mi&gt;y&lt;/mi&gt;&lt;/mrow&gt;&lt;/msub&gt;&lt;mtext&gt;/&lt;/mtext&gt;&lt;msub&gt;&lt;mi&gt;F&lt;/mi&gt;&lt;mrow&gt;&lt;mi&gt;M&lt;/mi&gt;&lt;mi&gt;S&lt;/mi&gt;&lt;mi&gt;Y&lt;/mi&gt;&lt;/mrow&gt;&lt;/msub&gt;&lt;mo&gt;=&lt;/mo&gt;&lt;mtext&gt;1&lt;/mtext&gt;&lt;/mrow&gt;&lt;/math&gt;&quo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41405" cy="171622"/>
                    </a:xfrm>
                    <a:prstGeom prst="rect">
                      <a:avLst/>
                    </a:prstGeom>
                  </pic:spPr>
                </pic:pic>
              </a:graphicData>
            </a:graphic>
          </wp:inline>
        </w:drawing>
      </w:r>
      <w:r w:rsidRPr="004F65C6">
        <w:rPr>
          <w:rFonts w:asciiTheme="minorHAnsi" w:eastAsiaTheme="minorEastAsia" w:hAnsiTheme="minorHAnsi" w:cstheme="minorHAnsi"/>
          <w:noProof/>
          <w:color w:val="000000" w:themeColor="text1"/>
          <w:kern w:val="24"/>
        </w:rPr>
        <w:t xml:space="preserve"> in the older assessment (Figure 5). However, when the older assessment determines that the stock is not overfished nor experiencing overfishing, there is still a non-zero probability that the newer assessment determines that the stock was actually overfished or was experiencing overfishing (Figure 5)</w:t>
      </w:r>
      <w:r w:rsidR="00323693" w:rsidRPr="004F65C6">
        <w:rPr>
          <w:rFonts w:asciiTheme="minorHAnsi" w:eastAsiaTheme="minorEastAsia" w:hAnsiTheme="minorHAnsi" w:cstheme="minorHAnsi"/>
          <w:noProof/>
          <w:color w:val="000000" w:themeColor="text1"/>
          <w:kern w:val="24"/>
        </w:rPr>
        <w:t>.</w:t>
      </w:r>
      <w:r w:rsidRPr="004F65C6">
        <w:rPr>
          <w:rFonts w:asciiTheme="minorHAnsi" w:eastAsiaTheme="minorEastAsia" w:hAnsiTheme="minorHAnsi" w:cstheme="minorHAnsi"/>
          <w:noProof/>
          <w:color w:val="000000" w:themeColor="text1"/>
          <w:kern w:val="24"/>
        </w:rPr>
        <w:t xml:space="preserve"> </w:t>
      </w:r>
      <w:r w:rsidRPr="004F65C6">
        <w:rPr>
          <w:rFonts w:asciiTheme="minorHAnsi" w:hAnsiTheme="minorHAnsi" w:cstheme="minorHAnsi"/>
        </w:rPr>
        <w:t>The variability in estimates of stock status with respect to overfished status and overfishing reveals the importance of incorporating scientific uncertainty in fisheries management.</w:t>
      </w:r>
    </w:p>
    <w:p w14:paraId="4CC07C45" w14:textId="0A270D6B" w:rsidR="00053DB2" w:rsidRPr="004F65C6" w:rsidRDefault="00053DB2" w:rsidP="00C022A0">
      <w:pPr>
        <w:pStyle w:val="Heading2"/>
        <w:spacing w:before="120"/>
      </w:pPr>
      <w:bookmarkStart w:id="72" w:name="_Toc99632189"/>
      <w:bookmarkStart w:id="73" w:name="_Toc99632296"/>
      <w:bookmarkStart w:id="74" w:name="_Toc99632371"/>
      <w:bookmarkStart w:id="75" w:name="_Toc99632492"/>
      <w:r w:rsidRPr="004F65C6">
        <w:t>4.2 Implications for fisheries management</w:t>
      </w:r>
      <w:bookmarkEnd w:id="72"/>
      <w:bookmarkEnd w:id="73"/>
      <w:bookmarkEnd w:id="74"/>
      <w:bookmarkEnd w:id="75"/>
    </w:p>
    <w:p w14:paraId="0F6C4ED1" w14:textId="76C4CF62" w:rsidR="00053DB2" w:rsidRPr="004F65C6" w:rsidRDefault="00053DB2" w:rsidP="00794CA7">
      <w:pPr>
        <w:spacing w:line="480" w:lineRule="auto"/>
        <w:ind w:firstLine="547"/>
        <w:rPr>
          <w:rFonts w:asciiTheme="minorHAnsi" w:hAnsiTheme="minorHAnsi" w:cstheme="minorHAnsi"/>
          <w:noProof/>
        </w:rPr>
      </w:pPr>
      <w:r w:rsidRPr="004F65C6">
        <w:rPr>
          <w:rFonts w:asciiTheme="minorHAnsi" w:hAnsiTheme="minorHAnsi" w:cstheme="minorHAnsi"/>
        </w:rPr>
        <w:t xml:space="preserve">Fishery management bodies currently use a variety of different approaches to set scientific uncertainty buffers. For example, </w:t>
      </w:r>
      <w:r w:rsidRPr="004F65C6">
        <w:rPr>
          <w:rFonts w:asciiTheme="minorHAnsi" w:hAnsiTheme="minorHAnsi" w:cstheme="minorHAnsi"/>
          <w:noProof/>
        </w:rPr>
        <w:t xml:space="preserve">the MAFMC classifies stocks into three uncertainty categories based on scoring of a table of stocks attributes. These categories correspond to assumed CVs of the OFL of 60, 100 or 150%. The PFMC used Ralston et al.’s (2011) meta-analysis of historical time-series </w:t>
      </w:r>
      <w:r w:rsidR="00323693" w:rsidRPr="004F65C6">
        <w:rPr>
          <w:rFonts w:asciiTheme="minorHAnsi" w:hAnsiTheme="minorHAnsi" w:cstheme="minorHAnsi"/>
          <w:noProof/>
        </w:rPr>
        <w:t xml:space="preserve">of </w:t>
      </w:r>
      <w:r w:rsidRPr="004F65C6">
        <w:rPr>
          <w:rFonts w:asciiTheme="minorHAnsi" w:hAnsiTheme="minorHAnsi" w:cstheme="minorHAnsi"/>
          <w:noProof/>
        </w:rPr>
        <w:t xml:space="preserve">spawning biomass estimates to define a lower bound on the uncertainty buffer, </w:t>
      </w:r>
      <w:r w:rsidR="00323693" w:rsidRPr="004F65C6">
        <w:rPr>
          <w:rFonts w:asciiTheme="minorHAnsi" w:hAnsiTheme="minorHAnsi" w:cstheme="minorHAnsi"/>
          <w:noProof/>
        </w:rPr>
        <w:t>but uses</w:t>
      </w:r>
      <w:r w:rsidRPr="004F65C6">
        <w:rPr>
          <w:rFonts w:asciiTheme="minorHAnsi" w:hAnsiTheme="minorHAnsi" w:cstheme="minorHAnsi"/>
          <w:noProof/>
        </w:rPr>
        <w:t xml:space="preserve"> uncertainty estimates directly from the stock assessment if they exceed this value. In practice, a minimum CV of 36% is used for data-rich stocks (Category 1), </w:t>
      </w:r>
      <w:r w:rsidR="00794CA7" w:rsidRPr="004F65C6">
        <w:rPr>
          <w:rFonts w:asciiTheme="minorHAnsi" w:hAnsiTheme="minorHAnsi" w:cstheme="minorHAnsi"/>
        </w:rPr>
        <w:t>and a higher value of 50% is used for an extra buffer for staleness</w:t>
      </w:r>
      <w:r w:rsidR="00794CA7" w:rsidRPr="004F65C6">
        <w:rPr>
          <w:rFonts w:asciiTheme="minorHAnsi" w:hAnsiTheme="minorHAnsi" w:cstheme="minorHAnsi"/>
          <w:noProof/>
        </w:rPr>
        <w:t>. D</w:t>
      </w:r>
      <w:r w:rsidRPr="004F65C6">
        <w:rPr>
          <w:rFonts w:asciiTheme="minorHAnsi" w:hAnsiTheme="minorHAnsi" w:cstheme="minorHAnsi"/>
          <w:noProof/>
        </w:rPr>
        <w:t xml:space="preserve">ata-limited and data-poor stocks (Categories 2 and 3) are deemed to have increasing levels of uncertainty and therefore higher CVs. The U.S. </w:t>
      </w:r>
      <w:r w:rsidRPr="004F65C6">
        <w:rPr>
          <w:rFonts w:asciiTheme="minorHAnsi" w:hAnsiTheme="minorHAnsi" w:cstheme="minorHAnsi"/>
        </w:rPr>
        <w:t xml:space="preserve">New England Fishery Management Council (NEFMC) uses 75% of the </w:t>
      </w:r>
      <w:r w:rsidRPr="004F65C6">
        <w:rPr>
          <w:noProof/>
          <w:position w:val="-9"/>
          <w:lang w:eastAsia="en-US"/>
        </w:rPr>
        <w:drawing>
          <wp:inline distT="0" distB="0" distL="0" distR="0" wp14:anchorId="6FC01D28" wp14:editId="382B8064">
            <wp:extent cx="304800" cy="148281"/>
            <wp:effectExtent l="0" t="0" r="0" b="0"/>
            <wp:docPr id="1282"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rPr>
        <w:t xml:space="preserve"> proxy to set the ABC, that is </w:t>
      </w:r>
      <w:r w:rsidR="00E843B6" w:rsidRPr="004F65C6">
        <w:rPr>
          <w:noProof/>
          <w:position w:val="-9"/>
          <w:lang w:eastAsia="en-US"/>
        </w:rPr>
        <w:drawing>
          <wp:inline distT="0" distB="0" distL="0" distR="0" wp14:anchorId="0F91AB76" wp14:editId="626B8191">
            <wp:extent cx="1426519" cy="156519"/>
            <wp:effectExtent l="0" t="0" r="0" b="0"/>
            <wp:docPr id="45" name="Picture 45" descr="ABC subscript t equals 0.75 cross times F subscript M S Y end subscript cross times B subscript t" title="{&quot;mathml&quot;:&quot;&lt;math style=\&quot;font-family:stix;font-size:16px;\&quot; xmlns=\&quot;http://www.w3.org/1998/Math/MathML\&quot;&gt;&lt;mstyle mathsize=\&quot;16px\&quot;&gt;&lt;msub&gt;&lt;mi&gt;ABC&lt;/mi&gt;&lt;mi&gt;t&lt;/mi&gt;&lt;/msub&gt;&lt;mo&gt;=&lt;/mo&gt;&lt;mn&gt;0&lt;/mn&gt;&lt;mo&gt;.&lt;/mo&gt;&lt;mn&gt;75&lt;/mn&gt;&lt;mo&gt;&amp;#xD7;&lt;/mo&gt;&lt;msub&gt;&lt;mi&gt;F&lt;/mi&gt;&lt;mrow&gt;&lt;mi&gt;M&lt;/mi&gt;&lt;mi&gt;S&lt;/mi&gt;&lt;mi&gt;Y&lt;/mi&gt;&lt;/mrow&gt;&lt;/msub&gt;&lt;mo&gt;&amp;#xD7;&lt;/mo&gt;&lt;msub&gt;&lt;mi&gt;B&lt;/mi&gt;&lt;mi&gt;t&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BC subscript t equals 0.75 cross times F subscript M S Y end subscript cross times B subscript t" title="{&quot;mathml&quot;:&quot;&lt;math style=\&quot;font-family:stix;font-size:16px;\&quot; xmlns=\&quot;http://www.w3.org/1998/Math/MathML\&quot;&gt;&lt;mstyle mathsize=\&quot;16px\&quot;&gt;&lt;msub&gt;&lt;mi&gt;ABC&lt;/mi&gt;&lt;mi&gt;t&lt;/mi&gt;&lt;/msub&gt;&lt;mo&gt;=&lt;/mo&gt;&lt;mn&gt;0&lt;/mn&gt;&lt;mo&gt;.&lt;/mo&gt;&lt;mn&gt;75&lt;/mn&gt;&lt;mo&gt;&amp;#xD7;&lt;/mo&gt;&lt;msub&gt;&lt;mi&gt;F&lt;/mi&gt;&lt;mrow&gt;&lt;mi&gt;M&lt;/mi&gt;&lt;mi&gt;S&lt;/mi&gt;&lt;mi&gt;Y&lt;/mi&gt;&lt;/mrow&gt;&lt;/msub&gt;&lt;mo&gt;&amp;#xD7;&lt;/mo&gt;&lt;msub&gt;&lt;mi&gt;B&lt;/mi&gt;&lt;mi&gt;t&lt;/mi&gt;&lt;/msub&gt;&lt;/mstyle&gt;&lt;/math&gt;&quo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26519" cy="156519"/>
                    </a:xfrm>
                    <a:prstGeom prst="rect">
                      <a:avLst/>
                    </a:prstGeom>
                  </pic:spPr>
                </pic:pic>
              </a:graphicData>
            </a:graphic>
          </wp:inline>
        </w:drawing>
      </w:r>
      <w:r w:rsidRPr="004F65C6">
        <w:rPr>
          <w:rFonts w:asciiTheme="minorHAnsi" w:hAnsiTheme="minorHAnsi" w:cstheme="minorHAnsi"/>
        </w:rPr>
        <w:t xml:space="preserve">, which corresponds to </w:t>
      </w:r>
      <w:r w:rsidRPr="004F65C6">
        <w:rPr>
          <w:rFonts w:asciiTheme="minorHAnsi" w:hAnsiTheme="minorHAnsi" w:cstheme="minorHAnsi" w:hint="eastAsia"/>
        </w:rPr>
        <w:t>a</w:t>
      </w:r>
      <w:r w:rsidRPr="004F65C6">
        <w:rPr>
          <w:rFonts w:asciiTheme="minorHAnsi" w:hAnsiTheme="minorHAnsi" w:cstheme="minorHAnsi"/>
        </w:rPr>
        <w:t xml:space="preserve">n equivalent OFL CV of approximately 162% with a </w:t>
      </w:r>
      <w:r w:rsidRPr="004F65C6">
        <w:rPr>
          <w:rFonts w:asciiTheme="minorHAnsi" w:hAnsiTheme="minorHAnsi" w:cstheme="minorHAnsi"/>
          <w:i/>
        </w:rPr>
        <w:t>P</w:t>
      </w:r>
      <w:r w:rsidRPr="004F65C6">
        <w:rPr>
          <w:rFonts w:asciiTheme="minorHAnsi" w:hAnsiTheme="minorHAnsi" w:cstheme="minorHAnsi"/>
        </w:rPr>
        <w:t xml:space="preserve">* = 0.4 (Figure S3 in the Supplementary Material). If the stock is in a rebuilding plan, the NEFMC uses the lesser of 75% </w:t>
      </w:r>
      <w:r w:rsidRPr="004F65C6">
        <w:rPr>
          <w:noProof/>
          <w:position w:val="-9"/>
          <w:lang w:eastAsia="en-US"/>
        </w:rPr>
        <w:drawing>
          <wp:inline distT="0" distB="0" distL="0" distR="0" wp14:anchorId="4C15784B" wp14:editId="6EB4A139">
            <wp:extent cx="304800" cy="148281"/>
            <wp:effectExtent l="0" t="0" r="0" b="0"/>
            <wp:docPr id="1283"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rPr>
        <w:t xml:space="preserve"> or </w:t>
      </w:r>
      <w:r w:rsidRPr="004F65C6">
        <w:rPr>
          <w:noProof/>
          <w:position w:val="-9"/>
          <w:lang w:eastAsia="en-US"/>
        </w:rPr>
        <w:drawing>
          <wp:inline distT="0" distB="0" distL="0" distR="0" wp14:anchorId="2299E897" wp14:editId="057CBD74">
            <wp:extent cx="395416" cy="148281"/>
            <wp:effectExtent l="0" t="0" r="0" b="0"/>
            <wp:docPr id="1284" name="Picture 1" descr="F subscript text rebuild end text end subscript" title="{&quot;mathml&quot;:&quot;&lt;math display=\&quot;block\&quot; style=\&quot;font-family:stix;font-size:16px;\&quot;&gt;&lt;mrow&gt;&lt;msub&gt;&lt;mi&gt;F&lt;/mi&gt;&lt;mrow&gt;&lt;mtext&gt;rebuild&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ext rebuild end text end subscript" title="{&quot;mathml&quot;:&quot;&lt;math display=\&quot;block\&quot; style=\&quot;font-family:stix;font-size:16px;\&quot;&gt;&lt;mrow&gt;&lt;msub&gt;&lt;mi&gt;F&lt;/mi&gt;&lt;mrow&gt;&lt;mtext&gt;rebuild&lt;/mtext&gt;&lt;/mrow&gt;&lt;/msub&gt;&lt;/mrow&gt;&lt;/math&gt;&quo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5416" cy="148281"/>
                    </a:xfrm>
                    <a:prstGeom prst="rect">
                      <a:avLst/>
                    </a:prstGeom>
                  </pic:spPr>
                </pic:pic>
              </a:graphicData>
            </a:graphic>
          </wp:inline>
        </w:drawing>
      </w:r>
      <w:r w:rsidRPr="004F65C6">
        <w:rPr>
          <w:rFonts w:asciiTheme="minorHAnsi" w:hAnsiTheme="minorHAnsi" w:cstheme="minorHAnsi"/>
          <w:noProof/>
        </w:rPr>
        <w:t>, a fishing mortality rate associated with a specific rebuilding trajectory</w:t>
      </w:r>
      <w:r w:rsidRPr="004F65C6">
        <w:rPr>
          <w:rFonts w:asciiTheme="minorHAnsi" w:hAnsiTheme="minorHAnsi" w:cstheme="minorHAnsi"/>
        </w:rPr>
        <w:t xml:space="preserve">. For depleted stocks that are projected to </w:t>
      </w:r>
      <w:r w:rsidRPr="004F65C6">
        <w:rPr>
          <w:rFonts w:asciiTheme="minorHAnsi" w:hAnsiTheme="minorHAnsi" w:cstheme="minorHAnsi"/>
        </w:rPr>
        <w:lastRenderedPageBreak/>
        <w:t xml:space="preserve">increase, the ABC is fixed across years at the ABC estimated in the first year of the projection interval. The North Pacific Fishery Management Council (NPFMC) once </w:t>
      </w:r>
      <w:r w:rsidRPr="004F65C6">
        <w:rPr>
          <w:rFonts w:asciiTheme="minorHAnsi" w:hAnsiTheme="minorHAnsi" w:cstheme="minorHAnsi" w:hint="eastAsia"/>
        </w:rPr>
        <w:t>empowered</w:t>
      </w:r>
      <w:r w:rsidRPr="004F65C6">
        <w:rPr>
          <w:rFonts w:asciiTheme="minorHAnsi" w:hAnsiTheme="minorHAnsi" w:cstheme="minorHAnsi"/>
        </w:rPr>
        <w:t xml:space="preserve"> assessment authors to decide the buffer individually based on their expert opinion, and now assessment authors create a risk table, and the </w:t>
      </w:r>
      <w:proofErr w:type="gramStart"/>
      <w:r w:rsidRPr="004F65C6">
        <w:rPr>
          <w:rFonts w:asciiTheme="minorHAnsi" w:hAnsiTheme="minorHAnsi" w:cstheme="minorHAnsi"/>
        </w:rPr>
        <w:t>most “risky”</w:t>
      </w:r>
      <w:proofErr w:type="gramEnd"/>
      <w:r w:rsidRPr="004F65C6">
        <w:rPr>
          <w:rFonts w:asciiTheme="minorHAnsi" w:hAnsiTheme="minorHAnsi" w:cstheme="minorHAnsi"/>
        </w:rPr>
        <w:t xml:space="preserve"> score determines the buffer automatically. </w:t>
      </w:r>
      <w:r w:rsidRPr="004F65C6">
        <w:rPr>
          <w:rFonts w:asciiTheme="minorHAnsi" w:hAnsiTheme="minorHAnsi" w:cstheme="minorHAnsi"/>
          <w:color w:val="000000"/>
        </w:rPr>
        <w:t xml:space="preserve">The SAFMC uses a Monte Carlo Bootstrap Ensemble approach to estimate the uncertainty associated with the OFL and the </w:t>
      </w:r>
      <w:r w:rsidRPr="004F65C6">
        <w:rPr>
          <w:rFonts w:asciiTheme="minorHAnsi" w:hAnsiTheme="minorHAnsi" w:cstheme="minorHAnsi"/>
          <w:i/>
          <w:color w:val="000000"/>
        </w:rPr>
        <w:t>P</w:t>
      </w:r>
      <w:r w:rsidRPr="004F65C6">
        <w:rPr>
          <w:rFonts w:asciiTheme="minorHAnsi" w:hAnsiTheme="minorHAnsi" w:cstheme="minorHAnsi"/>
          <w:color w:val="000000"/>
        </w:rPr>
        <w:t xml:space="preserve">* distribution is set based on assessment information, productivity and susceptibility analysis of the stock, stock status, and uncertainty characterization. </w:t>
      </w:r>
      <w:r w:rsidRPr="004F65C6">
        <w:rPr>
          <w:rFonts w:asciiTheme="minorHAnsi" w:hAnsiTheme="minorHAnsi" w:cstheme="minorHAnsi"/>
          <w:noProof/>
        </w:rPr>
        <w:t>Our analyses o</w:t>
      </w:r>
      <w:r w:rsidR="003E4CBC" w:rsidRPr="004F65C6">
        <w:rPr>
          <w:rFonts w:asciiTheme="minorHAnsi" w:hAnsiTheme="minorHAnsi" w:cstheme="minorHAnsi"/>
          <w:noProof/>
        </w:rPr>
        <w:t>f</w:t>
      </w:r>
      <w:r w:rsidRPr="004F65C6">
        <w:rPr>
          <w:rFonts w:asciiTheme="minorHAnsi" w:hAnsiTheme="minorHAnsi" w:cstheme="minorHAnsi"/>
          <w:noProof/>
        </w:rPr>
        <w:t xml:space="preserve"> the data-rick stocks in the RAMLDB reveal that the OFL </w:t>
      </w:r>
      <w:r w:rsidRPr="004F65C6">
        <w:rPr>
          <w:rFonts w:asciiTheme="minorHAnsi" w:hAnsiTheme="minorHAnsi" w:cstheme="minorHAnsi"/>
          <w:noProof/>
          <w:color w:val="000000" w:themeColor="text1"/>
        </w:rPr>
        <w:t xml:space="preserve">CVs </w:t>
      </w:r>
      <w:r w:rsidR="003E4CBC" w:rsidRPr="004F65C6">
        <w:rPr>
          <w:rFonts w:asciiTheme="minorHAnsi" w:hAnsiTheme="minorHAnsi" w:cstheme="minorHAnsi"/>
          <w:noProof/>
          <w:color w:val="000000" w:themeColor="text1"/>
        </w:rPr>
        <w:t xml:space="preserve">calculated from interassessment uncertainty </w:t>
      </w:r>
      <w:r w:rsidRPr="004F65C6">
        <w:rPr>
          <w:rFonts w:asciiTheme="minorHAnsi" w:hAnsiTheme="minorHAnsi" w:cstheme="minorHAnsi"/>
          <w:noProof/>
          <w:color w:val="000000" w:themeColor="text1"/>
        </w:rPr>
        <w:t xml:space="preserve">are 83% and 62% </w:t>
      </w:r>
      <w:r w:rsidRPr="004F65C6">
        <w:rPr>
          <w:rFonts w:asciiTheme="minorHAnsi" w:hAnsiTheme="minorHAnsi" w:cstheme="minorHAnsi"/>
          <w:noProof/>
        </w:rPr>
        <w:t>(</w:t>
      </w:r>
      <w:r w:rsidRPr="004F65C6">
        <w:rPr>
          <w:noProof/>
          <w:position w:val="-9"/>
          <w:lang w:eastAsia="en-US"/>
        </w:rPr>
        <w:drawing>
          <wp:inline distT="0" distB="0" distL="0" distR="0" wp14:anchorId="1D7CC164" wp14:editId="5613E049">
            <wp:extent cx="407773" cy="153773"/>
            <wp:effectExtent l="0" t="0" r="0" b="0"/>
            <wp:docPr id="1285"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noProof/>
        </w:rPr>
        <w:t xml:space="preserve">) </w:t>
      </w:r>
      <w:r w:rsidR="00E01075" w:rsidRPr="004F65C6">
        <w:rPr>
          <w:rFonts w:asciiTheme="minorHAnsi" w:hAnsiTheme="minorHAnsi" w:cstheme="minorHAnsi"/>
          <w:noProof/>
        </w:rPr>
        <w:t xml:space="preserve">and </w:t>
      </w:r>
      <w:r w:rsidR="00040468" w:rsidRPr="004F65C6">
        <w:rPr>
          <w:rFonts w:asciiTheme="minorHAnsi" w:hAnsiTheme="minorHAnsi" w:cstheme="minorHAnsi"/>
          <w:noProof/>
        </w:rPr>
        <w:t>92% and 71%</w:t>
      </w:r>
      <w:r w:rsidR="00E01075" w:rsidRPr="004F65C6">
        <w:rPr>
          <w:rFonts w:asciiTheme="minorHAnsi" w:hAnsiTheme="minorHAnsi" w:cstheme="minorHAnsi"/>
          <w:noProof/>
        </w:rPr>
        <w:t xml:space="preserve"> (</w:t>
      </w:r>
      <w:r w:rsidR="00E01075" w:rsidRPr="004F65C6">
        <w:rPr>
          <w:noProof/>
          <w:position w:val="-13"/>
          <w:lang w:eastAsia="en-US"/>
        </w:rPr>
        <w:drawing>
          <wp:inline distT="0" distB="0" distL="0" distR="0" wp14:anchorId="5EEF83B9" wp14:editId="259D3D28">
            <wp:extent cx="385805" cy="175741"/>
            <wp:effectExtent l="0" t="0" r="0" b="0"/>
            <wp:docPr id="16" name="Picture 16" descr="text CV end text subscript long" title="{&quot;mathml&quot;:&quot;&lt;math style=\&quot;font-family:stix;font-size:16px;\&quot; xmlns=\&quot;http://www.w3.org/1998/Math/MathML\&quot;&gt;&lt;mstyle mathsize=\&quot;16px\&quot;&gt;&lt;msub&gt;&lt;mtext&gt;CV&lt;/mtext&gt;&lt;mi&gt;long&lt;/mi&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long" title="{&quot;mathml&quot;:&quot;&lt;math style=\&quot;font-family:stix;font-size:16px;\&quot; xmlns=\&quot;http://www.w3.org/1998/Math/MathML\&quot;&gt;&lt;mstyle mathsize=\&quot;16px\&quot;&gt;&lt;msub&gt;&lt;mtext&gt;CV&lt;/mtext&gt;&lt;mi&gt;long&lt;/mi&gt;&lt;/msub&gt;&lt;/mstyle&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00E01075" w:rsidRPr="004F65C6">
        <w:rPr>
          <w:rFonts w:asciiTheme="minorHAnsi" w:hAnsiTheme="minorHAnsi" w:cstheme="minorHAnsi"/>
          <w:noProof/>
        </w:rPr>
        <w:t xml:space="preserve">) </w:t>
      </w:r>
      <w:r w:rsidRPr="004F65C6">
        <w:rPr>
          <w:rFonts w:asciiTheme="minorHAnsi" w:hAnsiTheme="minorHAnsi" w:cstheme="minorHAnsi"/>
          <w:noProof/>
        </w:rPr>
        <w:t xml:space="preserve">for the </w:t>
      </w:r>
      <w:r w:rsidRPr="004F65C6">
        <w:rPr>
          <w:rFonts w:asciiTheme="minorHAnsi" w:hAnsiTheme="minorHAnsi" w:cstheme="minorHAnsi"/>
          <w:color w:val="000000"/>
        </w:rPr>
        <w:t xml:space="preserve">MAFMC and PFMC, respectively. These CVs are greater than the currently used minimum CVs </w:t>
      </w:r>
      <w:r w:rsidRPr="004F65C6">
        <w:rPr>
          <w:rFonts w:asciiTheme="minorHAnsi" w:hAnsiTheme="minorHAnsi" w:cstheme="minorHAnsi"/>
          <w:noProof/>
        </w:rPr>
        <w:t>in these regions suggesting a possible need to reconsider the minimum CV values used to determine the buffer for scientific uncertainty in the OFL</w:t>
      </w:r>
      <w:r w:rsidRPr="004F65C6">
        <w:rPr>
          <w:rFonts w:asciiTheme="minorHAnsi" w:hAnsiTheme="minorHAnsi" w:cstheme="minorHAnsi"/>
          <w:color w:val="000000"/>
        </w:rPr>
        <w:t>.</w:t>
      </w:r>
    </w:p>
    <w:p w14:paraId="4918630B" w14:textId="169EBA87" w:rsidR="00053DB2" w:rsidRPr="004F65C6" w:rsidRDefault="00053DB2" w:rsidP="002B2DE8">
      <w:pPr>
        <w:spacing w:after="120" w:line="480" w:lineRule="auto"/>
        <w:ind w:firstLine="547"/>
        <w:rPr>
          <w:rFonts w:asciiTheme="minorHAnsi" w:hAnsiTheme="minorHAnsi" w:cstheme="minorHAnsi"/>
          <w:noProof/>
        </w:rPr>
      </w:pPr>
      <w:r w:rsidRPr="004F65C6">
        <w:rPr>
          <w:rFonts w:asciiTheme="minorHAnsi" w:hAnsiTheme="minorHAnsi" w:cstheme="minorHAnsi"/>
        </w:rPr>
        <w:t xml:space="preserve">Although we estimated region-specific measures of assessment uncertainty, the CVs reported here should be considered a lower bound in the context of setting management advice for a given stock in a region. There is an additional component of the catch setting process that can lead to scientific uncertainty in achieving management objectives. We focused on the terminal estimates from an assessment, but projections are typically used to calculate the OFL and ABC for </w:t>
      </w:r>
      <w:proofErr w:type="gramStart"/>
      <w:r w:rsidRPr="004F65C6">
        <w:rPr>
          <w:rFonts w:asciiTheme="minorHAnsi" w:hAnsiTheme="minorHAnsi" w:cstheme="minorHAnsi"/>
        </w:rPr>
        <w:t>a number of</w:t>
      </w:r>
      <w:proofErr w:type="gramEnd"/>
      <w:r w:rsidRPr="004F65C6">
        <w:rPr>
          <w:rFonts w:asciiTheme="minorHAnsi" w:hAnsiTheme="minorHAnsi" w:cstheme="minorHAnsi"/>
        </w:rPr>
        <w:t xml:space="preserve"> years in the future. Projections are generally even more uncertain than terminal year estimates (</w:t>
      </w:r>
      <w:proofErr w:type="spellStart"/>
      <w:r w:rsidRPr="004F65C6">
        <w:rPr>
          <w:rFonts w:asciiTheme="minorHAnsi" w:hAnsiTheme="minorHAnsi" w:cstheme="minorHAnsi"/>
        </w:rPr>
        <w:t>Wiedenmann</w:t>
      </w:r>
      <w:proofErr w:type="spellEnd"/>
      <w:r w:rsidRPr="004F65C6">
        <w:rPr>
          <w:rFonts w:asciiTheme="minorHAnsi" w:hAnsiTheme="minorHAnsi" w:cstheme="minorHAnsi"/>
        </w:rPr>
        <w:t xml:space="preserve"> &amp; Jensen, 2018). Uncertainty in the terminal year estimates can have a large impact on the accuracy of the projections, but the projections also rely on assumptions about stock productivity in the future (e.g., recruitment, growth). Deviations in future productivity from what was assumed in the projection (e.g., </w:t>
      </w:r>
      <w:r w:rsidRPr="004F65C6">
        <w:rPr>
          <w:rFonts w:asciiTheme="minorHAnsi" w:hAnsiTheme="minorHAnsi" w:cstheme="minorHAnsi"/>
        </w:rPr>
        <w:lastRenderedPageBreak/>
        <w:t>poorer than average recruitment) can lead to large differences in the projected and realized stock size or OFL (</w:t>
      </w:r>
      <w:proofErr w:type="spellStart"/>
      <w:r w:rsidRPr="004F65C6">
        <w:rPr>
          <w:rFonts w:asciiTheme="minorHAnsi" w:hAnsiTheme="minorHAnsi" w:cstheme="minorHAnsi"/>
        </w:rPr>
        <w:t>Wiedenmann</w:t>
      </w:r>
      <w:proofErr w:type="spellEnd"/>
      <w:r w:rsidRPr="004F65C6">
        <w:rPr>
          <w:rFonts w:asciiTheme="minorHAnsi" w:hAnsiTheme="minorHAnsi" w:cstheme="minorHAnsi"/>
        </w:rPr>
        <w:t xml:space="preserve"> &amp; Jensen, 2018). Our analyses were based on data-rich stocks from the RAMLDB, and greater uncertainties are expected for data-</w:t>
      </w:r>
      <w:r w:rsidRPr="004F65C6">
        <w:rPr>
          <w:rFonts w:asciiTheme="minorHAnsi" w:hAnsiTheme="minorHAnsi" w:cstheme="minorHAnsi"/>
          <w:color w:val="282828"/>
        </w:rPr>
        <w:t>moderate and data-poor stocks</w:t>
      </w:r>
      <w:r w:rsidRPr="004F65C6">
        <w:rPr>
          <w:rFonts w:asciiTheme="minorHAnsi" w:hAnsiTheme="minorHAnsi" w:cstheme="minorHAnsi"/>
        </w:rPr>
        <w:t xml:space="preserve"> (</w:t>
      </w:r>
      <w:r w:rsidRPr="004F65C6">
        <w:rPr>
          <w:rFonts w:asciiTheme="minorHAnsi" w:hAnsiTheme="minorHAnsi" w:cstheme="minorHAnsi"/>
          <w:noProof/>
        </w:rPr>
        <w:t xml:space="preserve">Ralston et al., 2011). Our models assumed that the truth was essentially the mean estimate and assessment results were random and independent samples from an underlying distribution. Other options, such as </w:t>
      </w:r>
      <w:r w:rsidRPr="004F65C6">
        <w:rPr>
          <w:rFonts w:asciiTheme="minorHAnsi" w:hAnsiTheme="minorHAnsi" w:cstheme="minorHAnsi"/>
          <w:color w:val="282828"/>
        </w:rPr>
        <w:t xml:space="preserve">that the last assessment is the best, </w:t>
      </w:r>
      <w:r w:rsidRPr="004F65C6">
        <w:rPr>
          <w:rFonts w:asciiTheme="minorHAnsi" w:hAnsiTheme="minorHAnsi" w:cstheme="minorHAnsi"/>
          <w:noProof/>
        </w:rPr>
        <w:t xml:space="preserve">are possible. Models that set the model estiamte from the last assessment as the mean value of the underlying distribution resulted in similar but slightly greater CV estimates (Table S4 in the Supplementary Material). </w:t>
      </w:r>
    </w:p>
    <w:p w14:paraId="479C82E6" w14:textId="484B649C" w:rsidR="00053DB2" w:rsidRPr="004F65C6" w:rsidRDefault="00053DB2" w:rsidP="00A420BF">
      <w:pPr>
        <w:pStyle w:val="Heading2"/>
        <w:spacing w:before="120"/>
      </w:pPr>
      <w:bookmarkStart w:id="76" w:name="_Toc99632190"/>
      <w:bookmarkStart w:id="77" w:name="_Toc99632297"/>
      <w:bookmarkStart w:id="78" w:name="_Toc99632372"/>
      <w:bookmarkStart w:id="79" w:name="_Toc99632493"/>
      <w:r w:rsidRPr="004F65C6">
        <w:t>4.3 Factors associated with higher variability</w:t>
      </w:r>
      <w:bookmarkEnd w:id="76"/>
      <w:bookmarkEnd w:id="77"/>
      <w:bookmarkEnd w:id="78"/>
      <w:bookmarkEnd w:id="79"/>
    </w:p>
    <w:p w14:paraId="5A568C97" w14:textId="77777777" w:rsidR="00053DB2" w:rsidRPr="004F65C6" w:rsidRDefault="00053DB2" w:rsidP="00A420BF">
      <w:pPr>
        <w:spacing w:line="480" w:lineRule="auto"/>
        <w:ind w:firstLine="547"/>
        <w:rPr>
          <w:rFonts w:asciiTheme="minorHAnsi" w:hAnsiTheme="minorHAnsi" w:cstheme="minorHAnsi"/>
        </w:rPr>
      </w:pPr>
      <w:r w:rsidRPr="004F65C6">
        <w:rPr>
          <w:rFonts w:asciiTheme="minorHAnsi" w:hAnsiTheme="minorHAnsi" w:cstheme="minorHAnsi"/>
        </w:rPr>
        <w:t xml:space="preserve">Previous studies have shown that there are numerous </w:t>
      </w:r>
      <w:r w:rsidRPr="004F65C6">
        <w:rPr>
          <w:rFonts w:asciiTheme="minorHAnsi" w:hAnsiTheme="minorHAnsi" w:cstheme="minorHAnsi" w:hint="eastAsia"/>
        </w:rPr>
        <w:t>potential</w:t>
      </w:r>
      <w:r w:rsidRPr="004F65C6">
        <w:rPr>
          <w:rFonts w:asciiTheme="minorHAnsi" w:hAnsiTheme="minorHAnsi" w:cstheme="minorHAnsi"/>
        </w:rPr>
        <w:t xml:space="preserve"> causes for variations in stock assessment outputs over time (Ralston et al., 2011; Hurtado-Ferro et al., 2015; Punt et al., 2018; </w:t>
      </w:r>
      <w:proofErr w:type="spellStart"/>
      <w:r w:rsidRPr="004F65C6">
        <w:rPr>
          <w:rFonts w:asciiTheme="minorHAnsi" w:hAnsiTheme="minorHAnsi" w:cstheme="minorHAnsi"/>
        </w:rPr>
        <w:t>Wiedenmann</w:t>
      </w:r>
      <w:proofErr w:type="spellEnd"/>
      <w:r w:rsidRPr="004F65C6">
        <w:rPr>
          <w:rFonts w:asciiTheme="minorHAnsi" w:hAnsiTheme="minorHAnsi" w:cstheme="minorHAnsi"/>
        </w:rPr>
        <w:t xml:space="preserve"> &amp; Jensen, 2018; </w:t>
      </w:r>
      <w:proofErr w:type="spellStart"/>
      <w:r w:rsidRPr="004F65C6">
        <w:rPr>
          <w:rFonts w:asciiTheme="minorHAnsi" w:hAnsiTheme="minorHAnsi" w:cstheme="minorHAnsi"/>
        </w:rPr>
        <w:t>Silvar-Viladomiu</w:t>
      </w:r>
      <w:proofErr w:type="spellEnd"/>
      <w:r w:rsidRPr="004F65C6">
        <w:rPr>
          <w:rFonts w:asciiTheme="minorHAnsi" w:hAnsiTheme="minorHAnsi" w:cstheme="minorHAnsi"/>
        </w:rPr>
        <w:t xml:space="preserve"> et al., 2021). Potential factors include, but are not limited to, changes in model assumptions or structure (e.g., age-aggregated or age-structured, changes in the shape of the selectivity curve, fixed vs. time-varying parameters like catchability), changes in data inputs (e.g., revised survey data, changed time-series catch data, changed time-period of data input), changes in how a stock is defined spatially (which impacts the specific inputs), changes in life history information (e.g., natural mortality, length- and mass-at-age), or changes in how reference points are defined (Punt et al., 2002; Magnusson &amp; </w:t>
      </w:r>
      <w:proofErr w:type="spellStart"/>
      <w:r w:rsidRPr="004F65C6">
        <w:rPr>
          <w:rFonts w:asciiTheme="minorHAnsi" w:hAnsiTheme="minorHAnsi" w:cstheme="minorHAnsi"/>
        </w:rPr>
        <w:t>Hilborn</w:t>
      </w:r>
      <w:proofErr w:type="spellEnd"/>
      <w:r w:rsidRPr="004F65C6">
        <w:rPr>
          <w:rFonts w:asciiTheme="minorHAnsi" w:hAnsiTheme="minorHAnsi" w:cstheme="minorHAnsi"/>
        </w:rPr>
        <w:t xml:space="preserve">, 2007; Hurtado-Ferro et al., 2015; </w:t>
      </w:r>
      <w:proofErr w:type="spellStart"/>
      <w:r w:rsidRPr="004F65C6">
        <w:rPr>
          <w:rFonts w:asciiTheme="minorHAnsi" w:hAnsiTheme="minorHAnsi" w:cstheme="minorHAnsi"/>
        </w:rPr>
        <w:t>Wiedenmann</w:t>
      </w:r>
      <w:proofErr w:type="spellEnd"/>
      <w:r w:rsidRPr="004F65C6">
        <w:rPr>
          <w:rFonts w:asciiTheme="minorHAnsi" w:hAnsiTheme="minorHAnsi" w:cstheme="minorHAnsi"/>
        </w:rPr>
        <w:t xml:space="preserve"> &amp; Jensen, 2018; </w:t>
      </w:r>
      <w:proofErr w:type="spellStart"/>
      <w:r w:rsidRPr="004F65C6">
        <w:rPr>
          <w:rFonts w:asciiTheme="minorHAnsi" w:hAnsiTheme="minorHAnsi" w:cstheme="minorHAnsi"/>
        </w:rPr>
        <w:t>Silvar-Viladomiu</w:t>
      </w:r>
      <w:proofErr w:type="spellEnd"/>
      <w:r w:rsidRPr="004F65C6">
        <w:rPr>
          <w:rFonts w:asciiTheme="minorHAnsi" w:hAnsiTheme="minorHAnsi" w:cstheme="minorHAnsi"/>
        </w:rPr>
        <w:t xml:space="preserve"> et al., 2021). These changes between assessments produce variations in assessment </w:t>
      </w:r>
      <w:proofErr w:type="gramStart"/>
      <w:r w:rsidRPr="004F65C6">
        <w:rPr>
          <w:rFonts w:asciiTheme="minorHAnsi" w:hAnsiTheme="minorHAnsi" w:cstheme="minorHAnsi"/>
        </w:rPr>
        <w:t>outputs, and</w:t>
      </w:r>
      <w:proofErr w:type="gramEnd"/>
      <w:r w:rsidRPr="004F65C6">
        <w:rPr>
          <w:rFonts w:asciiTheme="minorHAnsi" w:hAnsiTheme="minorHAnsi" w:cstheme="minorHAnsi"/>
        </w:rPr>
        <w:t xml:space="preserve"> represent multiple forms of scientific uncertainty.</w:t>
      </w:r>
    </w:p>
    <w:p w14:paraId="455C714B" w14:textId="7F482665" w:rsidR="00053DB2" w:rsidRPr="004F65C6" w:rsidRDefault="00053DB2" w:rsidP="00E44201">
      <w:pPr>
        <w:spacing w:line="480" w:lineRule="auto"/>
        <w:ind w:firstLine="547"/>
        <w:rPr>
          <w:rFonts w:asciiTheme="minorHAnsi" w:eastAsiaTheme="minorEastAsia" w:hAnsiTheme="minorHAnsi" w:cstheme="minorBidi"/>
          <w:color w:val="000000" w:themeColor="text1"/>
          <w:kern w:val="24"/>
        </w:rPr>
      </w:pPr>
      <w:r w:rsidRPr="004F65C6">
        <w:rPr>
          <w:rFonts w:asciiTheme="minorHAnsi" w:hAnsiTheme="minorHAnsi" w:cstheme="minorHAnsi"/>
        </w:rPr>
        <w:lastRenderedPageBreak/>
        <w:t xml:space="preserve">A full exploration of each factor and its impact on inter-assessment variation in model estimates is beyond the scope of this work, but we provide some examples. </w:t>
      </w:r>
      <w:r w:rsidRPr="004F65C6">
        <w:rPr>
          <w:rFonts w:asciiTheme="minorHAnsi" w:hAnsiTheme="minorHAnsi" w:cstheme="minorHAnsi"/>
          <w:noProof/>
        </w:rPr>
        <w:t xml:space="preserve">For </w:t>
      </w:r>
      <w:r w:rsidRPr="004F65C6">
        <w:rPr>
          <w:rFonts w:asciiTheme="minorHAnsi" w:eastAsiaTheme="minorEastAsia" w:hAnsiTheme="minorHAnsi" w:cstheme="minorBidi"/>
          <w:color w:val="000000" w:themeColor="text1"/>
          <w:kern w:val="24"/>
        </w:rPr>
        <w:t xml:space="preserve">herring in the </w:t>
      </w:r>
      <w:r w:rsidRPr="004F65C6">
        <w:rPr>
          <w:rFonts w:asciiTheme="minorHAnsi" w:hAnsiTheme="minorHAnsi" w:cstheme="minorHAnsi"/>
        </w:rPr>
        <w:t>ICES</w:t>
      </w:r>
      <w:r w:rsidRPr="004F65C6">
        <w:rPr>
          <w:rFonts w:asciiTheme="minorHAnsi" w:eastAsiaTheme="minorEastAsia" w:hAnsiTheme="minorHAnsi" w:cstheme="minorBidi"/>
          <w:color w:val="000000" w:themeColor="text1"/>
          <w:kern w:val="24"/>
        </w:rPr>
        <w:t xml:space="preserve"> 5a-7bc area, the assessment </w:t>
      </w:r>
      <w:r w:rsidRPr="004F65C6">
        <w:rPr>
          <w:rFonts w:asciiTheme="minorHAnsi" w:hAnsiTheme="minorHAnsi" w:cstheme="minorHAnsi"/>
          <w:noProof/>
        </w:rPr>
        <w:t xml:space="preserve">model </w:t>
      </w:r>
      <w:r w:rsidRPr="004F65C6">
        <w:rPr>
          <w:rFonts w:asciiTheme="minorHAnsi" w:hAnsiTheme="minorHAnsi" w:cstheme="minorHAnsi"/>
        </w:rPr>
        <w:t>changed from a trends-based exploratory assessment to an age-based analytical assessment, resulting in an approxi</w:t>
      </w:r>
      <w:r w:rsidRPr="004F65C6">
        <w:rPr>
          <w:rFonts w:asciiTheme="minorHAnsi" w:hAnsiTheme="minorHAnsi" w:cstheme="minorHAnsi"/>
          <w:noProof/>
        </w:rPr>
        <w:t>mately 75 % decrease in</w:t>
      </w:r>
      <w:r w:rsidR="00E843B6" w:rsidRPr="004F65C6">
        <w:rPr>
          <w:rFonts w:asciiTheme="minorHAnsi" w:hAnsiTheme="minorHAnsi" w:cstheme="minorHAnsi"/>
          <w:noProof/>
        </w:rPr>
        <w:t xml:space="preserve"> </w:t>
      </w:r>
      <w:r w:rsidRPr="004F65C6">
        <w:rPr>
          <w:noProof/>
          <w:position w:val="-12"/>
          <w:lang w:eastAsia="en-US"/>
        </w:rPr>
        <w:drawing>
          <wp:inline distT="0" distB="0" distL="0" distR="0" wp14:anchorId="53902AE2" wp14:editId="5CC9FC30">
            <wp:extent cx="181232" cy="167503"/>
            <wp:effectExtent l="0" t="0" r="0" b="0"/>
            <wp:docPr id="1286"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noProof/>
        </w:rPr>
        <w:t xml:space="preserve"> from the 2010 assessment to the 2015 assessment. For </w:t>
      </w:r>
      <w:r w:rsidRPr="004F65C6">
        <w:rPr>
          <w:rFonts w:asciiTheme="minorHAnsi" w:eastAsiaTheme="minorEastAsia" w:hAnsiTheme="minorHAnsi" w:cstheme="minorBidi"/>
          <w:color w:val="000000" w:themeColor="text1"/>
          <w:kern w:val="24"/>
        </w:rPr>
        <w:t xml:space="preserve">ocean quahog in the U.S. Atlantic Coast, </w:t>
      </w:r>
      <w:r w:rsidRPr="004F65C6">
        <w:rPr>
          <w:noProof/>
          <w:position w:val="-9"/>
          <w:lang w:eastAsia="en-US"/>
        </w:rPr>
        <w:drawing>
          <wp:inline distT="0" distB="0" distL="0" distR="0" wp14:anchorId="4BDCA058" wp14:editId="6A0020D0">
            <wp:extent cx="304800" cy="148281"/>
            <wp:effectExtent l="0" t="0" r="0" b="0"/>
            <wp:docPr id="1287"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was revised from </w:t>
      </w:r>
      <w:r w:rsidRPr="004F65C6">
        <w:rPr>
          <w:rFonts w:eastAsia="SimSun"/>
          <w:noProof/>
          <w:color w:val="000000"/>
          <w:position w:val="-7"/>
          <w:lang w:eastAsia="en-US"/>
        </w:rPr>
        <w:drawing>
          <wp:inline distT="0" distB="0" distL="0" distR="0" wp14:anchorId="21F7CB64" wp14:editId="3A429086">
            <wp:extent cx="274320" cy="137160"/>
            <wp:effectExtent l="0" t="0" r="5080" b="254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4320" cy="137160"/>
                    </a:xfrm>
                    <a:prstGeom prst="rect">
                      <a:avLst/>
                    </a:prstGeom>
                    <a:noFill/>
                    <a:ln>
                      <a:noFill/>
                    </a:ln>
                  </pic:spPr>
                </pic:pic>
              </a:graphicData>
            </a:graphic>
          </wp:inline>
        </w:drawing>
      </w:r>
      <w:r w:rsidRPr="004F65C6">
        <w:rPr>
          <w:rFonts w:asciiTheme="minorHAnsi" w:hAnsiTheme="minorHAnsi" w:cstheme="minorHAnsi"/>
          <w:noProof/>
        </w:rPr>
        <w:t xml:space="preserve"> (i.e., the fishing mortality rate that reduces lifetime egg production to 25% of its potential) to a more conservative reference point (</w:t>
      </w:r>
      <w:r w:rsidRPr="004F65C6">
        <w:rPr>
          <w:rFonts w:eastAsia="SimSun"/>
          <w:noProof/>
          <w:color w:val="000000"/>
          <w:position w:val="-7"/>
          <w:lang w:eastAsia="en-US"/>
        </w:rPr>
        <w:drawing>
          <wp:inline distT="0" distB="0" distL="0" distR="0" wp14:anchorId="26AF2C50" wp14:editId="2943C56B">
            <wp:extent cx="269875" cy="140970"/>
            <wp:effectExtent l="0" t="0" r="0"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9875" cy="140970"/>
                    </a:xfrm>
                    <a:prstGeom prst="rect">
                      <a:avLst/>
                    </a:prstGeom>
                    <a:noFill/>
                    <a:ln>
                      <a:noFill/>
                    </a:ln>
                  </pic:spPr>
                </pic:pic>
              </a:graphicData>
            </a:graphic>
          </wp:inline>
        </w:drawing>
      </w:r>
      <w:r w:rsidRPr="004F65C6">
        <w:rPr>
          <w:rFonts w:asciiTheme="minorHAnsi" w:hAnsiTheme="minorHAnsi" w:cstheme="minorHAnsi"/>
          <w:noProof/>
        </w:rPr>
        <w:t xml:space="preserve">, egg production at 45% of potential) in 2009 (Chute et al., 2013), which led to large changes in the OFL as well as the reference points. </w:t>
      </w:r>
      <w:r w:rsidRPr="004F65C6">
        <w:rPr>
          <w:rFonts w:asciiTheme="minorHAnsi" w:eastAsiaTheme="minorEastAsia" w:hAnsiTheme="minorHAnsi" w:cstheme="minorBidi"/>
          <w:color w:val="000000" w:themeColor="text1"/>
          <w:kern w:val="24"/>
        </w:rPr>
        <w:t xml:space="preserve">For Alaska plaice in the Bering Sea and Aleutian Islands, the natural mortality rate was re-estimated and a fixed </w:t>
      </w:r>
      <w:r w:rsidRPr="004F65C6">
        <w:rPr>
          <w:rFonts w:asciiTheme="minorHAnsi" w:eastAsiaTheme="minorEastAsia" w:hAnsiTheme="minorHAnsi" w:cstheme="minorBidi"/>
          <w:i/>
          <w:color w:val="000000" w:themeColor="text1"/>
          <w:kern w:val="24"/>
        </w:rPr>
        <w:t>M</w:t>
      </w:r>
      <w:r w:rsidRPr="004F65C6">
        <w:rPr>
          <w:rFonts w:asciiTheme="minorHAnsi" w:eastAsiaTheme="minorEastAsia" w:hAnsiTheme="minorHAnsi" w:cstheme="minorBidi"/>
          <w:color w:val="000000" w:themeColor="text1"/>
          <w:kern w:val="24"/>
        </w:rPr>
        <w:t xml:space="preserve"> = 0.13 y</w:t>
      </w:r>
      <w:r w:rsidRPr="004F65C6">
        <w:rPr>
          <w:rFonts w:asciiTheme="minorHAnsi" w:eastAsiaTheme="minorEastAsia" w:hAnsiTheme="minorHAnsi" w:cstheme="minorBidi"/>
          <w:color w:val="000000" w:themeColor="text1"/>
          <w:kern w:val="24"/>
          <w:vertAlign w:val="superscript"/>
        </w:rPr>
        <w:t>-1</w:t>
      </w:r>
      <w:r w:rsidRPr="004F65C6">
        <w:rPr>
          <w:rFonts w:asciiTheme="minorHAnsi" w:eastAsiaTheme="minorEastAsia" w:hAnsiTheme="minorHAnsi" w:cstheme="minorBidi"/>
          <w:color w:val="000000" w:themeColor="text1"/>
          <w:kern w:val="24"/>
        </w:rPr>
        <w:t xml:space="preserve"> was used for both sexes in 2010, in comparison with </w:t>
      </w:r>
      <w:r w:rsidRPr="004F65C6">
        <w:rPr>
          <w:rFonts w:asciiTheme="minorHAnsi" w:eastAsiaTheme="minorEastAsia" w:hAnsiTheme="minorHAnsi" w:cstheme="minorBidi"/>
          <w:i/>
          <w:color w:val="000000" w:themeColor="text1"/>
          <w:kern w:val="24"/>
        </w:rPr>
        <w:t>M</w:t>
      </w:r>
      <w:r w:rsidRPr="004F65C6">
        <w:rPr>
          <w:rFonts w:asciiTheme="minorHAnsi" w:eastAsiaTheme="minorEastAsia" w:hAnsiTheme="minorHAnsi" w:cstheme="minorBidi"/>
          <w:color w:val="000000" w:themeColor="text1"/>
          <w:kern w:val="24"/>
        </w:rPr>
        <w:t xml:space="preserve"> = 0.25 y</w:t>
      </w:r>
      <w:r w:rsidRPr="004F65C6">
        <w:rPr>
          <w:rFonts w:asciiTheme="minorHAnsi" w:eastAsiaTheme="minorEastAsia" w:hAnsiTheme="minorHAnsi" w:cstheme="minorBidi"/>
          <w:color w:val="000000" w:themeColor="text1"/>
          <w:kern w:val="24"/>
          <w:vertAlign w:val="superscript"/>
        </w:rPr>
        <w:t>-1</w:t>
      </w:r>
      <w:r w:rsidRPr="004F65C6">
        <w:rPr>
          <w:rFonts w:asciiTheme="minorHAnsi" w:eastAsiaTheme="minorEastAsia" w:hAnsiTheme="minorHAnsi" w:cstheme="minorBidi"/>
          <w:color w:val="000000" w:themeColor="text1"/>
          <w:kern w:val="24"/>
        </w:rPr>
        <w:t xml:space="preserve"> in the previous assessments (</w:t>
      </w:r>
      <w:proofErr w:type="spellStart"/>
      <w:r w:rsidRPr="004F65C6">
        <w:rPr>
          <w:rFonts w:asciiTheme="minorHAnsi" w:eastAsiaTheme="minorEastAsia" w:hAnsiTheme="minorHAnsi" w:cstheme="minorBidi"/>
          <w:color w:val="000000" w:themeColor="text1"/>
          <w:kern w:val="24"/>
        </w:rPr>
        <w:t>Wilderbuer</w:t>
      </w:r>
      <w:proofErr w:type="spellEnd"/>
      <w:r w:rsidRPr="004F65C6">
        <w:rPr>
          <w:rFonts w:asciiTheme="minorHAnsi" w:eastAsiaTheme="minorEastAsia" w:hAnsiTheme="minorHAnsi" w:cstheme="minorBidi"/>
          <w:color w:val="000000" w:themeColor="text1"/>
          <w:kern w:val="24"/>
        </w:rPr>
        <w:t xml:space="preserve"> et al., 2010). </w:t>
      </w:r>
      <w:r w:rsidRPr="004F65C6">
        <w:rPr>
          <w:rFonts w:asciiTheme="minorHAnsi" w:hAnsiTheme="minorHAnsi" w:cstheme="minorHAnsi"/>
          <w:noProof/>
        </w:rPr>
        <w:t xml:space="preserve">Many stocks in Europe also experienced changes in reference points. For example, for </w:t>
      </w:r>
      <w:r w:rsidRPr="004F65C6">
        <w:rPr>
          <w:rFonts w:asciiTheme="minorHAnsi" w:eastAsiaTheme="minorEastAsia" w:hAnsiTheme="minorHAnsi" w:cstheme="minorBidi"/>
          <w:color w:val="000000" w:themeColor="text1"/>
          <w:kern w:val="24"/>
        </w:rPr>
        <w:t xml:space="preserve">Atlantic cod in the Western Baltic, advised reference points was based on the </w:t>
      </w:r>
      <w:r w:rsidRPr="004F65C6">
        <w:rPr>
          <w:rFonts w:asciiTheme="minorHAnsi" w:hAnsiTheme="minorHAnsi" w:cstheme="minorHAnsi"/>
          <w:noProof/>
        </w:rPr>
        <w:t xml:space="preserve">EU management plan (EC 1098/2007) in the 2012 and 2013 assessments, and </w:t>
      </w:r>
      <w:r w:rsidRPr="004F65C6">
        <w:rPr>
          <w:rFonts w:asciiTheme="minorHAnsi" w:eastAsiaTheme="minorEastAsia" w:hAnsiTheme="minorHAnsi" w:cstheme="minorBidi"/>
          <w:color w:val="000000" w:themeColor="text1"/>
          <w:kern w:val="24"/>
        </w:rPr>
        <w:t xml:space="preserve">changed to be based on the MSY approach in assessments from 2014 </w:t>
      </w:r>
      <w:r w:rsidRPr="004F65C6">
        <w:rPr>
          <w:rFonts w:asciiTheme="minorHAnsi" w:hAnsiTheme="minorHAnsi" w:cstheme="minorHAnsi"/>
          <w:noProof/>
        </w:rPr>
        <w:t xml:space="preserve">(ICES, 2012a; 2013b; 2014); for </w:t>
      </w:r>
      <w:r w:rsidRPr="004F65C6">
        <w:rPr>
          <w:rFonts w:asciiTheme="minorHAnsi" w:eastAsiaTheme="minorEastAsia" w:hAnsiTheme="minorHAnsi" w:cstheme="minorBidi"/>
          <w:color w:val="000000" w:themeColor="text1"/>
          <w:kern w:val="24"/>
        </w:rPr>
        <w:t>Whiting (</w:t>
      </w:r>
      <w:proofErr w:type="spellStart"/>
      <w:r w:rsidRPr="004F65C6">
        <w:rPr>
          <w:rFonts w:asciiTheme="minorHAnsi" w:eastAsiaTheme="minorEastAsia" w:hAnsiTheme="minorHAnsi" w:cstheme="minorBidi"/>
          <w:i/>
          <w:color w:val="000000" w:themeColor="text1"/>
          <w:kern w:val="24"/>
        </w:rPr>
        <w:t>Merlangius</w:t>
      </w:r>
      <w:proofErr w:type="spellEnd"/>
      <w:r w:rsidRPr="004F65C6">
        <w:rPr>
          <w:rFonts w:asciiTheme="minorHAnsi" w:eastAsiaTheme="minorEastAsia" w:hAnsiTheme="minorHAnsi" w:cstheme="minorBidi"/>
          <w:i/>
          <w:color w:val="000000" w:themeColor="text1"/>
          <w:kern w:val="24"/>
        </w:rPr>
        <w:t xml:space="preserve"> merlangus</w:t>
      </w:r>
      <w:r w:rsidRPr="004F65C6">
        <w:rPr>
          <w:rFonts w:asciiTheme="minorHAnsi" w:eastAsiaTheme="minorEastAsia" w:hAnsiTheme="minorHAnsi" w:cstheme="minorBidi"/>
          <w:color w:val="000000" w:themeColor="text1"/>
          <w:kern w:val="24"/>
        </w:rPr>
        <w:t xml:space="preserve">, </w:t>
      </w:r>
      <w:proofErr w:type="spellStart"/>
      <w:r w:rsidRPr="004F65C6">
        <w:rPr>
          <w:rFonts w:asciiTheme="minorHAnsi" w:eastAsiaTheme="minorEastAsia" w:hAnsiTheme="minorHAnsi" w:cstheme="minorBidi"/>
          <w:color w:val="000000" w:themeColor="text1"/>
          <w:kern w:val="24"/>
        </w:rPr>
        <w:t>Gadidae</w:t>
      </w:r>
      <w:proofErr w:type="spellEnd"/>
      <w:r w:rsidRPr="004F65C6">
        <w:rPr>
          <w:rFonts w:asciiTheme="minorHAnsi" w:eastAsiaTheme="minorEastAsia" w:hAnsiTheme="minorHAnsi" w:cstheme="minorBidi"/>
          <w:color w:val="000000" w:themeColor="text1"/>
          <w:kern w:val="24"/>
        </w:rPr>
        <w:t xml:space="preserve">) in the West of Scotland, the basis of advised reference points changed from the precautionary approach in assessments from 2012 to 2015 to the MSY approach in assessments of 2016 and 2017 (ICES, 2012b; </w:t>
      </w:r>
      <w:r w:rsidRPr="004F65C6">
        <w:rPr>
          <w:rFonts w:asciiTheme="minorHAnsi" w:hAnsiTheme="minorHAnsi" w:cstheme="minorHAnsi"/>
          <w:noProof/>
        </w:rPr>
        <w:t>2015b; 2016). A</w:t>
      </w:r>
      <w:r w:rsidRPr="004F65C6">
        <w:rPr>
          <w:rFonts w:asciiTheme="minorHAnsi" w:eastAsiaTheme="minorEastAsia" w:hAnsiTheme="minorHAnsi" w:cstheme="minorBidi"/>
          <w:color w:val="000000" w:themeColor="text1"/>
          <w:kern w:val="24"/>
        </w:rPr>
        <w:t xml:space="preserve"> previous study found that the reference point definition and the technical basis for estimation were the most important reason for reference point changes (</w:t>
      </w:r>
      <w:proofErr w:type="spellStart"/>
      <w:r w:rsidRPr="004F65C6">
        <w:rPr>
          <w:rFonts w:asciiTheme="minorHAnsi" w:hAnsiTheme="minorHAnsi" w:cstheme="minorHAnsi"/>
        </w:rPr>
        <w:t>Silvar-Viladomiu</w:t>
      </w:r>
      <w:proofErr w:type="spellEnd"/>
      <w:r w:rsidRPr="004F65C6">
        <w:rPr>
          <w:rFonts w:asciiTheme="minorHAnsi" w:hAnsiTheme="minorHAnsi" w:cstheme="minorHAnsi"/>
        </w:rPr>
        <w:t xml:space="preserve"> et al., 2021</w:t>
      </w:r>
      <w:r w:rsidRPr="004F65C6">
        <w:rPr>
          <w:rFonts w:asciiTheme="minorHAnsi" w:eastAsiaTheme="minorEastAsia" w:hAnsiTheme="minorHAnsi" w:cstheme="minorBidi"/>
          <w:color w:val="000000" w:themeColor="text1"/>
          <w:kern w:val="24"/>
        </w:rPr>
        <w:t>).</w:t>
      </w:r>
    </w:p>
    <w:p w14:paraId="06732E6E" w14:textId="05267B43" w:rsidR="00053DB2" w:rsidRPr="004F65C6" w:rsidRDefault="00053DB2" w:rsidP="00A420BF">
      <w:pPr>
        <w:spacing w:line="480" w:lineRule="auto"/>
        <w:ind w:firstLine="547"/>
        <w:rPr>
          <w:rFonts w:asciiTheme="minorHAnsi" w:eastAsiaTheme="minorEastAsia" w:hAnsiTheme="minorHAnsi" w:cstheme="minorBidi"/>
          <w:color w:val="000000" w:themeColor="text1"/>
          <w:kern w:val="24"/>
        </w:rPr>
      </w:pPr>
      <w:r w:rsidRPr="004F65C6">
        <w:rPr>
          <w:rFonts w:asciiTheme="minorHAnsi" w:eastAsiaTheme="minorEastAsia" w:hAnsiTheme="minorHAnsi" w:cstheme="minorBidi"/>
          <w:color w:val="000000" w:themeColor="text1"/>
          <w:kern w:val="24"/>
        </w:rPr>
        <w:t xml:space="preserve">High inter-assessment uncertainty can also reflect a culture of willingness to revise the assumptions and reanalyze the underlying assessment data within an assessment, or a </w:t>
      </w:r>
      <w:r w:rsidRPr="004F65C6">
        <w:rPr>
          <w:rFonts w:asciiTheme="minorHAnsi" w:eastAsiaTheme="minorEastAsia" w:hAnsiTheme="minorHAnsi" w:cstheme="minorBidi"/>
          <w:color w:val="000000" w:themeColor="text1"/>
          <w:kern w:val="24"/>
        </w:rPr>
        <w:lastRenderedPageBreak/>
        <w:t>willingness of managers to adjust the target reference points (see examples above). For example, in the U.S. Northeast, South Atlantic, Gulf of Mexico and Caribbean regions, assessments for a given stock are grouped into two broad categories. In the first category, called management track assessment</w:t>
      </w:r>
      <w:r w:rsidRPr="004F65C6">
        <w:rPr>
          <w:rFonts w:asciiTheme="minorHAnsi" w:eastAsiaTheme="minorEastAsia" w:hAnsiTheme="minorHAnsi" w:cstheme="minorBidi" w:hint="eastAsia"/>
          <w:color w:val="000000" w:themeColor="text1"/>
          <w:kern w:val="24"/>
        </w:rPr>
        <w:t>s</w:t>
      </w:r>
      <w:r w:rsidRPr="004F65C6">
        <w:rPr>
          <w:rFonts w:asciiTheme="minorHAnsi" w:eastAsiaTheme="minorEastAsia" w:hAnsiTheme="minorHAnsi" w:cstheme="minorBidi"/>
          <w:color w:val="000000" w:themeColor="text1"/>
          <w:kern w:val="24"/>
        </w:rPr>
        <w:t xml:space="preserve"> (previously called updates), the existing model structure remains the </w:t>
      </w:r>
      <w:proofErr w:type="gramStart"/>
      <w:r w:rsidRPr="004F65C6">
        <w:rPr>
          <w:rFonts w:asciiTheme="minorHAnsi" w:eastAsiaTheme="minorEastAsia" w:hAnsiTheme="minorHAnsi" w:cstheme="minorBidi"/>
          <w:color w:val="000000" w:themeColor="text1"/>
          <w:kern w:val="24"/>
        </w:rPr>
        <w:t>same</w:t>
      </w:r>
      <w:proofErr w:type="gramEnd"/>
      <w:r w:rsidRPr="004F65C6">
        <w:rPr>
          <w:rFonts w:asciiTheme="minorHAnsi" w:eastAsiaTheme="minorEastAsia" w:hAnsiTheme="minorHAnsi" w:cstheme="minorBidi"/>
          <w:color w:val="000000" w:themeColor="text1"/>
          <w:kern w:val="24"/>
        </w:rPr>
        <w:t xml:space="preserve"> but the models are updated with more recent data. In research track assessments (previously called benchmark assessments), a wide range of changes to the model may be explored. Although large changes can occur between assessments with just updated data (e.g., </w:t>
      </w:r>
      <w:proofErr w:type="spellStart"/>
      <w:r w:rsidRPr="004F65C6">
        <w:rPr>
          <w:rFonts w:asciiTheme="minorHAnsi" w:eastAsiaTheme="minorEastAsia" w:hAnsiTheme="minorHAnsi" w:cstheme="minorBidi"/>
          <w:color w:val="000000" w:themeColor="text1"/>
          <w:kern w:val="24"/>
        </w:rPr>
        <w:t>Wiedenmann</w:t>
      </w:r>
      <w:proofErr w:type="spellEnd"/>
      <w:r w:rsidRPr="004F65C6">
        <w:rPr>
          <w:rFonts w:asciiTheme="minorHAnsi" w:eastAsiaTheme="minorEastAsia" w:hAnsiTheme="minorHAnsi" w:cstheme="minorBidi"/>
          <w:color w:val="000000" w:themeColor="text1"/>
          <w:kern w:val="24"/>
        </w:rPr>
        <w:t xml:space="preserve"> &amp; Jensen, 2018), it is more likely that the large-scale changes to the model structure which may happen during research track assessments will result in greater changes in estimates between assessments. We did not characterize the degree of changes across assessment in this work, but larger changes typically require more time between assessments, and our finding that there was greater uncertainty in model estimates for longer periods between assessments (Figure 4), possibly reflecting the degree of change between successive models. As such, inter-assessment CVs cannot be interpreted as an index of assessment quality.</w:t>
      </w:r>
    </w:p>
    <w:p w14:paraId="0BC8DFD2" w14:textId="77777777" w:rsidR="00053DB2" w:rsidRPr="004F65C6" w:rsidRDefault="00053DB2" w:rsidP="00CB1BAB">
      <w:pPr>
        <w:spacing w:line="480" w:lineRule="auto"/>
        <w:ind w:firstLine="547"/>
        <w:rPr>
          <w:rFonts w:asciiTheme="minorHAnsi" w:eastAsiaTheme="minorEastAsia" w:hAnsiTheme="minorHAnsi" w:cstheme="minorBidi"/>
          <w:color w:val="000000" w:themeColor="text1"/>
          <w:kern w:val="24"/>
        </w:rPr>
      </w:pPr>
      <w:r w:rsidRPr="004F65C6">
        <w:rPr>
          <w:rFonts w:asciiTheme="minorHAnsi" w:eastAsiaTheme="minorEastAsia" w:hAnsiTheme="minorHAnsi" w:cstheme="minorBidi"/>
          <w:color w:val="000000" w:themeColor="text1"/>
          <w:kern w:val="24"/>
        </w:rPr>
        <w:t xml:space="preserve">Dramatic ecological changes within an ecosystem can also lead for greater uncertainty among assessment estimates. For example, simulation models have shown that differences between the assumed and the true </w:t>
      </w:r>
      <w:r w:rsidRPr="004F65C6">
        <w:rPr>
          <w:rFonts w:asciiTheme="minorHAnsi" w:eastAsiaTheme="minorEastAsia" w:hAnsiTheme="minorHAnsi" w:cstheme="minorBidi"/>
          <w:iCs/>
          <w:color w:val="000000" w:themeColor="text1"/>
          <w:kern w:val="24"/>
        </w:rPr>
        <w:t xml:space="preserve">natural mortality rate </w:t>
      </w:r>
      <w:r w:rsidRPr="004F65C6">
        <w:rPr>
          <w:rFonts w:asciiTheme="minorHAnsi" w:eastAsiaTheme="minorEastAsia" w:hAnsiTheme="minorHAnsi" w:cstheme="minorBidi"/>
          <w:color w:val="000000" w:themeColor="text1"/>
          <w:kern w:val="24"/>
        </w:rPr>
        <w:t>can lead to retrospective patterns in sequential model estimates (</w:t>
      </w:r>
      <w:proofErr w:type="spellStart"/>
      <w:r w:rsidRPr="004F65C6">
        <w:rPr>
          <w:rFonts w:asciiTheme="minorHAnsi" w:eastAsiaTheme="minorEastAsia" w:hAnsiTheme="minorHAnsi" w:cstheme="minorBidi"/>
          <w:color w:val="000000" w:themeColor="text1"/>
          <w:kern w:val="24"/>
        </w:rPr>
        <w:t>Mohn</w:t>
      </w:r>
      <w:proofErr w:type="spellEnd"/>
      <w:r w:rsidRPr="004F65C6">
        <w:rPr>
          <w:rFonts w:asciiTheme="minorHAnsi" w:eastAsiaTheme="minorEastAsia" w:hAnsiTheme="minorHAnsi" w:cstheme="minorBidi"/>
          <w:color w:val="000000" w:themeColor="text1"/>
          <w:kern w:val="24"/>
        </w:rPr>
        <w:t xml:space="preserve">, 1999; Hurtado-Ferro et al., 2015). Changing environmental conditions, such as warming, could impact survival, </w:t>
      </w:r>
      <w:proofErr w:type="gramStart"/>
      <w:r w:rsidRPr="004F65C6">
        <w:rPr>
          <w:rFonts w:asciiTheme="minorHAnsi" w:eastAsiaTheme="minorEastAsia" w:hAnsiTheme="minorHAnsi" w:cstheme="minorBidi"/>
          <w:color w:val="000000" w:themeColor="text1"/>
          <w:kern w:val="24"/>
        </w:rPr>
        <w:t>abundance</w:t>
      </w:r>
      <w:proofErr w:type="gramEnd"/>
      <w:r w:rsidRPr="004F65C6">
        <w:rPr>
          <w:rFonts w:asciiTheme="minorHAnsi" w:eastAsiaTheme="minorEastAsia" w:hAnsiTheme="minorHAnsi" w:cstheme="minorBidi"/>
          <w:color w:val="000000" w:themeColor="text1"/>
          <w:kern w:val="24"/>
        </w:rPr>
        <w:t xml:space="preserve"> or productivity of a large number of stocks within a region (e.g., Pershing et al., 2015; Hare et al., 2016), and such changes could result in disconnects between assessment model assumptions and signals in the </w:t>
      </w:r>
      <w:r w:rsidRPr="004F65C6">
        <w:rPr>
          <w:rFonts w:asciiTheme="minorHAnsi" w:eastAsiaTheme="minorEastAsia" w:hAnsiTheme="minorHAnsi" w:cstheme="minorBidi"/>
          <w:color w:val="000000" w:themeColor="text1"/>
          <w:kern w:val="24"/>
        </w:rPr>
        <w:lastRenderedPageBreak/>
        <w:t xml:space="preserve">data used in the model fitting (e.g., </w:t>
      </w:r>
      <w:proofErr w:type="spellStart"/>
      <w:r w:rsidRPr="004F65C6">
        <w:rPr>
          <w:rFonts w:asciiTheme="minorHAnsi" w:eastAsiaTheme="minorEastAsia" w:hAnsiTheme="minorHAnsi" w:cstheme="minorBidi"/>
          <w:color w:val="000000" w:themeColor="text1"/>
          <w:kern w:val="24"/>
        </w:rPr>
        <w:t>Wiedenmann</w:t>
      </w:r>
      <w:proofErr w:type="spellEnd"/>
      <w:r w:rsidRPr="004F65C6">
        <w:rPr>
          <w:rFonts w:asciiTheme="minorHAnsi" w:eastAsiaTheme="minorEastAsia" w:hAnsiTheme="minorHAnsi" w:cstheme="minorBidi"/>
          <w:color w:val="000000" w:themeColor="text1"/>
          <w:kern w:val="24"/>
        </w:rPr>
        <w:t xml:space="preserve"> &amp; Legault, 2022). Changes in the abundance of top generalist predators can also have wide-ranging impacts on the survival of </w:t>
      </w:r>
      <w:r w:rsidRPr="004F65C6">
        <w:rPr>
          <w:rFonts w:asciiTheme="minorHAnsi" w:eastAsiaTheme="minorEastAsia" w:hAnsiTheme="minorHAnsi" w:cstheme="minorHAnsi"/>
          <w:color w:val="000000" w:themeColor="text1"/>
          <w:kern w:val="24"/>
        </w:rPr>
        <w:t xml:space="preserve">many stocks within a region (e.g., Swain &amp; </w:t>
      </w:r>
      <w:r w:rsidRPr="004F65C6">
        <w:rPr>
          <w:rFonts w:asciiTheme="minorHAnsi" w:hAnsiTheme="minorHAnsi" w:cstheme="minorHAnsi"/>
        </w:rPr>
        <w:t>Benoît</w:t>
      </w:r>
      <w:r w:rsidRPr="004F65C6">
        <w:rPr>
          <w:rFonts w:asciiTheme="minorHAnsi" w:eastAsiaTheme="minorEastAsia" w:hAnsiTheme="minorHAnsi" w:cstheme="minorHAnsi"/>
          <w:color w:val="000000" w:themeColor="text1"/>
          <w:kern w:val="24"/>
        </w:rPr>
        <w:t>, 2015).</w:t>
      </w:r>
      <w:r w:rsidRPr="004F65C6">
        <w:rPr>
          <w:rFonts w:asciiTheme="minorHAnsi" w:eastAsiaTheme="minorEastAsia" w:hAnsiTheme="minorHAnsi" w:cstheme="minorBidi"/>
          <w:color w:val="000000" w:themeColor="text1"/>
          <w:kern w:val="24"/>
        </w:rPr>
        <w:t xml:space="preserve"> Exploration of the roles of these and other environmental factors on assessment uncertainty is </w:t>
      </w:r>
      <w:proofErr w:type="gramStart"/>
      <w:r w:rsidRPr="004F65C6">
        <w:rPr>
          <w:rFonts w:asciiTheme="minorHAnsi" w:eastAsiaTheme="minorEastAsia" w:hAnsiTheme="minorHAnsi" w:cstheme="minorBidi"/>
          <w:color w:val="000000" w:themeColor="text1"/>
          <w:kern w:val="24"/>
        </w:rPr>
        <w:t>warranted, and</w:t>
      </w:r>
      <w:proofErr w:type="gramEnd"/>
      <w:r w:rsidRPr="004F65C6">
        <w:rPr>
          <w:rFonts w:asciiTheme="minorHAnsi" w:eastAsiaTheme="minorEastAsia" w:hAnsiTheme="minorHAnsi" w:cstheme="minorBidi"/>
          <w:color w:val="000000" w:themeColor="text1"/>
          <w:kern w:val="24"/>
        </w:rPr>
        <w:t xml:space="preserve"> should be a focus of future work that expands on this analysis.</w:t>
      </w:r>
    </w:p>
    <w:p w14:paraId="343F350F" w14:textId="77777777" w:rsidR="00053DB2" w:rsidRPr="004F65C6" w:rsidRDefault="00053DB2" w:rsidP="00525D26">
      <w:pPr>
        <w:spacing w:after="120" w:line="480" w:lineRule="auto"/>
        <w:ind w:firstLine="547"/>
        <w:rPr>
          <w:rFonts w:asciiTheme="minorHAnsi" w:eastAsiaTheme="minorEastAsia" w:hAnsiTheme="minorHAnsi" w:cstheme="minorBidi"/>
          <w:color w:val="000000" w:themeColor="text1"/>
          <w:kern w:val="24"/>
        </w:rPr>
      </w:pPr>
      <w:r w:rsidRPr="004F65C6">
        <w:rPr>
          <w:rFonts w:asciiTheme="minorHAnsi" w:eastAsiaTheme="minorEastAsia" w:hAnsiTheme="minorHAnsi" w:cstheme="minorBidi"/>
          <w:color w:val="000000" w:themeColor="text1"/>
          <w:kern w:val="24"/>
        </w:rPr>
        <w:t xml:space="preserve">In summary, we have quantified region-specific uncertainties in estimates of biomass, fishing mortality, reference points, and relative biomass and fishing mortality rate, as well as OFL among assessments for the same stock. This study presents one method of comparing uncertainty among assessments and provides a base for determining the minimum buffer for scientific uncertainty. Which climatic, environmental, ecological and assessment-related factors best predict assessment performance remains </w:t>
      </w:r>
      <w:proofErr w:type="gramStart"/>
      <w:r w:rsidRPr="004F65C6">
        <w:rPr>
          <w:rFonts w:asciiTheme="minorHAnsi" w:eastAsiaTheme="minorEastAsia" w:hAnsiTheme="minorHAnsi" w:cstheme="minorBidi"/>
          <w:color w:val="000000" w:themeColor="text1"/>
          <w:kern w:val="24"/>
        </w:rPr>
        <w:t>unclear, but</w:t>
      </w:r>
      <w:proofErr w:type="gramEnd"/>
      <w:r w:rsidRPr="004F65C6">
        <w:rPr>
          <w:rFonts w:asciiTheme="minorHAnsi" w:eastAsiaTheme="minorEastAsia" w:hAnsiTheme="minorHAnsi" w:cstheme="minorBidi"/>
          <w:color w:val="000000" w:themeColor="text1"/>
          <w:kern w:val="24"/>
        </w:rPr>
        <w:t xml:space="preserve"> should be a focus of future empirical analyses based on these results.</w:t>
      </w:r>
    </w:p>
    <w:p w14:paraId="77E35C02" w14:textId="74E5CBC1" w:rsidR="00053DB2" w:rsidRPr="004F65C6" w:rsidRDefault="00053DB2" w:rsidP="00525D26">
      <w:pPr>
        <w:pStyle w:val="Heading1"/>
      </w:pPr>
      <w:bookmarkStart w:id="80" w:name="_Toc99632191"/>
      <w:bookmarkStart w:id="81" w:name="_Toc99632298"/>
      <w:bookmarkStart w:id="82" w:name="_Toc99632373"/>
      <w:bookmarkStart w:id="83" w:name="_Toc99632494"/>
      <w:r w:rsidRPr="004F65C6">
        <w:t>ACKNOWLEDGEMENTS</w:t>
      </w:r>
      <w:bookmarkEnd w:id="80"/>
      <w:bookmarkEnd w:id="81"/>
      <w:bookmarkEnd w:id="82"/>
      <w:bookmarkEnd w:id="83"/>
    </w:p>
    <w:p w14:paraId="684DB794" w14:textId="77777777" w:rsidR="00053DB2" w:rsidRPr="004F65C6" w:rsidRDefault="00053DB2" w:rsidP="002147EC">
      <w:pPr>
        <w:spacing w:after="120" w:line="480" w:lineRule="auto"/>
        <w:ind w:firstLine="547"/>
        <w:rPr>
          <w:rFonts w:asciiTheme="minorHAnsi" w:hAnsiTheme="minorHAnsi" w:cstheme="minorHAnsi"/>
          <w:color w:val="000000" w:themeColor="text1"/>
        </w:rPr>
      </w:pPr>
      <w:r w:rsidRPr="004F65C6">
        <w:rPr>
          <w:rFonts w:asciiTheme="minorHAnsi" w:hAnsiTheme="minorHAnsi" w:cstheme="minorHAnsi"/>
        </w:rPr>
        <w:t xml:space="preserve">We thank all members of the Jensen Lab </w:t>
      </w:r>
      <w:r w:rsidRPr="004F65C6">
        <w:rPr>
          <w:rFonts w:asciiTheme="minorHAnsi" w:hAnsiTheme="minorHAnsi" w:cstheme="minorHAnsi"/>
          <w:color w:val="000000" w:themeColor="text1"/>
        </w:rPr>
        <w:t xml:space="preserve">at the University of Wisconsin-Madison’s Center for Limnology for valuable feedback on this work. </w:t>
      </w:r>
      <w:r w:rsidRPr="004F65C6">
        <w:rPr>
          <w:rFonts w:asciiTheme="minorHAnsi" w:hAnsiTheme="minorHAnsi" w:cstheme="minorHAnsi"/>
        </w:rPr>
        <w:t xml:space="preserve">We appreciate the insightful discussions of this topic with Paul Rago, Martin Dorn, Michael </w:t>
      </w:r>
      <w:proofErr w:type="spellStart"/>
      <w:r w:rsidRPr="004F65C6">
        <w:rPr>
          <w:rFonts w:asciiTheme="minorHAnsi" w:hAnsiTheme="minorHAnsi" w:cstheme="minorHAnsi"/>
        </w:rPr>
        <w:t>Wilberg</w:t>
      </w:r>
      <w:proofErr w:type="spellEnd"/>
      <w:r w:rsidRPr="004F65C6">
        <w:rPr>
          <w:rFonts w:asciiTheme="minorHAnsi" w:hAnsiTheme="minorHAnsi" w:cstheme="minorHAnsi"/>
        </w:rPr>
        <w:t>, Chris Anderson, Pat Sullivan, and Ian Stewart.</w:t>
      </w:r>
      <w:r w:rsidRPr="004F65C6">
        <w:rPr>
          <w:rFonts w:asciiTheme="minorHAnsi" w:hAnsiTheme="minorHAnsi" w:cstheme="minorHAnsi"/>
          <w:color w:val="000000" w:themeColor="text1"/>
        </w:rPr>
        <w:t xml:space="preserve"> This study is financially supported by the </w:t>
      </w:r>
      <w:proofErr w:type="spellStart"/>
      <w:r w:rsidRPr="004F65C6">
        <w:rPr>
          <w:rFonts w:asciiTheme="minorHAnsi" w:hAnsiTheme="minorHAnsi" w:cstheme="minorHAnsi"/>
        </w:rPr>
        <w:t>Lenfest</w:t>
      </w:r>
      <w:proofErr w:type="spellEnd"/>
      <w:r w:rsidRPr="004F65C6">
        <w:rPr>
          <w:rFonts w:asciiTheme="minorHAnsi" w:hAnsiTheme="minorHAnsi" w:cstheme="minorHAnsi"/>
        </w:rPr>
        <w:t xml:space="preserve"> Ocean Program.</w:t>
      </w:r>
    </w:p>
    <w:p w14:paraId="0888968A" w14:textId="14F2F9DF" w:rsidR="00053DB2" w:rsidRPr="004F65C6" w:rsidRDefault="00053DB2" w:rsidP="005501DB">
      <w:pPr>
        <w:pStyle w:val="Heading1"/>
      </w:pPr>
      <w:bookmarkStart w:id="84" w:name="_Toc99632192"/>
      <w:bookmarkStart w:id="85" w:name="_Toc99632299"/>
      <w:bookmarkStart w:id="86" w:name="_Toc99632374"/>
      <w:bookmarkStart w:id="87" w:name="_Toc99632495"/>
      <w:r w:rsidRPr="004F65C6">
        <w:t>DATA AVAILABILITY STATEMENT</w:t>
      </w:r>
      <w:bookmarkEnd w:id="84"/>
      <w:bookmarkEnd w:id="85"/>
      <w:bookmarkEnd w:id="86"/>
      <w:bookmarkEnd w:id="87"/>
    </w:p>
    <w:p w14:paraId="7B03E394" w14:textId="77777777" w:rsidR="00053DB2" w:rsidRPr="004F65C6" w:rsidRDefault="00053DB2" w:rsidP="00485B8A">
      <w:pPr>
        <w:spacing w:after="120" w:line="480" w:lineRule="auto"/>
        <w:ind w:firstLine="547"/>
        <w:rPr>
          <w:rFonts w:asciiTheme="minorHAnsi" w:hAnsiTheme="minorHAnsi" w:cstheme="minorHAnsi"/>
        </w:rPr>
      </w:pPr>
      <w:r w:rsidRPr="004F65C6">
        <w:rPr>
          <w:rFonts w:asciiTheme="minorHAnsi" w:hAnsiTheme="minorHAnsi" w:cstheme="minorHAnsi"/>
        </w:rPr>
        <w:t xml:space="preserve">RAM Legacy Stock Assessment Database is available from </w:t>
      </w:r>
      <w:hyperlink r:id="rId67" w:history="1">
        <w:r w:rsidRPr="004F65C6">
          <w:rPr>
            <w:rStyle w:val="Hyperlink"/>
            <w:rFonts w:asciiTheme="minorHAnsi" w:hAnsiTheme="minorHAnsi" w:cstheme="minorHAnsi"/>
          </w:rPr>
          <w:t>https://www.ramlegacy.org/</w:t>
        </w:r>
      </w:hyperlink>
      <w:r w:rsidRPr="004F65C6">
        <w:rPr>
          <w:rFonts w:asciiTheme="minorHAnsi" w:hAnsiTheme="minorHAnsi" w:cstheme="minorHAnsi"/>
        </w:rPr>
        <w:t xml:space="preserve">. Additional assessment documents for stocks not included in RAM Legacy are available as follows: in the U.S. Southeast and Gulf: </w:t>
      </w:r>
      <w:hyperlink r:id="rId68" w:history="1">
        <w:r w:rsidRPr="004F65C6">
          <w:rPr>
            <w:rStyle w:val="Hyperlink"/>
            <w:rFonts w:asciiTheme="minorHAnsi" w:hAnsiTheme="minorHAnsi" w:cstheme="minorHAnsi"/>
          </w:rPr>
          <w:t>http://sedarweb.org/sedar-projects</w:t>
        </w:r>
      </w:hyperlink>
      <w:r w:rsidRPr="004F65C6">
        <w:rPr>
          <w:rFonts w:asciiTheme="minorHAnsi" w:hAnsiTheme="minorHAnsi" w:cstheme="minorHAnsi"/>
        </w:rPr>
        <w:t xml:space="preserve">; U.S. Alaska: </w:t>
      </w:r>
      <w:hyperlink r:id="rId69" w:history="1">
        <w:r w:rsidRPr="004F65C6">
          <w:rPr>
            <w:rStyle w:val="Hyperlink"/>
            <w:rFonts w:asciiTheme="minorHAnsi" w:hAnsiTheme="minorHAnsi" w:cstheme="minorHAnsi"/>
          </w:rPr>
          <w:t>https://www.fisheries.noaa.gov/alaska/population-assessments/alaska-stock-assessments</w:t>
        </w:r>
      </w:hyperlink>
      <w:r w:rsidRPr="004F65C6">
        <w:rPr>
          <w:rFonts w:asciiTheme="minorHAnsi" w:hAnsiTheme="minorHAnsi" w:cstheme="minorHAnsi"/>
        </w:rPr>
        <w:t xml:space="preserve">; U.S. Northeast: </w:t>
      </w:r>
      <w:hyperlink r:id="rId70" w:history="1">
        <w:r w:rsidRPr="004F65C6">
          <w:rPr>
            <w:rStyle w:val="Hyperlink"/>
            <w:rFonts w:asciiTheme="minorHAnsi" w:hAnsiTheme="minorHAnsi" w:cstheme="minorHAnsi"/>
          </w:rPr>
          <w:t>https://apps-nefsc.fisheries.noaa.gov/rcb/publications/assessment-documents.html</w:t>
        </w:r>
      </w:hyperlink>
      <w:r w:rsidRPr="004F65C6">
        <w:rPr>
          <w:rFonts w:asciiTheme="minorHAnsi" w:hAnsiTheme="minorHAnsi" w:cstheme="minorHAnsi"/>
        </w:rPr>
        <w:t>; U.S. West Coast:</w:t>
      </w:r>
      <w:hyperlink r:id="rId71" w:history="1">
        <w:r w:rsidRPr="004F65C6">
          <w:rPr>
            <w:rStyle w:val="Hyperlink"/>
            <w:rFonts w:asciiTheme="minorHAnsi" w:hAnsiTheme="minorHAnsi" w:cstheme="minorHAnsi"/>
          </w:rPr>
          <w:t>https://www.pcouncil.org/stock-assessments-star-reports-stat-reports-rebuilding-analyses-terms-of-reference/groundfish-stock-assessment-documents/</w:t>
        </w:r>
      </w:hyperlink>
      <w:r w:rsidRPr="004F65C6">
        <w:rPr>
          <w:rFonts w:asciiTheme="minorHAnsi" w:hAnsiTheme="minorHAnsi" w:cstheme="minorHAnsi"/>
        </w:rPr>
        <w:t xml:space="preserve">. Europe (ICES region): </w:t>
      </w:r>
      <w:hyperlink r:id="rId72" w:history="1">
        <w:r w:rsidRPr="004F65C6">
          <w:rPr>
            <w:rStyle w:val="Hyperlink"/>
            <w:rFonts w:asciiTheme="minorHAnsi" w:hAnsiTheme="minorHAnsi" w:cstheme="minorHAnsi"/>
          </w:rPr>
          <w:t>https://www.ices.dk/sites/pub/Publication Reports</w:t>
        </w:r>
      </w:hyperlink>
      <w:r w:rsidRPr="004F65C6">
        <w:rPr>
          <w:rFonts w:asciiTheme="minorHAnsi" w:hAnsiTheme="minorHAnsi" w:cstheme="minorHAnsi"/>
        </w:rPr>
        <w:t>.</w:t>
      </w:r>
    </w:p>
    <w:p w14:paraId="5F3E8E7D" w14:textId="3055B8F8" w:rsidR="00053DB2" w:rsidRPr="004F65C6" w:rsidRDefault="00053DB2" w:rsidP="00EC6433">
      <w:pPr>
        <w:pStyle w:val="Heading1"/>
        <w:pageBreakBefore/>
        <w:suppressLineNumbers/>
      </w:pPr>
      <w:bookmarkStart w:id="88" w:name="_Toc99632193"/>
      <w:bookmarkStart w:id="89" w:name="_Toc99632300"/>
      <w:bookmarkStart w:id="90" w:name="_Toc99632375"/>
      <w:bookmarkStart w:id="91" w:name="_Toc99632496"/>
      <w:r w:rsidRPr="004F65C6">
        <w:lastRenderedPageBreak/>
        <w:t>REFERENCES</w:t>
      </w:r>
      <w:bookmarkEnd w:id="88"/>
      <w:bookmarkEnd w:id="89"/>
      <w:bookmarkEnd w:id="90"/>
      <w:bookmarkEnd w:id="91"/>
    </w:p>
    <w:p w14:paraId="7DED36A3"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proofErr w:type="spellStart"/>
      <w:r w:rsidRPr="004F65C6">
        <w:rPr>
          <w:rFonts w:asciiTheme="minorHAnsi" w:hAnsiTheme="minorHAnsi"/>
        </w:rPr>
        <w:t>Brodziak</w:t>
      </w:r>
      <w:proofErr w:type="spellEnd"/>
      <w:r w:rsidRPr="004F65C6">
        <w:rPr>
          <w:rFonts w:asciiTheme="minorHAnsi" w:hAnsiTheme="minorHAnsi"/>
        </w:rPr>
        <w:t xml:space="preserve">, J., &amp; Walsh, W. A. (2013). Model selection and </w:t>
      </w:r>
      <w:proofErr w:type="spellStart"/>
      <w:r w:rsidRPr="004F65C6">
        <w:rPr>
          <w:rFonts w:asciiTheme="minorHAnsi" w:hAnsiTheme="minorHAnsi"/>
        </w:rPr>
        <w:t>multimodel</w:t>
      </w:r>
      <w:proofErr w:type="spellEnd"/>
      <w:r w:rsidRPr="004F65C6">
        <w:rPr>
          <w:rFonts w:asciiTheme="minorHAnsi" w:hAnsiTheme="minorHAnsi"/>
        </w:rPr>
        <w:t xml:space="preserve"> inference for standardizing catch rates of bycatch species: a case study of oceanic whitetip shark in the Hawaii-based longline fishery. </w:t>
      </w:r>
      <w:r w:rsidRPr="004F65C6">
        <w:rPr>
          <w:rFonts w:asciiTheme="minorHAnsi" w:hAnsiTheme="minorHAnsi"/>
          <w:i/>
        </w:rPr>
        <w:t>Canadian Journal of Fisheries and Aquatic Sciences</w:t>
      </w:r>
      <w:r w:rsidRPr="004F65C6">
        <w:rPr>
          <w:rFonts w:asciiTheme="minorHAnsi" w:hAnsiTheme="minorHAnsi"/>
        </w:rPr>
        <w:t xml:space="preserve">, </w:t>
      </w:r>
      <w:r w:rsidRPr="004F65C6">
        <w:rPr>
          <w:rFonts w:asciiTheme="minorHAnsi" w:hAnsiTheme="minorHAnsi"/>
          <w:i/>
        </w:rPr>
        <w:t>70</w:t>
      </w:r>
      <w:r w:rsidRPr="004F65C6">
        <w:rPr>
          <w:rFonts w:asciiTheme="minorHAnsi" w:hAnsiTheme="minorHAnsi"/>
        </w:rPr>
        <w:t>(12), 1723–1740. https://doi.org/10.1139/cjfas-2013-0111</w:t>
      </w:r>
    </w:p>
    <w:p w14:paraId="1055F444"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Brooks, E. N., &amp; </w:t>
      </w:r>
      <w:proofErr w:type="spellStart"/>
      <w:r w:rsidRPr="004F65C6">
        <w:rPr>
          <w:rFonts w:asciiTheme="minorHAnsi" w:hAnsiTheme="minorHAnsi"/>
        </w:rPr>
        <w:t>Deroba</w:t>
      </w:r>
      <w:proofErr w:type="spellEnd"/>
      <w:r w:rsidRPr="004F65C6">
        <w:rPr>
          <w:rFonts w:asciiTheme="minorHAnsi" w:hAnsiTheme="minorHAnsi"/>
        </w:rPr>
        <w:t xml:space="preserve">, J. J. </w:t>
      </w:r>
      <w:r w:rsidRPr="004F65C6">
        <w:rPr>
          <w:rFonts w:asciiTheme="minorHAnsi" w:eastAsia="SimSun" w:hAnsiTheme="minorHAnsi" w:cs="SimSun"/>
        </w:rPr>
        <w:t>(</w:t>
      </w:r>
      <w:r w:rsidRPr="004F65C6">
        <w:rPr>
          <w:rFonts w:asciiTheme="minorHAnsi" w:hAnsiTheme="minorHAnsi"/>
        </w:rPr>
        <w:t xml:space="preserve">2015). When “data” are not data: the pitfalls of post hoc analyses that use stock assessment model output. </w:t>
      </w:r>
      <w:r w:rsidRPr="004F65C6">
        <w:rPr>
          <w:rFonts w:asciiTheme="minorHAnsi" w:hAnsiTheme="minorHAnsi"/>
          <w:i/>
        </w:rPr>
        <w:t>Canadian Journal of Fisheries and Aquatic Sciences</w:t>
      </w:r>
      <w:r w:rsidRPr="004F65C6">
        <w:rPr>
          <w:rFonts w:asciiTheme="minorHAnsi" w:hAnsiTheme="minorHAnsi"/>
        </w:rPr>
        <w:t xml:space="preserve">, </w:t>
      </w:r>
      <w:r w:rsidRPr="004F65C6">
        <w:rPr>
          <w:rFonts w:asciiTheme="minorHAnsi" w:hAnsiTheme="minorHAnsi"/>
          <w:bCs/>
          <w:i/>
        </w:rPr>
        <w:t>72</w:t>
      </w:r>
      <w:r w:rsidRPr="004F65C6">
        <w:rPr>
          <w:rFonts w:asciiTheme="minorHAnsi" w:hAnsiTheme="minorHAnsi"/>
        </w:rPr>
        <w:t xml:space="preserve">(4), 634–641. </w:t>
      </w:r>
      <w:r w:rsidRPr="004F65C6">
        <w:rPr>
          <w:rFonts w:asciiTheme="minorHAnsi" w:hAnsiTheme="minorHAnsi" w:cstheme="minorHAnsi"/>
        </w:rPr>
        <w:t>https://doi.org/</w:t>
      </w:r>
      <w:r w:rsidRPr="004F65C6">
        <w:rPr>
          <w:rFonts w:asciiTheme="minorHAnsi" w:hAnsiTheme="minorHAnsi"/>
        </w:rPr>
        <w:t>10.1139/cjfas-2014-0231</w:t>
      </w:r>
    </w:p>
    <w:p w14:paraId="4C88A1A7" w14:textId="77777777" w:rsidR="00053DB2" w:rsidRPr="004F65C6" w:rsidRDefault="00053DB2" w:rsidP="000C660C">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Brooks, E. N., &amp; Legault, C. M. (2016). Retrospective forecasting — evaluating performance of stock projections for New England groundfish stocks. </w:t>
      </w:r>
      <w:r w:rsidRPr="004F65C6">
        <w:rPr>
          <w:rFonts w:asciiTheme="minorHAnsi" w:hAnsiTheme="minorHAnsi"/>
          <w:i/>
        </w:rPr>
        <w:t>Canadian Journal of Fisheries and Aquatic Sciences</w:t>
      </w:r>
      <w:r w:rsidRPr="004F65C6">
        <w:rPr>
          <w:rFonts w:asciiTheme="minorHAnsi" w:hAnsiTheme="minorHAnsi"/>
        </w:rPr>
        <w:t xml:space="preserve">, </w:t>
      </w:r>
      <w:r w:rsidRPr="004F65C6">
        <w:rPr>
          <w:rFonts w:asciiTheme="minorHAnsi" w:hAnsiTheme="minorHAnsi"/>
          <w:i/>
        </w:rPr>
        <w:t>73</w:t>
      </w:r>
      <w:r w:rsidRPr="004F65C6">
        <w:rPr>
          <w:rFonts w:asciiTheme="minorHAnsi" w:hAnsiTheme="minorHAnsi"/>
        </w:rPr>
        <w:t xml:space="preserve">(6), 935–950. </w:t>
      </w:r>
      <w:r w:rsidRPr="004F65C6">
        <w:rPr>
          <w:rFonts w:asciiTheme="minorHAnsi" w:hAnsiTheme="minorHAnsi" w:cstheme="minorHAnsi"/>
        </w:rPr>
        <w:t>https://</w:t>
      </w:r>
      <w:r w:rsidRPr="004F65C6">
        <w:rPr>
          <w:rFonts w:asciiTheme="minorHAnsi" w:hAnsiTheme="minorHAnsi"/>
        </w:rPr>
        <w:t>doi</w:t>
      </w:r>
      <w:r w:rsidRPr="004F65C6">
        <w:rPr>
          <w:rFonts w:asciiTheme="minorHAnsi" w:hAnsiTheme="minorHAnsi" w:cstheme="minorHAnsi"/>
        </w:rPr>
        <w:t>.org/</w:t>
      </w:r>
      <w:r w:rsidRPr="004F65C6">
        <w:rPr>
          <w:rFonts w:asciiTheme="minorHAnsi" w:hAnsiTheme="minorHAnsi"/>
        </w:rPr>
        <w:t>10.1139/cjfas-2015-0163</w:t>
      </w:r>
    </w:p>
    <w:p w14:paraId="30AE726A" w14:textId="77777777" w:rsidR="00053DB2" w:rsidRPr="004F65C6" w:rsidRDefault="00053DB2" w:rsidP="00752CA3">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Charles, A. T. (1998). Living with uncertainty in fisheries: analytical methods, management priorities and the Canadian </w:t>
      </w:r>
      <w:proofErr w:type="spellStart"/>
      <w:r w:rsidRPr="004F65C6">
        <w:rPr>
          <w:rFonts w:asciiTheme="minorHAnsi" w:hAnsiTheme="minorHAnsi"/>
        </w:rPr>
        <w:t>groundfishery</w:t>
      </w:r>
      <w:proofErr w:type="spellEnd"/>
      <w:r w:rsidRPr="004F65C6">
        <w:rPr>
          <w:rFonts w:asciiTheme="minorHAnsi" w:hAnsiTheme="minorHAnsi"/>
        </w:rPr>
        <w:t xml:space="preserve"> experience. </w:t>
      </w:r>
      <w:r w:rsidRPr="004F65C6">
        <w:rPr>
          <w:rFonts w:asciiTheme="minorHAnsi" w:hAnsiTheme="minorHAnsi"/>
          <w:i/>
        </w:rPr>
        <w:t>Fisheries Research</w:t>
      </w:r>
      <w:r w:rsidRPr="004F65C6">
        <w:rPr>
          <w:rFonts w:asciiTheme="minorHAnsi" w:hAnsiTheme="minorHAnsi"/>
        </w:rPr>
        <w:t xml:space="preserve">, </w:t>
      </w:r>
      <w:r w:rsidRPr="004F65C6">
        <w:rPr>
          <w:rFonts w:asciiTheme="minorHAnsi" w:hAnsiTheme="minorHAnsi"/>
          <w:i/>
        </w:rPr>
        <w:t>37</w:t>
      </w:r>
      <w:r w:rsidRPr="004F65C6">
        <w:rPr>
          <w:rFonts w:asciiTheme="minorHAnsi" w:hAnsiTheme="minorHAnsi"/>
        </w:rPr>
        <w:t>(1-3), 37–50. https://doi.org/10.1016/S0165-7836(98)00125-8</w:t>
      </w:r>
    </w:p>
    <w:p w14:paraId="2F6811D1" w14:textId="77777777" w:rsidR="00053DB2" w:rsidRPr="004F65C6" w:rsidRDefault="00053DB2" w:rsidP="001268DB">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Chute, A., Hennen, D., Russell, R., &amp; Jacobson, L. (2013). Stock assessment update for ocean quahogs (</w:t>
      </w:r>
      <w:r w:rsidRPr="004F65C6">
        <w:rPr>
          <w:rFonts w:asciiTheme="minorHAnsi" w:hAnsiTheme="minorHAnsi"/>
          <w:i/>
        </w:rPr>
        <w:t xml:space="preserve">Arctica </w:t>
      </w:r>
      <w:proofErr w:type="spellStart"/>
      <w:r w:rsidRPr="004F65C6">
        <w:rPr>
          <w:rFonts w:asciiTheme="minorHAnsi" w:hAnsiTheme="minorHAnsi"/>
          <w:i/>
        </w:rPr>
        <w:t>islandica</w:t>
      </w:r>
      <w:proofErr w:type="spellEnd"/>
      <w:r w:rsidRPr="004F65C6">
        <w:rPr>
          <w:rFonts w:asciiTheme="minorHAnsi" w:hAnsiTheme="minorHAnsi"/>
        </w:rPr>
        <w:t>) through 2011. National Marine Fisheries Service Technical Report NEFSC-13-17.</w:t>
      </w:r>
    </w:p>
    <w:p w14:paraId="46805970" w14:textId="77777777" w:rsidR="00053DB2" w:rsidRPr="004F65C6" w:rsidRDefault="00053DB2" w:rsidP="00AE1A24">
      <w:pPr>
        <w:pStyle w:val="NormalWeb"/>
        <w:suppressLineNumbers/>
        <w:spacing w:before="0" w:beforeAutospacing="0" w:after="0" w:afterAutospacing="0" w:line="480" w:lineRule="auto"/>
        <w:ind w:left="720" w:hanging="720"/>
        <w:rPr>
          <w:rFonts w:asciiTheme="minorHAnsi" w:hAnsiTheme="minorHAnsi" w:cstheme="minorHAnsi"/>
        </w:rPr>
      </w:pPr>
      <w:r w:rsidRPr="004F65C6">
        <w:rPr>
          <w:rFonts w:asciiTheme="minorHAnsi" w:hAnsiTheme="minorHAnsi"/>
        </w:rPr>
        <w:t>Conn</w:t>
      </w:r>
      <w:r w:rsidRPr="004F65C6">
        <w:rPr>
          <w:rFonts w:asciiTheme="minorHAnsi" w:hAnsiTheme="minorHAnsi" w:cstheme="minorHAnsi"/>
        </w:rPr>
        <w:t xml:space="preserve">, P. B., Williams, E. H., &amp; </w:t>
      </w: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K. W. (2010). When can we reliably estimate the productivity of fish stocks? </w:t>
      </w:r>
      <w:r w:rsidRPr="004F65C6">
        <w:rPr>
          <w:rFonts w:asciiTheme="minorHAnsi" w:hAnsiTheme="minorHAnsi" w:cstheme="minorHAnsi"/>
          <w:i/>
        </w:rPr>
        <w:t>Canadian Journal of Fisheries and Aquatic Sciences</w:t>
      </w:r>
      <w:r w:rsidRPr="004F65C6">
        <w:rPr>
          <w:rFonts w:asciiTheme="minorHAnsi" w:hAnsiTheme="minorHAnsi" w:cstheme="minorHAnsi"/>
        </w:rPr>
        <w:t xml:space="preserve">, </w:t>
      </w:r>
      <w:r w:rsidRPr="004F65C6">
        <w:rPr>
          <w:rFonts w:asciiTheme="minorHAnsi" w:hAnsiTheme="minorHAnsi" w:cstheme="minorHAnsi"/>
          <w:i/>
        </w:rPr>
        <w:t>67</w:t>
      </w:r>
      <w:r w:rsidRPr="004F65C6">
        <w:rPr>
          <w:rFonts w:asciiTheme="minorHAnsi" w:hAnsiTheme="minorHAnsi" w:cstheme="minorHAnsi"/>
        </w:rPr>
        <w:t>(3), 511–523. https://doi.org/10.1139/F09-194</w:t>
      </w:r>
    </w:p>
    <w:p w14:paraId="44F407B6" w14:textId="77777777" w:rsidR="00053DB2" w:rsidRPr="004F65C6" w:rsidRDefault="00053DB2" w:rsidP="00110E22">
      <w:pPr>
        <w:pStyle w:val="NormalWeb"/>
        <w:suppressLineNumbers/>
        <w:spacing w:before="0" w:beforeAutospacing="0" w:after="0" w:afterAutospacing="0" w:line="480" w:lineRule="auto"/>
        <w:ind w:left="720" w:hanging="720"/>
        <w:rPr>
          <w:rFonts w:asciiTheme="minorHAnsi" w:hAnsiTheme="minorHAnsi" w:cstheme="minorHAnsi"/>
        </w:rPr>
      </w:pPr>
      <w:r w:rsidRPr="004F65C6">
        <w:rPr>
          <w:rFonts w:asciiTheme="minorHAnsi" w:hAnsiTheme="minorHAnsi" w:cstheme="minorHAnsi"/>
        </w:rPr>
        <w:t>Da-Rocha, J. M., Garcia-</w:t>
      </w:r>
      <w:proofErr w:type="spellStart"/>
      <w:r w:rsidRPr="004F65C6">
        <w:rPr>
          <w:rFonts w:asciiTheme="minorHAnsi" w:hAnsiTheme="minorHAnsi" w:cstheme="minorHAnsi"/>
        </w:rPr>
        <w:t>Cutrin</w:t>
      </w:r>
      <w:proofErr w:type="spellEnd"/>
      <w:r w:rsidRPr="004F65C6">
        <w:rPr>
          <w:rFonts w:asciiTheme="minorHAnsi" w:hAnsiTheme="minorHAnsi" w:cstheme="minorHAnsi"/>
        </w:rPr>
        <w:t xml:space="preserve">, J., &amp; Gutierrez, M. J. (2016). Harvesting control rules that deal with scientific uncertainty. University Library of Munich, Germany. </w:t>
      </w:r>
    </w:p>
    <w:p w14:paraId="60D8ABC7" w14:textId="77777777" w:rsidR="00053DB2" w:rsidRPr="004F65C6" w:rsidRDefault="00053DB2" w:rsidP="000B32EF">
      <w:pPr>
        <w:suppressLineNumbers/>
        <w:spacing w:line="480" w:lineRule="auto"/>
        <w:ind w:left="720" w:hanging="720"/>
        <w:rPr>
          <w:rFonts w:asciiTheme="minorHAnsi" w:eastAsiaTheme="minorEastAsia" w:hAnsiTheme="minorHAnsi" w:cstheme="minorHAnsi"/>
        </w:rPr>
      </w:pPr>
      <w:proofErr w:type="spellStart"/>
      <w:r w:rsidRPr="004F65C6">
        <w:rPr>
          <w:rFonts w:asciiTheme="minorHAnsi" w:eastAsiaTheme="minorEastAsia" w:hAnsiTheme="minorHAnsi" w:cstheme="minorHAnsi"/>
        </w:rPr>
        <w:lastRenderedPageBreak/>
        <w:t>Denwood</w:t>
      </w:r>
      <w:proofErr w:type="spellEnd"/>
      <w:r w:rsidRPr="004F65C6">
        <w:rPr>
          <w:rFonts w:asciiTheme="minorHAnsi" w:eastAsiaTheme="minorEastAsia" w:hAnsiTheme="minorHAnsi" w:cstheme="minorHAnsi"/>
        </w:rPr>
        <w:t xml:space="preserve">, M. J. (2016). </w:t>
      </w:r>
      <w:proofErr w:type="spellStart"/>
      <w:r w:rsidRPr="004F65C6">
        <w:rPr>
          <w:rFonts w:asciiTheme="minorHAnsi" w:eastAsiaTheme="minorEastAsia" w:hAnsiTheme="minorHAnsi" w:cstheme="minorHAnsi"/>
        </w:rPr>
        <w:t>runjags</w:t>
      </w:r>
      <w:proofErr w:type="spellEnd"/>
      <w:r w:rsidRPr="004F65C6">
        <w:rPr>
          <w:rFonts w:asciiTheme="minorHAnsi" w:eastAsiaTheme="minorEastAsia" w:hAnsiTheme="minorHAnsi" w:cstheme="minorHAnsi"/>
        </w:rPr>
        <w:t xml:space="preserve">: An R package providing interface utilities, model templates, parallel computing methods and additional distributions for MCMC models in JAGS. </w:t>
      </w:r>
      <w:r w:rsidRPr="004F65C6">
        <w:rPr>
          <w:rFonts w:asciiTheme="minorHAnsi" w:eastAsiaTheme="minorEastAsia" w:hAnsiTheme="minorHAnsi" w:cstheme="minorHAnsi"/>
          <w:i/>
        </w:rPr>
        <w:t>Journal of Statistical Software</w:t>
      </w:r>
      <w:r w:rsidRPr="004F65C6">
        <w:rPr>
          <w:rFonts w:asciiTheme="minorHAnsi" w:eastAsiaTheme="minorEastAsia" w:hAnsiTheme="minorHAnsi" w:cstheme="minorHAnsi"/>
        </w:rPr>
        <w:t xml:space="preserve">, </w:t>
      </w:r>
      <w:r w:rsidRPr="004F65C6">
        <w:rPr>
          <w:rFonts w:asciiTheme="minorHAnsi" w:eastAsiaTheme="minorEastAsia" w:hAnsiTheme="minorHAnsi" w:cstheme="minorHAnsi"/>
          <w:i/>
        </w:rPr>
        <w:t>71</w:t>
      </w:r>
      <w:r w:rsidRPr="004F65C6">
        <w:rPr>
          <w:rFonts w:asciiTheme="minorHAnsi" w:eastAsiaTheme="minorEastAsia" w:hAnsiTheme="minorHAnsi" w:cstheme="minorHAnsi"/>
        </w:rPr>
        <w:t>(1), 1</w:t>
      </w:r>
      <w:r w:rsidRPr="004F65C6">
        <w:rPr>
          <w:rFonts w:asciiTheme="minorHAnsi" w:hAnsiTheme="minorHAnsi" w:cstheme="minorHAnsi"/>
        </w:rPr>
        <w:t>–</w:t>
      </w:r>
      <w:r w:rsidRPr="004F65C6">
        <w:rPr>
          <w:rFonts w:asciiTheme="minorHAnsi" w:eastAsiaTheme="minorEastAsia" w:hAnsiTheme="minorHAnsi" w:cstheme="minorHAnsi"/>
        </w:rPr>
        <w:t>25. https://doi.org/10.18637/jss.v071.i09</w:t>
      </w:r>
    </w:p>
    <w:p w14:paraId="7342E940" w14:textId="77777777" w:rsidR="00053DB2" w:rsidRPr="004F65C6" w:rsidRDefault="00053DB2" w:rsidP="000B32EF">
      <w:pPr>
        <w:suppressLineNumbers/>
        <w:spacing w:line="480" w:lineRule="auto"/>
        <w:ind w:left="720" w:hanging="720"/>
        <w:rPr>
          <w:rFonts w:asciiTheme="minorHAnsi" w:eastAsiaTheme="minorEastAsia" w:hAnsiTheme="minorHAnsi" w:cstheme="minorHAnsi"/>
        </w:rPr>
      </w:pPr>
      <w:proofErr w:type="spellStart"/>
      <w:r w:rsidRPr="004F65C6">
        <w:rPr>
          <w:rFonts w:asciiTheme="minorHAnsi" w:eastAsiaTheme="minorEastAsia" w:hAnsiTheme="minorHAnsi" w:cstheme="minorHAnsi"/>
        </w:rPr>
        <w:t>Dettloff</w:t>
      </w:r>
      <w:proofErr w:type="spellEnd"/>
      <w:r w:rsidRPr="004F65C6">
        <w:rPr>
          <w:rFonts w:asciiTheme="minorHAnsi" w:eastAsiaTheme="minorEastAsia" w:hAnsiTheme="minorHAnsi" w:cstheme="minorHAnsi"/>
        </w:rPr>
        <w:t>, K. (2020). Uncertainty in National Marine Fisheries Service Stock Assessments. https://doi.org/10.25923/ym2v-9802</w:t>
      </w:r>
    </w:p>
    <w:p w14:paraId="68FB3508" w14:textId="77777777" w:rsidR="00053DB2" w:rsidRPr="004F65C6" w:rsidRDefault="00053DB2" w:rsidP="00EA0BBE">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 xml:space="preserve">Dorn, M. W., &amp; </w:t>
      </w:r>
      <w:proofErr w:type="spellStart"/>
      <w:r w:rsidRPr="004F65C6">
        <w:rPr>
          <w:rFonts w:asciiTheme="minorHAnsi" w:hAnsiTheme="minorHAnsi" w:cs="Arial"/>
          <w:color w:val="222222"/>
          <w:shd w:val="clear" w:color="auto" w:fill="FFFFFF"/>
        </w:rPr>
        <w:t>Zador</w:t>
      </w:r>
      <w:proofErr w:type="spellEnd"/>
      <w:r w:rsidRPr="004F65C6">
        <w:rPr>
          <w:rFonts w:asciiTheme="minorHAnsi" w:hAnsiTheme="minorHAnsi" w:cs="Arial"/>
          <w:color w:val="222222"/>
          <w:shd w:val="clear" w:color="auto" w:fill="FFFFFF"/>
        </w:rPr>
        <w:t>, S. G. (2020). A risk table to address concerns external to stock assessments when developing fisheries harvest recommendations.</w:t>
      </w:r>
      <w:r w:rsidRPr="004F65C6">
        <w:rPr>
          <w:rStyle w:val="apple-converted-space"/>
          <w:rFonts w:asciiTheme="minorHAnsi" w:hAnsiTheme="minorHAnsi" w:cs="Arial"/>
          <w:color w:val="222222"/>
          <w:shd w:val="clear" w:color="auto" w:fill="FFFFFF"/>
        </w:rPr>
        <w:t xml:space="preserve"> </w:t>
      </w:r>
      <w:r w:rsidRPr="004F65C6">
        <w:rPr>
          <w:rFonts w:asciiTheme="minorHAnsi" w:hAnsiTheme="minorHAnsi" w:cs="Arial"/>
          <w:i/>
          <w:iCs/>
          <w:color w:val="222222"/>
        </w:rPr>
        <w:t>Ecosystem Health and Sustainability</w:t>
      </w:r>
      <w:r w:rsidRPr="004F65C6">
        <w:rPr>
          <w:rFonts w:asciiTheme="minorHAnsi" w:hAnsiTheme="minorHAnsi" w:cs="Arial"/>
          <w:color w:val="222222"/>
          <w:shd w:val="clear" w:color="auto" w:fill="FFFFFF"/>
        </w:rPr>
        <w:t>,</w:t>
      </w:r>
      <w:r w:rsidRPr="004F65C6">
        <w:rPr>
          <w:rStyle w:val="apple-converted-space"/>
          <w:rFonts w:asciiTheme="minorHAnsi" w:hAnsiTheme="minorHAnsi" w:cs="Arial"/>
          <w:color w:val="222222"/>
          <w:shd w:val="clear" w:color="auto" w:fill="FFFFFF"/>
        </w:rPr>
        <w:t xml:space="preserve"> </w:t>
      </w:r>
      <w:r w:rsidRPr="004F65C6">
        <w:rPr>
          <w:rFonts w:asciiTheme="minorHAnsi" w:hAnsiTheme="minorHAnsi" w:cs="Arial"/>
          <w:i/>
          <w:iCs/>
          <w:color w:val="222222"/>
        </w:rPr>
        <w:t>6</w:t>
      </w:r>
      <w:r w:rsidRPr="004F65C6">
        <w:rPr>
          <w:rFonts w:asciiTheme="minorHAnsi" w:hAnsiTheme="minorHAnsi" w:cs="Arial"/>
          <w:color w:val="222222"/>
          <w:shd w:val="clear" w:color="auto" w:fill="FFFFFF"/>
        </w:rPr>
        <w:t xml:space="preserve">(1), 1813634. </w:t>
      </w:r>
      <w:r w:rsidRPr="004F65C6">
        <w:rPr>
          <w:rFonts w:asciiTheme="minorHAnsi" w:eastAsiaTheme="minorEastAsia" w:hAnsiTheme="minorHAnsi" w:cstheme="minorHAnsi"/>
        </w:rPr>
        <w:t>https://doi.org/10.1080/20964129.2020.1813634</w:t>
      </w:r>
    </w:p>
    <w:p w14:paraId="082E6C9F"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Edwards, C. T. T. (2016). Feedback Control and Adaptive Management in Fisheries. Routledge, New York.</w:t>
      </w:r>
    </w:p>
    <w:p w14:paraId="7809B4C6" w14:textId="77777777" w:rsidR="00053DB2" w:rsidRPr="004F65C6" w:rsidRDefault="00053DB2" w:rsidP="00A56190">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Federal Register. (2009). Magnuson-Stevens Act Provisions; Annual Catch Limits; National Standard Guidelines. Available from https://www.federalregister.gov/documents/2009/01/16/E9-636/magnuson-stevens-act-provisions-annual-catch-limits-national-standard-guidelines</w:t>
      </w:r>
    </w:p>
    <w:p w14:paraId="276905CB" w14:textId="77777777" w:rsidR="00053DB2" w:rsidRPr="004F65C6" w:rsidRDefault="00053DB2" w:rsidP="00A56190">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Federal Register. (2016). Magnuson-Stevens Act National </w:t>
      </w:r>
      <w:proofErr w:type="gramStart"/>
      <w:r w:rsidRPr="004F65C6">
        <w:rPr>
          <w:rFonts w:asciiTheme="minorHAnsi" w:hAnsiTheme="minorHAnsi"/>
        </w:rPr>
        <w:t>Provisions;</w:t>
      </w:r>
      <w:proofErr w:type="gramEnd"/>
      <w:r w:rsidRPr="004F65C6">
        <w:rPr>
          <w:rFonts w:asciiTheme="minorHAnsi" w:hAnsiTheme="minorHAnsi"/>
        </w:rPr>
        <w:t xml:space="preserve"> National Standard Guidelines. Available from https://www.federalregister.gov/documents/2016/10/18/2016-24500/magnuson-stevens-act-provisions-national-standard-guide lines</w:t>
      </w:r>
    </w:p>
    <w:p w14:paraId="03100BF3"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cs="Arial"/>
        </w:rPr>
      </w:pPr>
      <w:r w:rsidRPr="004F65C6">
        <w:rPr>
          <w:rFonts w:asciiTheme="minorHAnsi" w:hAnsiTheme="minorHAnsi"/>
        </w:rPr>
        <w:t xml:space="preserve">Francis, R. I. C. C., &amp; </w:t>
      </w:r>
      <w:proofErr w:type="spellStart"/>
      <w:r w:rsidRPr="004F65C6">
        <w:rPr>
          <w:rFonts w:asciiTheme="minorHAnsi" w:hAnsiTheme="minorHAnsi"/>
        </w:rPr>
        <w:t>Shotton</w:t>
      </w:r>
      <w:proofErr w:type="spellEnd"/>
      <w:r w:rsidRPr="004F65C6">
        <w:rPr>
          <w:rFonts w:asciiTheme="minorHAnsi" w:hAnsiTheme="minorHAnsi"/>
        </w:rPr>
        <w:t xml:space="preserve">, R. (1997). “Risk” in fisheries management: a review. </w:t>
      </w:r>
      <w:r w:rsidRPr="004F65C6">
        <w:rPr>
          <w:rFonts w:asciiTheme="minorHAnsi" w:hAnsiTheme="minorHAnsi"/>
          <w:i/>
        </w:rPr>
        <w:t>Canadian Journal of Fisheries and Aquatic Sciences</w:t>
      </w:r>
      <w:r w:rsidRPr="004F65C6">
        <w:rPr>
          <w:rFonts w:asciiTheme="minorHAnsi" w:hAnsiTheme="minorHAnsi"/>
        </w:rPr>
        <w:t xml:space="preserve">, </w:t>
      </w:r>
      <w:r w:rsidRPr="004F65C6">
        <w:rPr>
          <w:rFonts w:asciiTheme="minorHAnsi" w:hAnsiTheme="minorHAnsi"/>
          <w:i/>
        </w:rPr>
        <w:t>54</w:t>
      </w:r>
      <w:r w:rsidRPr="004F65C6">
        <w:rPr>
          <w:rFonts w:asciiTheme="minorHAnsi" w:hAnsiTheme="minorHAnsi"/>
        </w:rPr>
        <w:t xml:space="preserve">(8), 1699–1715. </w:t>
      </w:r>
      <w:r w:rsidRPr="004F65C6">
        <w:rPr>
          <w:rFonts w:asciiTheme="minorHAnsi" w:hAnsiTheme="minorHAnsi" w:cs="Arial"/>
        </w:rPr>
        <w:t>https://doi.org/10.1139/f97-100</w:t>
      </w:r>
    </w:p>
    <w:p w14:paraId="19A71C88" w14:textId="77777777" w:rsidR="00053DB2" w:rsidRPr="004F65C6" w:rsidRDefault="00053DB2" w:rsidP="00690054">
      <w:pPr>
        <w:suppressLineNumbers/>
        <w:spacing w:line="480" w:lineRule="auto"/>
        <w:ind w:left="720" w:hanging="720"/>
        <w:rPr>
          <w:rFonts w:asciiTheme="minorHAnsi" w:hAnsiTheme="minorHAnsi" w:cstheme="minorHAnsi"/>
        </w:rPr>
      </w:pPr>
    </w:p>
    <w:p w14:paraId="3AFE4A2D" w14:textId="77777777" w:rsidR="00053DB2" w:rsidRPr="004F65C6" w:rsidRDefault="00053DB2" w:rsidP="009C6A7C">
      <w:pPr>
        <w:suppressLineNumbers/>
        <w:spacing w:line="480" w:lineRule="auto"/>
        <w:ind w:left="720" w:hanging="720"/>
        <w:rPr>
          <w:rFonts w:asciiTheme="minorHAnsi" w:hAnsiTheme="minorHAnsi" w:cstheme="minorHAnsi"/>
        </w:rPr>
      </w:pPr>
      <w:r w:rsidRPr="004F65C6">
        <w:rPr>
          <w:rFonts w:asciiTheme="minorHAnsi" w:hAnsiTheme="minorHAnsi" w:cstheme="minorHAnsi"/>
        </w:rPr>
        <w:lastRenderedPageBreak/>
        <w:t xml:space="preserve">Garcia, S. M. (2000). The precautionary approach to fisheries: Progress review and main issues (1995–2000). In M. N. </w:t>
      </w:r>
      <w:proofErr w:type="spellStart"/>
      <w:r w:rsidRPr="004F65C6">
        <w:rPr>
          <w:rFonts w:asciiTheme="minorHAnsi" w:hAnsiTheme="minorHAnsi" w:cstheme="minorHAnsi"/>
        </w:rPr>
        <w:t>Nordquist</w:t>
      </w:r>
      <w:proofErr w:type="spellEnd"/>
      <w:r w:rsidRPr="004F65C6">
        <w:rPr>
          <w:rFonts w:asciiTheme="minorHAnsi" w:hAnsiTheme="minorHAnsi" w:cstheme="minorHAnsi"/>
        </w:rPr>
        <w:t xml:space="preserve">, &amp; J. N. Moore (Eds.), </w:t>
      </w:r>
      <w:r w:rsidRPr="004F65C6">
        <w:rPr>
          <w:rFonts w:asciiTheme="minorHAnsi" w:hAnsiTheme="minorHAnsi" w:cstheme="minorHAnsi"/>
          <w:i/>
        </w:rPr>
        <w:t xml:space="preserve">Current fisheries issues and the food and agriculture organization of the </w:t>
      </w:r>
      <w:proofErr w:type="gramStart"/>
      <w:r w:rsidRPr="004F65C6">
        <w:rPr>
          <w:rFonts w:asciiTheme="minorHAnsi" w:hAnsiTheme="minorHAnsi" w:cstheme="minorHAnsi"/>
          <w:i/>
        </w:rPr>
        <w:t>united nations</w:t>
      </w:r>
      <w:proofErr w:type="gramEnd"/>
      <w:r w:rsidRPr="004F65C6">
        <w:rPr>
          <w:rFonts w:asciiTheme="minorHAnsi" w:hAnsiTheme="minorHAnsi" w:cstheme="minorHAnsi"/>
        </w:rPr>
        <w:t xml:space="preserve"> (pp. 479–560). Center for Oceans Law. </w:t>
      </w:r>
    </w:p>
    <w:p w14:paraId="487076BD" w14:textId="77777777" w:rsidR="00053DB2" w:rsidRPr="004F65C6" w:rsidRDefault="00053DB2" w:rsidP="00690054">
      <w:pPr>
        <w:suppressLineNumbers/>
        <w:spacing w:line="480" w:lineRule="auto"/>
        <w:ind w:left="720" w:hanging="720"/>
        <w:rPr>
          <w:rFonts w:asciiTheme="minorHAnsi" w:eastAsiaTheme="majorEastAsia" w:hAnsiTheme="minorHAnsi" w:cstheme="minorHAnsi"/>
        </w:rPr>
      </w:pPr>
      <w:r w:rsidRPr="004F65C6">
        <w:rPr>
          <w:rFonts w:asciiTheme="minorHAnsi" w:hAnsiTheme="minorHAnsi" w:cstheme="minorHAnsi"/>
        </w:rPr>
        <w:t xml:space="preserve">Gelman, A., &amp; Rubin, D. B. (1992). A single sequence from the Gibbs sampler gives a false sense of security. </w:t>
      </w:r>
      <w:r w:rsidRPr="004F65C6">
        <w:rPr>
          <w:rFonts w:asciiTheme="minorHAnsi" w:hAnsiTheme="minorHAnsi" w:cstheme="minorHAnsi"/>
          <w:i/>
        </w:rPr>
        <w:t>In</w:t>
      </w:r>
      <w:r w:rsidRPr="004F65C6">
        <w:rPr>
          <w:rFonts w:asciiTheme="minorHAnsi" w:hAnsiTheme="minorHAnsi" w:cstheme="minorHAnsi"/>
        </w:rPr>
        <w:t xml:space="preserve"> Bernardo JM, Berger JO, </w:t>
      </w:r>
      <w:proofErr w:type="spellStart"/>
      <w:r w:rsidRPr="004F65C6">
        <w:rPr>
          <w:rFonts w:asciiTheme="minorHAnsi" w:hAnsiTheme="minorHAnsi" w:cstheme="minorHAnsi"/>
        </w:rPr>
        <w:t>Dawid</w:t>
      </w:r>
      <w:proofErr w:type="spellEnd"/>
      <w:r w:rsidRPr="004F65C6">
        <w:rPr>
          <w:rFonts w:asciiTheme="minorHAnsi" w:hAnsiTheme="minorHAnsi" w:cstheme="minorHAnsi"/>
        </w:rPr>
        <w:t xml:space="preserve"> AP, Smith AFM, editors. Bayesian Statistics 4. New York: Oxford University Press. pp. 625-631.</w:t>
      </w:r>
    </w:p>
    <w:p w14:paraId="1D881B10" w14:textId="77777777" w:rsidR="00053DB2" w:rsidRPr="004F65C6" w:rsidRDefault="00053DB2" w:rsidP="00690054">
      <w:pPr>
        <w:suppressLineNumbers/>
        <w:spacing w:line="480" w:lineRule="auto"/>
        <w:ind w:left="720" w:hanging="720"/>
        <w:rPr>
          <w:rFonts w:asciiTheme="minorHAnsi" w:hAnsiTheme="minorHAnsi" w:cstheme="minorHAnsi"/>
        </w:rPr>
      </w:pPr>
      <w:proofErr w:type="spellStart"/>
      <w:r w:rsidRPr="004F65C6">
        <w:rPr>
          <w:rFonts w:asciiTheme="minorHAnsi" w:eastAsiaTheme="minorEastAsia" w:hAnsiTheme="minorHAnsi" w:cstheme="minorHAnsi"/>
        </w:rPr>
        <w:t>Giudici</w:t>
      </w:r>
      <w:proofErr w:type="spellEnd"/>
      <w:r w:rsidRPr="004F65C6">
        <w:rPr>
          <w:rFonts w:asciiTheme="minorHAnsi" w:eastAsiaTheme="minorEastAsia" w:hAnsiTheme="minorHAnsi" w:cstheme="minorHAnsi"/>
        </w:rPr>
        <w:t xml:space="preserve">, P., </w:t>
      </w:r>
      <w:r w:rsidRPr="004F65C6">
        <w:rPr>
          <w:rFonts w:asciiTheme="minorHAnsi" w:hAnsiTheme="minorHAnsi" w:cstheme="minorHAnsi"/>
        </w:rPr>
        <w:t>&amp;</w:t>
      </w:r>
      <w:r w:rsidRPr="004F65C6">
        <w:rPr>
          <w:rFonts w:asciiTheme="minorHAnsi" w:eastAsiaTheme="minorEastAsia" w:hAnsiTheme="minorHAnsi" w:cstheme="minorHAnsi"/>
        </w:rPr>
        <w:t xml:space="preserve"> Castelo, R. (2003). Improving Markov chain Monte Carlo model search for data mining.</w:t>
      </w:r>
      <w:r w:rsidRPr="004F65C6">
        <w:rPr>
          <w:rFonts w:asciiTheme="minorHAnsi" w:hAnsiTheme="minorHAnsi" w:cstheme="minorHAnsi"/>
        </w:rPr>
        <w:t xml:space="preserve"> </w:t>
      </w:r>
      <w:r w:rsidRPr="004F65C6">
        <w:rPr>
          <w:rFonts w:asciiTheme="minorHAnsi" w:hAnsiTheme="minorHAnsi" w:cstheme="minorHAnsi"/>
          <w:i/>
        </w:rPr>
        <w:t>Machine learning</w:t>
      </w:r>
      <w:r w:rsidRPr="004F65C6">
        <w:rPr>
          <w:rFonts w:asciiTheme="minorHAnsi" w:hAnsiTheme="minorHAnsi" w:cstheme="minorHAnsi"/>
        </w:rPr>
        <w:t xml:space="preserve">, </w:t>
      </w:r>
      <w:r w:rsidRPr="004F65C6">
        <w:rPr>
          <w:rFonts w:asciiTheme="minorHAnsi" w:eastAsiaTheme="minorEastAsia" w:hAnsiTheme="minorHAnsi" w:cstheme="minorHAnsi"/>
          <w:i/>
        </w:rPr>
        <w:t>50</w:t>
      </w:r>
      <w:r w:rsidRPr="004F65C6">
        <w:rPr>
          <w:rFonts w:asciiTheme="minorHAnsi" w:eastAsiaTheme="minorEastAsia" w:hAnsiTheme="minorHAnsi" w:cstheme="minorHAnsi"/>
        </w:rPr>
        <w:t>(1)</w:t>
      </w:r>
      <w:r w:rsidRPr="004F65C6">
        <w:rPr>
          <w:rFonts w:asciiTheme="minorHAnsi" w:hAnsiTheme="minorHAnsi" w:cstheme="minorHAnsi"/>
        </w:rPr>
        <w:t>,</w:t>
      </w:r>
      <w:r w:rsidRPr="004F65C6">
        <w:rPr>
          <w:rFonts w:asciiTheme="minorHAnsi" w:eastAsiaTheme="minorEastAsia" w:hAnsiTheme="minorHAnsi" w:cstheme="minorHAnsi"/>
        </w:rPr>
        <w:t xml:space="preserve"> 127–158.</w:t>
      </w:r>
      <w:r w:rsidRPr="004F65C6">
        <w:rPr>
          <w:rFonts w:asciiTheme="minorHAnsi" w:hAnsiTheme="minorHAnsi" w:cstheme="minorHAnsi"/>
        </w:rPr>
        <w:t xml:space="preserve"> </w:t>
      </w:r>
      <w:r w:rsidRPr="004F65C6">
        <w:rPr>
          <w:rFonts w:asciiTheme="minorHAnsi" w:hAnsiTheme="minorHAnsi"/>
        </w:rPr>
        <w:t>https://doi.org/</w:t>
      </w:r>
      <w:r w:rsidRPr="004F65C6">
        <w:rPr>
          <w:rFonts w:asciiTheme="minorHAnsi" w:hAnsiTheme="minorHAnsi" w:cstheme="minorHAnsi"/>
        </w:rPr>
        <w:t>10.1023/A:1020202028934</w:t>
      </w:r>
    </w:p>
    <w:p w14:paraId="0982E598" w14:textId="77777777" w:rsidR="00053DB2" w:rsidRPr="004F65C6" w:rsidRDefault="00053DB2" w:rsidP="0095326F">
      <w:pPr>
        <w:suppressLineNumbers/>
        <w:spacing w:line="480" w:lineRule="auto"/>
        <w:ind w:left="720" w:hanging="720"/>
        <w:rPr>
          <w:rFonts w:asciiTheme="minorHAnsi" w:eastAsiaTheme="minorEastAsia" w:hAnsiTheme="minorHAnsi" w:cstheme="minorHAnsi"/>
        </w:rPr>
      </w:pPr>
      <w:r w:rsidRPr="004F65C6">
        <w:rPr>
          <w:rFonts w:asciiTheme="minorHAnsi" w:eastAsiaTheme="minorEastAsia" w:hAnsiTheme="minorHAnsi" w:cstheme="minorHAnsi"/>
        </w:rPr>
        <w:t>Haddon, M., 2016. Bight redfish (</w:t>
      </w:r>
      <w:proofErr w:type="spellStart"/>
      <w:r w:rsidRPr="004F65C6">
        <w:rPr>
          <w:rFonts w:asciiTheme="minorHAnsi" w:eastAsiaTheme="minorEastAsia" w:hAnsiTheme="minorHAnsi" w:cstheme="minorHAnsi"/>
          <w:i/>
        </w:rPr>
        <w:t>Centroberyx</w:t>
      </w:r>
      <w:proofErr w:type="spellEnd"/>
      <w:r w:rsidRPr="004F65C6">
        <w:rPr>
          <w:rFonts w:asciiTheme="minorHAnsi" w:eastAsiaTheme="minorEastAsia" w:hAnsiTheme="minorHAnsi" w:cstheme="minorHAnsi"/>
          <w:i/>
        </w:rPr>
        <w:t xml:space="preserve"> </w:t>
      </w:r>
      <w:proofErr w:type="spellStart"/>
      <w:r w:rsidRPr="004F65C6">
        <w:rPr>
          <w:rFonts w:asciiTheme="minorHAnsi" w:eastAsiaTheme="minorEastAsia" w:hAnsiTheme="minorHAnsi" w:cstheme="minorHAnsi"/>
          <w:i/>
        </w:rPr>
        <w:t>gerrardi</w:t>
      </w:r>
      <w:proofErr w:type="spellEnd"/>
      <w:r w:rsidRPr="004F65C6">
        <w:rPr>
          <w:rFonts w:asciiTheme="minorHAnsi" w:eastAsiaTheme="minorEastAsia" w:hAnsiTheme="minorHAnsi" w:cstheme="minorHAnsi"/>
        </w:rPr>
        <w:t xml:space="preserve">) stock assessment using data to 2014/2015. pp 9-50. In: Tuck, G. N. [Ed.]. Stock Assessment for the Southern and Eastern </w:t>
      </w:r>
      <w:proofErr w:type="spellStart"/>
      <w:r w:rsidRPr="004F65C6">
        <w:rPr>
          <w:rFonts w:asciiTheme="minorHAnsi" w:eastAsiaTheme="minorEastAsia" w:hAnsiTheme="minorHAnsi" w:cstheme="minorHAnsi"/>
        </w:rPr>
        <w:t>Scalefish</w:t>
      </w:r>
      <w:proofErr w:type="spellEnd"/>
      <w:r w:rsidRPr="004F65C6">
        <w:rPr>
          <w:rFonts w:asciiTheme="minorHAnsi" w:eastAsiaTheme="minorEastAsia" w:hAnsiTheme="minorHAnsi" w:cstheme="minorHAnsi"/>
        </w:rPr>
        <w:t xml:space="preserve"> and Shark Fishery 2015, Part 1. Australian Fisheries Management Authority and CSIRO Oceans and Atmosphere.</w:t>
      </w:r>
    </w:p>
    <w:p w14:paraId="7DAEB535" w14:textId="77777777" w:rsidR="00053DB2" w:rsidRPr="004F65C6" w:rsidRDefault="00053DB2" w:rsidP="00752CA3">
      <w:pPr>
        <w:suppressLineNumbers/>
        <w:spacing w:line="480" w:lineRule="auto"/>
        <w:ind w:left="720" w:hanging="720"/>
        <w:rPr>
          <w:rFonts w:asciiTheme="minorHAnsi" w:hAnsiTheme="minorHAnsi"/>
        </w:rPr>
      </w:pPr>
      <w:r w:rsidRPr="004F65C6">
        <w:rPr>
          <w:rFonts w:asciiTheme="minorHAnsi" w:eastAsiaTheme="minorEastAsia" w:hAnsiTheme="minorHAnsi" w:cstheme="minorHAnsi"/>
        </w:rPr>
        <w:t>Hanna</w:t>
      </w:r>
      <w:r w:rsidRPr="004F65C6">
        <w:rPr>
          <w:rFonts w:asciiTheme="minorHAnsi" w:hAnsiTheme="minorHAnsi"/>
        </w:rPr>
        <w:t xml:space="preserve">, S. S. (1997). The new frontier of American fisheries governance. </w:t>
      </w:r>
      <w:r w:rsidRPr="004F65C6">
        <w:rPr>
          <w:rFonts w:asciiTheme="minorHAnsi" w:hAnsiTheme="minorHAnsi"/>
          <w:i/>
        </w:rPr>
        <w:t>Ecological Economics</w:t>
      </w:r>
      <w:r w:rsidRPr="004F65C6">
        <w:rPr>
          <w:rFonts w:asciiTheme="minorHAnsi" w:hAnsiTheme="minorHAnsi"/>
        </w:rPr>
        <w:t xml:space="preserve">, </w:t>
      </w:r>
      <w:r w:rsidRPr="004F65C6">
        <w:rPr>
          <w:rFonts w:asciiTheme="minorHAnsi" w:hAnsiTheme="minorHAnsi"/>
          <w:i/>
        </w:rPr>
        <w:t>20</w:t>
      </w:r>
      <w:r w:rsidRPr="004F65C6">
        <w:rPr>
          <w:rFonts w:asciiTheme="minorHAnsi" w:hAnsiTheme="minorHAnsi" w:hint="eastAsia"/>
        </w:rPr>
        <w:t>(</w:t>
      </w:r>
      <w:r w:rsidRPr="004F65C6">
        <w:rPr>
          <w:rFonts w:asciiTheme="minorHAnsi" w:hAnsiTheme="minorHAnsi"/>
        </w:rPr>
        <w:t>3), 221–233. https://doi.org/10.1016/S0921-8009(96)00082-1</w:t>
      </w:r>
    </w:p>
    <w:p w14:paraId="326AACEA" w14:textId="77777777" w:rsidR="00053DB2" w:rsidRPr="004F65C6" w:rsidRDefault="00053DB2" w:rsidP="00E11E91">
      <w:pPr>
        <w:suppressLineNumbers/>
        <w:spacing w:line="480" w:lineRule="auto"/>
        <w:ind w:left="720" w:hanging="720"/>
        <w:rPr>
          <w:rFonts w:asciiTheme="minorHAnsi" w:eastAsiaTheme="minorEastAsia" w:hAnsiTheme="minorHAnsi" w:cstheme="minorHAnsi"/>
        </w:rPr>
      </w:pPr>
      <w:r w:rsidRPr="004F65C6">
        <w:rPr>
          <w:rFonts w:asciiTheme="minorHAnsi" w:eastAsiaTheme="minorEastAsia" w:hAnsiTheme="minorHAnsi" w:cstheme="minorHAnsi"/>
        </w:rPr>
        <w:t xml:space="preserve">Hare, J. A., Morrison, W. E., Nelson, M. W., </w:t>
      </w:r>
      <w:proofErr w:type="spellStart"/>
      <w:r w:rsidRPr="004F65C6">
        <w:rPr>
          <w:rFonts w:asciiTheme="minorHAnsi" w:eastAsiaTheme="minorEastAsia" w:hAnsiTheme="minorHAnsi" w:cstheme="minorHAnsi"/>
        </w:rPr>
        <w:t>Stachura</w:t>
      </w:r>
      <w:proofErr w:type="spellEnd"/>
      <w:r w:rsidRPr="004F65C6">
        <w:rPr>
          <w:rFonts w:asciiTheme="minorHAnsi" w:eastAsiaTheme="minorEastAsia" w:hAnsiTheme="minorHAnsi" w:cstheme="minorHAnsi"/>
        </w:rPr>
        <w:t xml:space="preserve">, M. M., Teeters, E. J., </w:t>
      </w:r>
      <w:proofErr w:type="spellStart"/>
      <w:r w:rsidRPr="004F65C6">
        <w:rPr>
          <w:rFonts w:asciiTheme="minorHAnsi" w:eastAsiaTheme="minorEastAsia" w:hAnsiTheme="minorHAnsi" w:cstheme="minorHAnsi"/>
        </w:rPr>
        <w:t>Griffis</w:t>
      </w:r>
      <w:proofErr w:type="spellEnd"/>
      <w:r w:rsidRPr="004F65C6">
        <w:rPr>
          <w:rFonts w:asciiTheme="minorHAnsi" w:eastAsiaTheme="minorEastAsia" w:hAnsiTheme="minorHAnsi" w:cstheme="minorHAnsi"/>
        </w:rPr>
        <w:t xml:space="preserve">, R. B., et al. (2016). A vulnerability assessment of fish and invertebrates to climate change on the Northeast U.S. continental shelf. </w:t>
      </w:r>
      <w:proofErr w:type="spellStart"/>
      <w:r w:rsidRPr="004F65C6">
        <w:rPr>
          <w:rFonts w:asciiTheme="minorHAnsi" w:eastAsiaTheme="minorEastAsia" w:hAnsiTheme="minorHAnsi" w:cstheme="minorHAnsi"/>
          <w:i/>
        </w:rPr>
        <w:t>PLoS</w:t>
      </w:r>
      <w:proofErr w:type="spellEnd"/>
      <w:r w:rsidRPr="004F65C6">
        <w:rPr>
          <w:rFonts w:asciiTheme="minorHAnsi" w:eastAsiaTheme="minorEastAsia" w:hAnsiTheme="minorHAnsi" w:cstheme="minorHAnsi"/>
          <w:i/>
        </w:rPr>
        <w:t xml:space="preserve"> ONE</w:t>
      </w:r>
      <w:r w:rsidRPr="004F65C6">
        <w:rPr>
          <w:rFonts w:asciiTheme="minorHAnsi" w:eastAsiaTheme="minorEastAsia" w:hAnsiTheme="minorHAnsi" w:cstheme="minorHAnsi"/>
        </w:rPr>
        <w:t xml:space="preserve">, </w:t>
      </w:r>
      <w:r w:rsidRPr="004F65C6">
        <w:rPr>
          <w:rFonts w:asciiTheme="minorHAnsi" w:eastAsiaTheme="minorEastAsia" w:hAnsiTheme="minorHAnsi" w:cstheme="minorHAnsi"/>
          <w:i/>
        </w:rPr>
        <w:t>11</w:t>
      </w:r>
      <w:r w:rsidRPr="004F65C6">
        <w:rPr>
          <w:rFonts w:asciiTheme="minorHAnsi" w:eastAsiaTheme="minorEastAsia" w:hAnsiTheme="minorHAnsi" w:cstheme="minorHAnsi"/>
        </w:rPr>
        <w:t>(2), e0146756. https://doi.org/10.1371/journal.pone.0146756</w:t>
      </w:r>
    </w:p>
    <w:p w14:paraId="41784DD2" w14:textId="77777777" w:rsidR="00053DB2" w:rsidRPr="004F65C6" w:rsidRDefault="00053DB2" w:rsidP="00EB3D69">
      <w:pPr>
        <w:suppressLineNumbers/>
        <w:spacing w:line="480" w:lineRule="auto"/>
        <w:ind w:left="720" w:hanging="720"/>
        <w:rPr>
          <w:rFonts w:asciiTheme="minorHAnsi" w:hAnsiTheme="minorHAnsi"/>
        </w:rPr>
      </w:pPr>
      <w:proofErr w:type="spellStart"/>
      <w:r w:rsidRPr="004F65C6">
        <w:rPr>
          <w:rFonts w:asciiTheme="minorHAnsi" w:hAnsiTheme="minorHAnsi" w:cs="Arial"/>
          <w:color w:val="222222"/>
          <w:shd w:val="clear" w:color="auto" w:fill="FFFFFF"/>
        </w:rPr>
        <w:t>Hilborn</w:t>
      </w:r>
      <w:proofErr w:type="spellEnd"/>
      <w:r w:rsidRPr="004F65C6">
        <w:rPr>
          <w:rFonts w:asciiTheme="minorHAnsi" w:hAnsiTheme="minorHAnsi"/>
        </w:rPr>
        <w:t xml:space="preserve">, R. (1987). Living with uncertainty in resource management. </w:t>
      </w:r>
      <w:r w:rsidRPr="004F65C6">
        <w:rPr>
          <w:rFonts w:asciiTheme="minorHAnsi" w:hAnsiTheme="minorHAnsi"/>
          <w:i/>
        </w:rPr>
        <w:t>North American Journal of Fisheries Management</w:t>
      </w:r>
      <w:r w:rsidRPr="004F65C6">
        <w:rPr>
          <w:rFonts w:asciiTheme="minorHAnsi" w:hAnsiTheme="minorHAnsi"/>
        </w:rPr>
        <w:t xml:space="preserve">, </w:t>
      </w:r>
      <w:r w:rsidRPr="004F65C6">
        <w:rPr>
          <w:rFonts w:asciiTheme="minorHAnsi" w:hAnsiTheme="minorHAnsi"/>
          <w:i/>
        </w:rPr>
        <w:t>7</w:t>
      </w:r>
      <w:r w:rsidRPr="004F65C6">
        <w:rPr>
          <w:rFonts w:asciiTheme="minorHAnsi" w:eastAsia="SimSun" w:hAnsiTheme="minorHAnsi" w:cs="SimSun"/>
        </w:rPr>
        <w:t xml:space="preserve">(1), </w:t>
      </w:r>
      <w:r w:rsidRPr="004F65C6">
        <w:rPr>
          <w:rFonts w:asciiTheme="minorHAnsi" w:hAnsiTheme="minorHAnsi"/>
        </w:rPr>
        <w:t>1–5. https://doi.org/10.1577/1548-8659(1987)7&lt;</w:t>
      </w:r>
      <w:proofErr w:type="gramStart"/>
      <w:r w:rsidRPr="004F65C6">
        <w:rPr>
          <w:rFonts w:asciiTheme="minorHAnsi" w:hAnsiTheme="minorHAnsi"/>
        </w:rPr>
        <w:t>1:LWUIRM</w:t>
      </w:r>
      <w:proofErr w:type="gramEnd"/>
      <w:r w:rsidRPr="004F65C6">
        <w:rPr>
          <w:rFonts w:asciiTheme="minorHAnsi" w:hAnsiTheme="minorHAnsi"/>
        </w:rPr>
        <w:t>&gt;2.0.CO;2</w:t>
      </w:r>
    </w:p>
    <w:p w14:paraId="3F4E4FB3" w14:textId="77777777" w:rsidR="00053DB2" w:rsidRPr="004F65C6" w:rsidRDefault="00053DB2" w:rsidP="00754AAA">
      <w:pPr>
        <w:suppressLineNumbers/>
        <w:spacing w:line="480" w:lineRule="auto"/>
        <w:ind w:left="720" w:hanging="720"/>
        <w:rPr>
          <w:rFonts w:asciiTheme="minorHAnsi" w:hAnsiTheme="minorHAnsi"/>
        </w:rPr>
      </w:pPr>
      <w:proofErr w:type="spellStart"/>
      <w:r w:rsidRPr="004F65C6">
        <w:rPr>
          <w:rFonts w:asciiTheme="minorHAnsi" w:hAnsiTheme="minorHAnsi"/>
        </w:rPr>
        <w:lastRenderedPageBreak/>
        <w:t>Hilborn</w:t>
      </w:r>
      <w:proofErr w:type="spellEnd"/>
      <w:r w:rsidRPr="004F65C6">
        <w:rPr>
          <w:rFonts w:asciiTheme="minorHAnsi" w:hAnsiTheme="minorHAnsi"/>
        </w:rPr>
        <w:t xml:space="preserve">, R. (2020). Measuring fisheries management performance. </w:t>
      </w:r>
      <w:r w:rsidRPr="004F65C6">
        <w:rPr>
          <w:rFonts w:asciiTheme="minorHAnsi" w:hAnsiTheme="minorHAnsi"/>
          <w:i/>
          <w:iCs/>
        </w:rPr>
        <w:t>ICES Journal of Marine Science</w:t>
      </w:r>
      <w:r w:rsidRPr="004F65C6">
        <w:rPr>
          <w:rFonts w:asciiTheme="minorHAnsi" w:hAnsiTheme="minorHAnsi"/>
        </w:rPr>
        <w:t xml:space="preserve">, </w:t>
      </w:r>
      <w:r w:rsidRPr="004F65C6">
        <w:rPr>
          <w:rFonts w:asciiTheme="minorHAnsi" w:hAnsiTheme="minorHAnsi"/>
          <w:i/>
        </w:rPr>
        <w:t>77</w:t>
      </w:r>
      <w:r w:rsidRPr="004F65C6">
        <w:rPr>
          <w:rFonts w:asciiTheme="minorHAnsi" w:hAnsiTheme="minorHAnsi"/>
        </w:rPr>
        <w:t>(7-8), 2432–2438. https://doi.org/10.1093/icesjms/fsaa119</w:t>
      </w:r>
    </w:p>
    <w:p w14:paraId="3A545AC6" w14:textId="77777777" w:rsidR="00053DB2" w:rsidRPr="004F65C6" w:rsidRDefault="00053DB2" w:rsidP="00113860">
      <w:pPr>
        <w:suppressLineNumbers/>
        <w:spacing w:line="480" w:lineRule="auto"/>
        <w:ind w:left="720" w:hanging="720"/>
        <w:rPr>
          <w:rFonts w:asciiTheme="minorHAnsi" w:hAnsiTheme="minorHAnsi"/>
        </w:rPr>
      </w:pPr>
      <w:proofErr w:type="spellStart"/>
      <w:r w:rsidRPr="004F65C6">
        <w:rPr>
          <w:rFonts w:asciiTheme="minorHAnsi" w:hAnsiTheme="minorHAnsi"/>
        </w:rPr>
        <w:t>Hilborn</w:t>
      </w:r>
      <w:proofErr w:type="spellEnd"/>
      <w:r w:rsidRPr="004F65C6">
        <w:rPr>
          <w:rFonts w:asciiTheme="minorHAnsi" w:hAnsiTheme="minorHAnsi"/>
        </w:rPr>
        <w:t xml:space="preserve">, R., Amoroso, R. O., Anderson, C. M., Baum, J. K., Branch, T. A., Costello, C., de Moor, C. L., Faraj, A., Hively, D., Jensen, O. P., </w:t>
      </w:r>
      <w:proofErr w:type="spellStart"/>
      <w:r w:rsidRPr="004F65C6">
        <w:rPr>
          <w:rFonts w:asciiTheme="minorHAnsi" w:hAnsiTheme="minorHAnsi"/>
        </w:rPr>
        <w:t>Kurota</w:t>
      </w:r>
      <w:proofErr w:type="spellEnd"/>
      <w:r w:rsidRPr="004F65C6">
        <w:rPr>
          <w:rFonts w:asciiTheme="minorHAnsi" w:hAnsiTheme="minorHAnsi"/>
        </w:rPr>
        <w:t xml:space="preserve">, H., Little, L. R., Mace, P., McClanahan, T., Melnychuk, M. C., Minto, C., </w:t>
      </w:r>
      <w:proofErr w:type="spellStart"/>
      <w:r w:rsidRPr="004F65C6">
        <w:rPr>
          <w:rFonts w:asciiTheme="minorHAnsi" w:hAnsiTheme="minorHAnsi"/>
        </w:rPr>
        <w:t>Osio</w:t>
      </w:r>
      <w:proofErr w:type="spellEnd"/>
      <w:r w:rsidRPr="004F65C6">
        <w:rPr>
          <w:rFonts w:asciiTheme="minorHAnsi" w:hAnsiTheme="minorHAnsi"/>
        </w:rPr>
        <w:t xml:space="preserve">, G. C., Parma, A. M., Pons, M., ... Ye, Y. (2020). Effective fisheries management instrumental in improving fish stock status. </w:t>
      </w:r>
      <w:r w:rsidRPr="004F65C6">
        <w:rPr>
          <w:rFonts w:asciiTheme="minorHAnsi" w:hAnsiTheme="minorHAnsi"/>
          <w:i/>
        </w:rPr>
        <w:t>Proceedings of the National Academy of Sciences</w:t>
      </w:r>
      <w:r w:rsidRPr="004F65C6">
        <w:rPr>
          <w:rFonts w:asciiTheme="minorHAnsi" w:hAnsiTheme="minorHAnsi"/>
        </w:rPr>
        <w:t xml:space="preserve">, </w:t>
      </w:r>
      <w:r w:rsidRPr="004F65C6">
        <w:rPr>
          <w:rFonts w:asciiTheme="minorHAnsi" w:hAnsiTheme="minorHAnsi"/>
          <w:i/>
        </w:rPr>
        <w:t>117</w:t>
      </w:r>
      <w:r w:rsidRPr="004F65C6">
        <w:rPr>
          <w:rFonts w:asciiTheme="minorHAnsi" w:hAnsiTheme="minorHAnsi"/>
        </w:rPr>
        <w:t>(4), 2218–2224. https://doi. org/10.1073/pnas.1909726116</w:t>
      </w:r>
    </w:p>
    <w:p w14:paraId="512B221D" w14:textId="77777777" w:rsidR="00053DB2" w:rsidRPr="004F65C6" w:rsidRDefault="00053DB2" w:rsidP="000E7AD7">
      <w:pPr>
        <w:suppressLineNumbers/>
        <w:spacing w:line="480" w:lineRule="auto"/>
        <w:ind w:left="720" w:hanging="720"/>
        <w:rPr>
          <w:rFonts w:asciiTheme="minorHAnsi" w:hAnsiTheme="minorHAnsi" w:cs="Arial"/>
        </w:rPr>
      </w:pPr>
      <w:proofErr w:type="spellStart"/>
      <w:r w:rsidRPr="004F65C6">
        <w:rPr>
          <w:rFonts w:asciiTheme="minorHAnsi" w:hAnsiTheme="minorHAnsi" w:cs="Arial"/>
          <w:color w:val="222222"/>
          <w:shd w:val="clear" w:color="auto" w:fill="FFFFFF"/>
        </w:rPr>
        <w:t>Hilborn</w:t>
      </w:r>
      <w:proofErr w:type="spellEnd"/>
      <w:r w:rsidRPr="004F65C6">
        <w:rPr>
          <w:rFonts w:asciiTheme="minorHAnsi" w:hAnsiTheme="minorHAnsi" w:cs="Arial"/>
          <w:color w:val="222222"/>
          <w:shd w:val="clear" w:color="auto" w:fill="FFFFFF"/>
        </w:rPr>
        <w:t xml:space="preserve">, R., Maguire, J. J., Parma, A. M., &amp; Rosenberg, A. A. (2001). The precautionary approach and risk management: can they increase the probability of successes in fishery management? </w:t>
      </w:r>
      <w:r w:rsidRPr="004F65C6">
        <w:rPr>
          <w:rFonts w:asciiTheme="minorHAnsi" w:hAnsiTheme="minorHAnsi" w:cs="Arial"/>
          <w:i/>
          <w:iCs/>
          <w:color w:val="222222"/>
        </w:rPr>
        <w:t>Canadian Journal of Fisheries and Aquatic Sciences</w:t>
      </w:r>
      <w:r w:rsidRPr="004F65C6">
        <w:rPr>
          <w:rFonts w:asciiTheme="minorHAnsi" w:hAnsiTheme="minorHAnsi" w:cs="Arial"/>
          <w:color w:val="222222"/>
          <w:shd w:val="clear" w:color="auto" w:fill="FFFFFF"/>
        </w:rPr>
        <w:t>,</w:t>
      </w:r>
      <w:r w:rsidRPr="004F65C6">
        <w:rPr>
          <w:rStyle w:val="apple-converted-space"/>
          <w:rFonts w:asciiTheme="minorHAnsi" w:hAnsiTheme="minorHAnsi" w:cs="Arial"/>
          <w:color w:val="222222"/>
          <w:shd w:val="clear" w:color="auto" w:fill="FFFFFF"/>
        </w:rPr>
        <w:t xml:space="preserve"> </w:t>
      </w:r>
      <w:r w:rsidRPr="004F65C6">
        <w:rPr>
          <w:rFonts w:asciiTheme="minorHAnsi" w:hAnsiTheme="minorHAnsi" w:cs="Arial"/>
          <w:i/>
          <w:iCs/>
          <w:color w:val="222222"/>
        </w:rPr>
        <w:t>58</w:t>
      </w:r>
      <w:r w:rsidRPr="004F65C6">
        <w:rPr>
          <w:rFonts w:asciiTheme="minorHAnsi" w:hAnsiTheme="minorHAnsi" w:cs="Arial"/>
          <w:color w:val="222222"/>
          <w:shd w:val="clear" w:color="auto" w:fill="FFFFFF"/>
        </w:rPr>
        <w:t>(1), 99</w:t>
      </w:r>
      <w:r w:rsidRPr="004F65C6">
        <w:rPr>
          <w:rFonts w:asciiTheme="minorHAnsi" w:eastAsiaTheme="minorEastAsia" w:hAnsiTheme="minorHAnsi" w:cstheme="minorHAnsi"/>
        </w:rPr>
        <w:t>–</w:t>
      </w:r>
      <w:r w:rsidRPr="004F65C6">
        <w:rPr>
          <w:rFonts w:asciiTheme="minorHAnsi" w:hAnsiTheme="minorHAnsi" w:cs="Arial"/>
          <w:color w:val="222222"/>
          <w:shd w:val="clear" w:color="auto" w:fill="FFFFFF"/>
        </w:rPr>
        <w:t xml:space="preserve">107. </w:t>
      </w:r>
      <w:r w:rsidRPr="004F65C6">
        <w:rPr>
          <w:rFonts w:asciiTheme="minorHAnsi" w:hAnsiTheme="minorHAnsi" w:cs="Arial"/>
        </w:rPr>
        <w:t>https://doi.org/10.1139/f00-225</w:t>
      </w:r>
    </w:p>
    <w:p w14:paraId="7EC8979C" w14:textId="77777777" w:rsidR="00053DB2" w:rsidRPr="004F65C6" w:rsidRDefault="00053DB2" w:rsidP="00B45FC3">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 xml:space="preserve">Hurtado-Ferro, F., </w:t>
      </w:r>
      <w:proofErr w:type="spellStart"/>
      <w:r w:rsidRPr="004F65C6">
        <w:rPr>
          <w:rFonts w:asciiTheme="minorHAnsi" w:hAnsiTheme="minorHAnsi" w:cs="Arial"/>
          <w:color w:val="222222"/>
          <w:shd w:val="clear" w:color="auto" w:fill="FFFFFF"/>
        </w:rPr>
        <w:t>Szuwalski</w:t>
      </w:r>
      <w:proofErr w:type="spellEnd"/>
      <w:r w:rsidRPr="004F65C6">
        <w:rPr>
          <w:rFonts w:asciiTheme="minorHAnsi" w:hAnsiTheme="minorHAnsi" w:cs="Arial"/>
          <w:color w:val="222222"/>
          <w:shd w:val="clear" w:color="auto" w:fill="FFFFFF"/>
        </w:rPr>
        <w:t xml:space="preserve">, C. S., Valero, J. L., Anderson, S. C., Cunningham, C. J., Johnson, K. F., </w:t>
      </w:r>
      <w:proofErr w:type="spellStart"/>
      <w:r w:rsidRPr="004F65C6">
        <w:rPr>
          <w:rFonts w:asciiTheme="minorHAnsi" w:hAnsiTheme="minorHAnsi" w:cs="Arial"/>
          <w:color w:val="222222"/>
          <w:shd w:val="clear" w:color="auto" w:fill="FFFFFF"/>
        </w:rPr>
        <w:t>Licandeo</w:t>
      </w:r>
      <w:proofErr w:type="spellEnd"/>
      <w:r w:rsidRPr="004F65C6">
        <w:rPr>
          <w:rFonts w:asciiTheme="minorHAnsi" w:hAnsiTheme="minorHAnsi" w:cs="Arial"/>
          <w:color w:val="222222"/>
          <w:shd w:val="clear" w:color="auto" w:fill="FFFFFF"/>
        </w:rPr>
        <w:t xml:space="preserve">, R., </w:t>
      </w:r>
      <w:proofErr w:type="spellStart"/>
      <w:r w:rsidRPr="004F65C6">
        <w:rPr>
          <w:rFonts w:asciiTheme="minorHAnsi" w:hAnsiTheme="minorHAnsi" w:cs="Arial"/>
          <w:color w:val="222222"/>
          <w:shd w:val="clear" w:color="auto" w:fill="FFFFFF"/>
        </w:rPr>
        <w:t>McGilliard</w:t>
      </w:r>
      <w:proofErr w:type="spellEnd"/>
      <w:r w:rsidRPr="004F65C6">
        <w:rPr>
          <w:rFonts w:asciiTheme="minorHAnsi" w:hAnsiTheme="minorHAnsi" w:cs="Arial"/>
          <w:color w:val="222222"/>
          <w:shd w:val="clear" w:color="auto" w:fill="FFFFFF"/>
        </w:rPr>
        <w:t xml:space="preserve">, C. R., </w:t>
      </w:r>
      <w:proofErr w:type="spellStart"/>
      <w:r w:rsidRPr="004F65C6">
        <w:rPr>
          <w:rFonts w:asciiTheme="minorHAnsi" w:hAnsiTheme="minorHAnsi" w:cs="Arial"/>
          <w:color w:val="222222"/>
          <w:shd w:val="clear" w:color="auto" w:fill="FFFFFF"/>
        </w:rPr>
        <w:t>Monnahan</w:t>
      </w:r>
      <w:proofErr w:type="spellEnd"/>
      <w:r w:rsidRPr="004F65C6">
        <w:rPr>
          <w:rFonts w:asciiTheme="minorHAnsi" w:hAnsiTheme="minorHAnsi" w:cs="Arial"/>
          <w:color w:val="222222"/>
          <w:shd w:val="clear" w:color="auto" w:fill="FFFFFF"/>
        </w:rPr>
        <w:t xml:space="preserve">, C. C., </w:t>
      </w:r>
      <w:proofErr w:type="spellStart"/>
      <w:r w:rsidRPr="004F65C6">
        <w:rPr>
          <w:rFonts w:asciiTheme="minorHAnsi" w:hAnsiTheme="minorHAnsi" w:cs="Arial"/>
          <w:color w:val="222222"/>
          <w:shd w:val="clear" w:color="auto" w:fill="FFFFFF"/>
        </w:rPr>
        <w:t>Muradian</w:t>
      </w:r>
      <w:proofErr w:type="spellEnd"/>
      <w:r w:rsidRPr="004F65C6">
        <w:rPr>
          <w:rFonts w:asciiTheme="minorHAnsi" w:hAnsiTheme="minorHAnsi" w:cs="Arial"/>
          <w:color w:val="222222"/>
          <w:shd w:val="clear" w:color="auto" w:fill="FFFFFF"/>
        </w:rPr>
        <w:t xml:space="preserve">, M. L., Ono, K., Vert-Pre, K. A., Whitten, A. R., &amp; Punt, A. E. (2015). Looking in the rear-view mirror: bias and retrospective patterns in integrated, age-structured stock assessment models. </w:t>
      </w:r>
      <w:r w:rsidRPr="004F65C6">
        <w:rPr>
          <w:rFonts w:asciiTheme="minorHAnsi" w:hAnsiTheme="minorHAnsi" w:cs="Arial"/>
          <w:i/>
          <w:color w:val="222222"/>
          <w:shd w:val="clear" w:color="auto" w:fill="FFFFFF"/>
        </w:rPr>
        <w:t>ICES Journal of Marine Science</w:t>
      </w:r>
      <w:r w:rsidRPr="004F65C6">
        <w:rPr>
          <w:rFonts w:asciiTheme="minorHAnsi" w:hAnsiTheme="minorHAnsi" w:cs="Arial"/>
          <w:color w:val="222222"/>
          <w:shd w:val="clear" w:color="auto" w:fill="FFFFFF"/>
        </w:rPr>
        <w:t xml:space="preserve">, </w:t>
      </w:r>
      <w:r w:rsidRPr="004F65C6">
        <w:rPr>
          <w:rFonts w:asciiTheme="minorHAnsi" w:hAnsiTheme="minorHAnsi" w:cs="Arial"/>
          <w:i/>
          <w:color w:val="222222"/>
          <w:shd w:val="clear" w:color="auto" w:fill="FFFFFF"/>
        </w:rPr>
        <w:t>72</w:t>
      </w:r>
      <w:r w:rsidRPr="004F65C6">
        <w:rPr>
          <w:rFonts w:asciiTheme="minorHAnsi" w:hAnsiTheme="minorHAnsi" w:cs="Arial"/>
          <w:color w:val="222222"/>
          <w:shd w:val="clear" w:color="auto" w:fill="FFFFFF"/>
        </w:rPr>
        <w:t>(1): 99–110. https://doi.org/10.1093/icesjms/fsu198</w:t>
      </w:r>
    </w:p>
    <w:p w14:paraId="706D3D25" w14:textId="77777777" w:rsidR="00053DB2" w:rsidRPr="004F65C6" w:rsidRDefault="00053DB2" w:rsidP="00BE033D">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(2012a). Report of the Baltic Fisheries Assessment Working Group (WGBFAS). ICES Headquarters, 12–19 April 2012. ICES CM 2012/ACOM:10.</w:t>
      </w:r>
    </w:p>
    <w:p w14:paraId="29CFAFDA" w14:textId="77777777" w:rsidR="00053DB2" w:rsidRPr="004F65C6" w:rsidRDefault="00053DB2" w:rsidP="00BE6DAE">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(2012b). Report of the Working Group on Celtic Seas Ecosystems (WGCSE), 9–18 May 2012, Copenhagen, Denmark. ICES CM 2012/ACOM:12.</w:t>
      </w:r>
    </w:p>
    <w:p w14:paraId="1F99F7F8" w14:textId="77777777" w:rsidR="00053DB2" w:rsidRPr="004F65C6" w:rsidRDefault="00053DB2" w:rsidP="005619D0">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lastRenderedPageBreak/>
        <w:t>ICES. (2013a). Report of the Herring Assessment Working Group for the Area South of 62°N, 13–22 March 2013. ICES CM 2013/ACOM:06.</w:t>
      </w:r>
    </w:p>
    <w:p w14:paraId="70CA9A4A" w14:textId="77777777" w:rsidR="00053DB2" w:rsidRPr="004F65C6" w:rsidRDefault="00053DB2" w:rsidP="00BE033D">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(2013b). Report of the Baltic Fisheries Assessment Working Group (WGBFAS). ICES Headquarters, 10–17 April 2013. ICES CM 2013/ACOM:10.</w:t>
      </w:r>
    </w:p>
    <w:p w14:paraId="278E07BD" w14:textId="77777777" w:rsidR="00053DB2" w:rsidRPr="004F65C6" w:rsidRDefault="00053DB2" w:rsidP="00BE033D">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(2014). Report of the Baltic Fisheries Assessment Working Group (WGBFAS), ICES Headquarters, 3–10 April 2014. ICES CM 2014/ACOM:10.</w:t>
      </w:r>
    </w:p>
    <w:p w14:paraId="0ECBA512" w14:textId="77777777" w:rsidR="00053DB2" w:rsidRPr="004F65C6" w:rsidRDefault="00053DB2" w:rsidP="005619D0">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(2015a). Report of the Herring Assessment Working Group for the Area South of 62°N 10–19 March 2015. ICES CM 2015/ACOM:06.</w:t>
      </w:r>
    </w:p>
    <w:p w14:paraId="35885AFD" w14:textId="77777777" w:rsidR="00053DB2" w:rsidRPr="004F65C6" w:rsidRDefault="00053DB2" w:rsidP="00BE6DAE">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(2015b). Report of the Working Group for the Celtic Seas Ecoregion (WGCSE), Copenhagen, Denmark. ICES CM 2015/ACOM:12.</w:t>
      </w:r>
    </w:p>
    <w:p w14:paraId="4B175F45" w14:textId="77777777" w:rsidR="00053DB2" w:rsidRPr="004F65C6" w:rsidRDefault="00053DB2" w:rsidP="00BE6DAE">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(2016). Report of the Working Group for the Celtic Seas Ecoregion (WGCSE), 04–13 May 2016, ICES Headquarters, Copenhagen, Denmark. ICES CM 2016/ACOM:13.</w:t>
      </w:r>
    </w:p>
    <w:p w14:paraId="5AAEBF38" w14:textId="77777777" w:rsidR="00053DB2" w:rsidRPr="004F65C6" w:rsidRDefault="00053DB2" w:rsidP="00FA535D">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ICES. (2017). Report of the Benchmark Workshop on the Irish Sea Ecosystem (WKIrish3), 30 January–3 February 2017, Galway, Ireland. ICES CM 2017/BSG:01.</w:t>
      </w:r>
    </w:p>
    <w:p w14:paraId="7CEAA96C" w14:textId="77777777" w:rsidR="00053DB2" w:rsidRPr="004F65C6" w:rsidRDefault="00053DB2" w:rsidP="00335A75">
      <w:pPr>
        <w:suppressLineNumbers/>
        <w:spacing w:line="480" w:lineRule="auto"/>
        <w:ind w:left="720" w:hanging="720"/>
        <w:rPr>
          <w:rFonts w:asciiTheme="minorHAnsi" w:hAnsiTheme="minorHAnsi" w:cs="Arial"/>
          <w:color w:val="222222"/>
          <w:shd w:val="clear" w:color="auto" w:fill="FFFFFF"/>
        </w:rPr>
      </w:pPr>
      <w:r w:rsidRPr="004F65C6">
        <w:rPr>
          <w:rFonts w:asciiTheme="minorHAnsi" w:hAnsiTheme="minorHAnsi" w:cs="Arial"/>
          <w:color w:val="222222"/>
          <w:shd w:val="clear" w:color="auto" w:fill="FFFFFF"/>
        </w:rPr>
        <w:t>Legault, C.M. Chair. (2009). Report of the Retrospective Working Group, January 14-16, 2008, Woods Hole, Massachusetts. U.S. Department of Commerce, Northeast Fisheries Science Center Ref Doc. 09-01; 30 p. Available from: National Marine Fisheries Service, 166 Water Street, Woods Hole, MA 02543-1026.</w:t>
      </w:r>
    </w:p>
    <w:p w14:paraId="51728B85" w14:textId="77777777" w:rsidR="00053DB2" w:rsidRPr="004F65C6" w:rsidRDefault="00053DB2" w:rsidP="00FB635B">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MAFMC. (2011). Omnibus Amendment [online]. Mid-Atlantic Fisheries Management Council. Available from https://www.greateratlantic.fisheries.noaa.gov/nero/regs/frdoc/11/11OmnibusAmendmentEA&amp;CommentsFinal.pdf.</w:t>
      </w:r>
    </w:p>
    <w:p w14:paraId="325F4DC0" w14:textId="77777777" w:rsidR="00053DB2" w:rsidRPr="004F65C6" w:rsidRDefault="00053DB2" w:rsidP="00D13CDE">
      <w:pPr>
        <w:pStyle w:val="NormalWeb"/>
        <w:suppressLineNumbers/>
        <w:spacing w:before="0" w:beforeAutospacing="0" w:after="0" w:afterAutospacing="0" w:line="480" w:lineRule="auto"/>
        <w:ind w:left="720" w:hanging="720"/>
        <w:rPr>
          <w:rFonts w:asciiTheme="minorHAnsi" w:hAnsiTheme="minorHAnsi" w:cstheme="minorHAnsi"/>
        </w:rPr>
      </w:pPr>
      <w:r w:rsidRPr="004F65C6">
        <w:rPr>
          <w:rFonts w:asciiTheme="minorHAnsi" w:hAnsiTheme="minorHAnsi"/>
        </w:rPr>
        <w:lastRenderedPageBreak/>
        <w:t>Magnusson</w:t>
      </w:r>
      <w:r w:rsidRPr="004F65C6">
        <w:rPr>
          <w:rFonts w:asciiTheme="minorHAnsi" w:hAnsiTheme="minorHAnsi" w:cstheme="minorHAnsi"/>
        </w:rPr>
        <w:t xml:space="preserve">, A., &amp; </w:t>
      </w:r>
      <w:proofErr w:type="spellStart"/>
      <w:r w:rsidRPr="004F65C6">
        <w:rPr>
          <w:rFonts w:asciiTheme="minorHAnsi" w:hAnsiTheme="minorHAnsi" w:cstheme="minorHAnsi"/>
        </w:rPr>
        <w:t>Hilborn</w:t>
      </w:r>
      <w:proofErr w:type="spellEnd"/>
      <w:r w:rsidRPr="004F65C6">
        <w:rPr>
          <w:rFonts w:asciiTheme="minorHAnsi" w:hAnsiTheme="minorHAnsi" w:cstheme="minorHAnsi"/>
        </w:rPr>
        <w:t xml:space="preserve">, R. (2007). What makes fisheries data informative? </w:t>
      </w:r>
      <w:r w:rsidRPr="004F65C6">
        <w:rPr>
          <w:rFonts w:asciiTheme="minorHAnsi" w:hAnsiTheme="minorHAnsi" w:cstheme="minorHAnsi"/>
          <w:i/>
        </w:rPr>
        <w:t>Fish and Fisheries</w:t>
      </w:r>
      <w:r w:rsidRPr="004F65C6">
        <w:rPr>
          <w:rFonts w:asciiTheme="minorHAnsi" w:hAnsiTheme="minorHAnsi" w:cstheme="minorHAnsi"/>
        </w:rPr>
        <w:t xml:space="preserve">, </w:t>
      </w:r>
      <w:r w:rsidRPr="004F65C6">
        <w:rPr>
          <w:rFonts w:asciiTheme="minorHAnsi" w:hAnsiTheme="minorHAnsi" w:cstheme="minorHAnsi"/>
          <w:i/>
        </w:rPr>
        <w:t>8</w:t>
      </w:r>
      <w:r w:rsidRPr="004F65C6">
        <w:rPr>
          <w:rFonts w:asciiTheme="minorHAnsi" w:hAnsiTheme="minorHAnsi" w:cstheme="minorHAnsi"/>
        </w:rPr>
        <w:t>(4), 337–358. https://doi.org/10.1111/j.1467-2979.2007.00258.x</w:t>
      </w:r>
    </w:p>
    <w:p w14:paraId="0D368FD3" w14:textId="77777777" w:rsidR="00053DB2" w:rsidRPr="004F65C6" w:rsidRDefault="00053DB2" w:rsidP="008A7C09">
      <w:pPr>
        <w:pStyle w:val="NormalWeb"/>
        <w:suppressLineNumbers/>
        <w:spacing w:before="0" w:beforeAutospacing="0" w:after="0" w:afterAutospacing="0" w:line="480" w:lineRule="auto"/>
        <w:ind w:left="720" w:hanging="720"/>
        <w:rPr>
          <w:rFonts w:asciiTheme="minorHAnsi" w:hAnsiTheme="minorHAnsi"/>
        </w:rPr>
      </w:pPr>
      <w:proofErr w:type="spellStart"/>
      <w:r w:rsidRPr="004F65C6">
        <w:rPr>
          <w:rFonts w:asciiTheme="minorHAnsi" w:hAnsiTheme="minorHAnsi"/>
        </w:rPr>
        <w:t>Mildenberger</w:t>
      </w:r>
      <w:proofErr w:type="spellEnd"/>
      <w:r w:rsidRPr="004F65C6">
        <w:rPr>
          <w:rFonts w:asciiTheme="minorHAnsi" w:hAnsiTheme="minorHAnsi"/>
        </w:rPr>
        <w:t>, T. K., Berg, C. W., </w:t>
      </w:r>
      <w:proofErr w:type="spellStart"/>
      <w:r w:rsidRPr="004F65C6">
        <w:rPr>
          <w:rFonts w:asciiTheme="minorHAnsi" w:hAnsiTheme="minorHAnsi"/>
        </w:rPr>
        <w:t>Kokkalis</w:t>
      </w:r>
      <w:proofErr w:type="spellEnd"/>
      <w:r w:rsidRPr="004F65C6">
        <w:rPr>
          <w:rFonts w:asciiTheme="minorHAnsi" w:hAnsiTheme="minorHAnsi"/>
        </w:rPr>
        <w:t>, A., </w:t>
      </w:r>
      <w:proofErr w:type="spellStart"/>
      <w:r w:rsidRPr="004F65C6">
        <w:rPr>
          <w:rFonts w:asciiTheme="minorHAnsi" w:hAnsiTheme="minorHAnsi"/>
        </w:rPr>
        <w:t>Hordyk</w:t>
      </w:r>
      <w:proofErr w:type="spellEnd"/>
      <w:r w:rsidRPr="004F65C6">
        <w:rPr>
          <w:rFonts w:asciiTheme="minorHAnsi" w:hAnsiTheme="minorHAnsi"/>
        </w:rPr>
        <w:t xml:space="preserve">, A. R., Wetzel, C., Jacobsen, N. S., Punt, A. E., </w:t>
      </w:r>
      <w:proofErr w:type="gramStart"/>
      <w:r w:rsidRPr="004F65C6">
        <w:rPr>
          <w:rFonts w:asciiTheme="minorHAnsi" w:hAnsiTheme="minorHAnsi"/>
        </w:rPr>
        <w:t>&amp;  Nielsen</w:t>
      </w:r>
      <w:proofErr w:type="gramEnd"/>
      <w:r w:rsidRPr="004F65C6">
        <w:rPr>
          <w:rFonts w:asciiTheme="minorHAnsi" w:hAnsiTheme="minorHAnsi"/>
        </w:rPr>
        <w:t>, J. R. (2022). Implementing the precautionary approach into fisheries management: Biomass reference points and uncertainty buffers. </w:t>
      </w:r>
      <w:r w:rsidRPr="004F65C6">
        <w:rPr>
          <w:rFonts w:asciiTheme="minorHAnsi" w:hAnsiTheme="minorHAnsi"/>
          <w:i/>
        </w:rPr>
        <w:t>Fish and Fisheries</w:t>
      </w:r>
      <w:r w:rsidRPr="004F65C6">
        <w:rPr>
          <w:rFonts w:asciiTheme="minorHAnsi" w:hAnsiTheme="minorHAnsi"/>
        </w:rPr>
        <w:t>, 23, 73– 92. </w:t>
      </w:r>
      <w:hyperlink r:id="rId73" w:history="1">
        <w:r w:rsidRPr="004F65C6">
          <w:rPr>
            <w:rFonts w:asciiTheme="minorHAnsi" w:hAnsiTheme="minorHAnsi"/>
          </w:rPr>
          <w:t>https://doi.org/10.1111/faf.12599</w:t>
        </w:r>
      </w:hyperlink>
    </w:p>
    <w:p w14:paraId="013859AA"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proofErr w:type="spellStart"/>
      <w:r w:rsidRPr="004F65C6">
        <w:rPr>
          <w:rFonts w:asciiTheme="minorHAnsi" w:hAnsiTheme="minorHAnsi"/>
        </w:rPr>
        <w:t>Mohn</w:t>
      </w:r>
      <w:proofErr w:type="spellEnd"/>
      <w:r w:rsidRPr="004F65C6">
        <w:rPr>
          <w:rFonts w:asciiTheme="minorHAnsi" w:hAnsiTheme="minorHAnsi"/>
        </w:rPr>
        <w:t xml:space="preserve">, R. (1999). The retrospective problem in sequential population analysis: an investigation using cod fishery and simulated data. </w:t>
      </w:r>
      <w:r w:rsidRPr="004F65C6">
        <w:rPr>
          <w:rFonts w:asciiTheme="minorHAnsi" w:hAnsiTheme="minorHAnsi" w:cstheme="minorHAnsi"/>
          <w:i/>
        </w:rPr>
        <w:t>ICES Journal of Marine Science</w:t>
      </w:r>
      <w:r w:rsidRPr="004F65C6">
        <w:rPr>
          <w:rFonts w:asciiTheme="minorHAnsi" w:hAnsiTheme="minorHAnsi" w:cstheme="minorHAnsi"/>
        </w:rPr>
        <w:t>,</w:t>
      </w:r>
      <w:r w:rsidRPr="004F65C6">
        <w:rPr>
          <w:rFonts w:asciiTheme="minorHAnsi" w:hAnsiTheme="minorHAnsi"/>
        </w:rPr>
        <w:t xml:space="preserve"> </w:t>
      </w:r>
      <w:r w:rsidRPr="004F65C6">
        <w:rPr>
          <w:rFonts w:asciiTheme="minorHAnsi" w:hAnsiTheme="minorHAnsi"/>
          <w:bCs/>
          <w:i/>
        </w:rPr>
        <w:t>56</w:t>
      </w:r>
      <w:r w:rsidRPr="004F65C6">
        <w:rPr>
          <w:rFonts w:asciiTheme="minorHAnsi" w:hAnsiTheme="minorHAnsi"/>
        </w:rPr>
        <w:t xml:space="preserve">(4), 473–488. </w:t>
      </w:r>
      <w:r w:rsidRPr="004F65C6">
        <w:rPr>
          <w:rFonts w:asciiTheme="minorHAnsi" w:hAnsiTheme="minorHAnsi" w:cstheme="minorHAnsi"/>
        </w:rPr>
        <w:t>https://doi.org/</w:t>
      </w:r>
      <w:r w:rsidRPr="004F65C6">
        <w:rPr>
          <w:rFonts w:asciiTheme="minorHAnsi" w:hAnsiTheme="minorHAnsi"/>
        </w:rPr>
        <w:t>10.1006/jmsc.1999.0481</w:t>
      </w:r>
    </w:p>
    <w:p w14:paraId="69D47139" w14:textId="77777777" w:rsidR="00053DB2" w:rsidRPr="004F65C6" w:rsidRDefault="00053DB2" w:rsidP="006A4493">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NEFSC. (2008). 47th Northeast Regional Stock Assessment Workshop (47th SAW) Assessment Report. U.S. Department of Commerce, Northeast Fisheries Science Center. Available from http://www.nefsc.noaa.gov/publications/crd/crd0812/</w:t>
      </w:r>
    </w:p>
    <w:p w14:paraId="160886D4" w14:textId="77777777" w:rsidR="00053DB2" w:rsidRPr="004F65C6" w:rsidRDefault="00053DB2" w:rsidP="00FB635B">
      <w:pPr>
        <w:suppressLineNumbers/>
        <w:spacing w:line="480" w:lineRule="auto"/>
        <w:ind w:left="720" w:hanging="720"/>
        <w:rPr>
          <w:rFonts w:asciiTheme="minorHAnsi" w:hAnsiTheme="minorHAnsi"/>
        </w:rPr>
      </w:pPr>
      <w:r w:rsidRPr="004F65C6">
        <w:rPr>
          <w:rFonts w:asciiTheme="minorHAnsi" w:hAnsiTheme="minorHAnsi" w:cstheme="minorHAnsi"/>
        </w:rPr>
        <w:t xml:space="preserve">Parma, A. M., Sullivan, P. J., Collie, J., Hartley, T. W., Heyman, W., Johnson, R., Punt, A. E., Rose, K. A., </w:t>
      </w:r>
      <w:proofErr w:type="spellStart"/>
      <w:r w:rsidRPr="004F65C6">
        <w:rPr>
          <w:rFonts w:asciiTheme="minorHAnsi" w:hAnsiTheme="minorHAnsi" w:cstheme="minorHAnsi"/>
        </w:rPr>
        <w:t>Sanchiro</w:t>
      </w:r>
      <w:proofErr w:type="spellEnd"/>
      <w:r w:rsidRPr="004F65C6">
        <w:rPr>
          <w:rFonts w:asciiTheme="minorHAnsi" w:hAnsiTheme="minorHAnsi" w:cstheme="minorHAnsi"/>
        </w:rPr>
        <w:t xml:space="preserve">, J., </w:t>
      </w:r>
      <w:proofErr w:type="spellStart"/>
      <w:r w:rsidRPr="004F65C6">
        <w:rPr>
          <w:rFonts w:asciiTheme="minorHAnsi" w:hAnsiTheme="minorHAnsi" w:cstheme="minorHAnsi"/>
        </w:rPr>
        <w:t>Sissenwine</w:t>
      </w:r>
      <w:proofErr w:type="spellEnd"/>
      <w:r w:rsidRPr="004F65C6">
        <w:rPr>
          <w:rFonts w:asciiTheme="minorHAnsi" w:hAnsiTheme="minorHAnsi" w:cstheme="minorHAnsi"/>
        </w:rPr>
        <w:t>, M. P., &amp; Sugihara, G. (2013). Evaluating the effectiveness of fish stock rebuilding in the United States. National Academies Press, Washington DC.</w:t>
      </w:r>
    </w:p>
    <w:p w14:paraId="60294044" w14:textId="77777777" w:rsidR="00053DB2" w:rsidRPr="004F65C6" w:rsidRDefault="00053DB2" w:rsidP="00FB635B">
      <w:pPr>
        <w:suppressLineNumbers/>
        <w:spacing w:line="480" w:lineRule="auto"/>
        <w:ind w:left="720" w:hanging="720"/>
        <w:rPr>
          <w:rFonts w:asciiTheme="minorHAnsi" w:hAnsiTheme="minorHAnsi"/>
        </w:rPr>
      </w:pPr>
      <w:r w:rsidRPr="004F65C6">
        <w:rPr>
          <w:rFonts w:asciiTheme="minorHAnsi" w:hAnsiTheme="minorHAnsi"/>
        </w:rPr>
        <w:t xml:space="preserve">PFMC. (2010). FMP amendment addresses National Standard 1 – annual catch limits, accountability measures [online]. Pacific Fishery Management Council. </w:t>
      </w:r>
      <w:r w:rsidRPr="004F65C6">
        <w:rPr>
          <w:rFonts w:asciiTheme="minorHAnsi" w:hAnsiTheme="minorHAnsi"/>
          <w:i/>
        </w:rPr>
        <w:t>Pacific Council News</w:t>
      </w:r>
      <w:r w:rsidRPr="004F65C6">
        <w:rPr>
          <w:rFonts w:asciiTheme="minorHAnsi" w:hAnsiTheme="minorHAnsi"/>
        </w:rPr>
        <w:t xml:space="preserve">, </w:t>
      </w:r>
      <w:r w:rsidRPr="004F65C6">
        <w:rPr>
          <w:rFonts w:asciiTheme="minorHAnsi" w:hAnsiTheme="minorHAnsi"/>
          <w:i/>
        </w:rPr>
        <w:t>34</w:t>
      </w:r>
      <w:r w:rsidRPr="004F65C6">
        <w:rPr>
          <w:rFonts w:asciiTheme="minorHAnsi" w:hAnsiTheme="minorHAnsi"/>
        </w:rPr>
        <w:t>(1): 5. Available from http://www.pcouncil.org/wp-content/uploads/Spring_2010_Newsletter.pdf.</w:t>
      </w:r>
    </w:p>
    <w:p w14:paraId="299354F5" w14:textId="77777777" w:rsidR="00053DB2" w:rsidRPr="004F65C6" w:rsidRDefault="00053DB2" w:rsidP="00BE553C">
      <w:pPr>
        <w:suppressLineNumbers/>
        <w:spacing w:line="480" w:lineRule="auto"/>
        <w:ind w:left="720" w:hanging="720"/>
        <w:rPr>
          <w:rFonts w:asciiTheme="minorHAnsi" w:hAnsiTheme="minorHAnsi"/>
        </w:rPr>
      </w:pPr>
      <w:r w:rsidRPr="004F65C6">
        <w:rPr>
          <w:rFonts w:asciiTheme="minorHAnsi" w:hAnsiTheme="minorHAnsi"/>
        </w:rPr>
        <w:t xml:space="preserve">Pershing, A. J., Alexander, M. A., Hernandez, C. M., Kerr, L. A., Le Bris, A., Mills, K. E., Nye, J. A., Record, N. R., Scannell, H. A., Scott, J. D., Sherwood, G. D., &amp; </w:t>
      </w:r>
      <w:r w:rsidRPr="004F65C6">
        <w:rPr>
          <w:shd w:val="clear" w:color="auto" w:fill="FCFCFC"/>
        </w:rPr>
        <w:t xml:space="preserve">Thomas, A. C. </w:t>
      </w:r>
      <w:r w:rsidRPr="004F65C6">
        <w:rPr>
          <w:rFonts w:asciiTheme="minorHAnsi" w:hAnsiTheme="minorHAnsi"/>
        </w:rPr>
        <w:t xml:space="preserve">(2015). Slow </w:t>
      </w:r>
      <w:r w:rsidRPr="004F65C6">
        <w:rPr>
          <w:rFonts w:asciiTheme="minorHAnsi" w:hAnsiTheme="minorHAnsi"/>
        </w:rPr>
        <w:lastRenderedPageBreak/>
        <w:t xml:space="preserve">adaptation in the face of rapid warming leads to collapse of the Gulf of Maine cod fishery. </w:t>
      </w:r>
      <w:r w:rsidRPr="004F65C6">
        <w:rPr>
          <w:rFonts w:asciiTheme="minorHAnsi" w:hAnsiTheme="minorHAnsi"/>
          <w:i/>
        </w:rPr>
        <w:t>Science</w:t>
      </w:r>
      <w:r w:rsidRPr="004F65C6">
        <w:rPr>
          <w:rFonts w:asciiTheme="minorHAnsi" w:hAnsiTheme="minorHAnsi"/>
        </w:rPr>
        <w:t xml:space="preserve">, </w:t>
      </w:r>
      <w:r w:rsidRPr="004F65C6">
        <w:rPr>
          <w:rFonts w:asciiTheme="minorHAnsi" w:hAnsiTheme="minorHAnsi"/>
          <w:i/>
        </w:rPr>
        <w:t>350</w:t>
      </w:r>
      <w:r w:rsidRPr="004F65C6">
        <w:rPr>
          <w:rFonts w:asciiTheme="minorHAnsi" w:hAnsiTheme="minorHAnsi"/>
        </w:rPr>
        <w:t>(6262), 809–812. https://doi.org/10.1126/science.aac9819</w:t>
      </w:r>
    </w:p>
    <w:p w14:paraId="142F1632" w14:textId="77777777" w:rsidR="00053DB2" w:rsidRPr="004F65C6" w:rsidRDefault="00053DB2" w:rsidP="00690054">
      <w:pPr>
        <w:suppressLineNumbers/>
        <w:spacing w:line="480" w:lineRule="auto"/>
        <w:ind w:left="720" w:hanging="720"/>
        <w:rPr>
          <w:rFonts w:asciiTheme="minorHAnsi" w:hAnsiTheme="minorHAnsi" w:cstheme="minorHAnsi"/>
        </w:rPr>
      </w:pPr>
      <w:r w:rsidRPr="004F65C6">
        <w:rPr>
          <w:rFonts w:asciiTheme="minorHAnsi" w:hAnsiTheme="minorHAnsi" w:cstheme="minorHAnsi"/>
        </w:rPr>
        <w:t xml:space="preserve">Plummer, M. (2003). JAGS: A program for analysis of Bayesian graphical models using </w:t>
      </w:r>
      <w:proofErr w:type="gramStart"/>
      <w:r w:rsidRPr="004F65C6">
        <w:rPr>
          <w:rFonts w:asciiTheme="minorHAnsi" w:hAnsiTheme="minorHAnsi" w:cstheme="minorHAnsi"/>
        </w:rPr>
        <w:t>Gibbs</w:t>
      </w:r>
      <w:proofErr w:type="gramEnd"/>
      <w:r w:rsidRPr="004F65C6">
        <w:rPr>
          <w:rFonts w:asciiTheme="minorHAnsi" w:hAnsiTheme="minorHAnsi" w:cstheme="minorHAnsi"/>
        </w:rPr>
        <w:t xml:space="preserve"> sampling. </w:t>
      </w:r>
      <w:r w:rsidRPr="004F65C6">
        <w:rPr>
          <w:rFonts w:asciiTheme="minorHAnsi" w:hAnsiTheme="minorHAnsi" w:cstheme="minorHAnsi"/>
          <w:i/>
        </w:rPr>
        <w:t>In</w:t>
      </w:r>
      <w:r w:rsidRPr="004F65C6">
        <w:rPr>
          <w:rFonts w:asciiTheme="minorHAnsi" w:hAnsiTheme="minorHAnsi" w:cstheme="minorHAnsi"/>
        </w:rPr>
        <w:t xml:space="preserve"> </w:t>
      </w:r>
      <w:proofErr w:type="spellStart"/>
      <w:r w:rsidRPr="004F65C6">
        <w:rPr>
          <w:rFonts w:asciiTheme="minorHAnsi" w:hAnsiTheme="minorHAnsi" w:cstheme="minorHAnsi"/>
        </w:rPr>
        <w:t>Hornik</w:t>
      </w:r>
      <w:proofErr w:type="spellEnd"/>
      <w:r w:rsidRPr="004F65C6">
        <w:rPr>
          <w:rFonts w:asciiTheme="minorHAnsi" w:hAnsiTheme="minorHAnsi" w:cstheme="minorHAnsi"/>
        </w:rPr>
        <w:t xml:space="preserve"> K, </w:t>
      </w:r>
      <w:proofErr w:type="spellStart"/>
      <w:r w:rsidRPr="004F65C6">
        <w:rPr>
          <w:rFonts w:asciiTheme="minorHAnsi" w:hAnsiTheme="minorHAnsi" w:cstheme="minorHAnsi"/>
        </w:rPr>
        <w:t>Leisch</w:t>
      </w:r>
      <w:proofErr w:type="spellEnd"/>
      <w:r w:rsidRPr="004F65C6">
        <w:rPr>
          <w:rFonts w:asciiTheme="minorHAnsi" w:hAnsiTheme="minorHAnsi" w:cstheme="minorHAnsi"/>
        </w:rPr>
        <w:t xml:space="preserve"> F, </w:t>
      </w:r>
      <w:proofErr w:type="spellStart"/>
      <w:r w:rsidRPr="004F65C6">
        <w:rPr>
          <w:rFonts w:asciiTheme="minorHAnsi" w:hAnsiTheme="minorHAnsi" w:cstheme="minorHAnsi"/>
        </w:rPr>
        <w:t>Zeileis</w:t>
      </w:r>
      <w:proofErr w:type="spellEnd"/>
      <w:r w:rsidRPr="004F65C6">
        <w:rPr>
          <w:rFonts w:asciiTheme="minorHAnsi" w:hAnsiTheme="minorHAnsi" w:cstheme="minorHAnsi"/>
        </w:rPr>
        <w:t xml:space="preserve"> A, editors. Proceedings of the 3rd International Workshop on Distributed Statistical </w:t>
      </w:r>
      <w:r w:rsidRPr="004F65C6">
        <w:rPr>
          <w:rFonts w:asciiTheme="minorHAnsi" w:hAnsiTheme="minorHAnsi" w:cstheme="minorHAnsi"/>
          <w:color w:val="000000" w:themeColor="text1"/>
        </w:rPr>
        <w:t xml:space="preserve">Computing. Vienna, Austria: </w:t>
      </w:r>
      <w:proofErr w:type="spellStart"/>
      <w:r w:rsidRPr="004F65C6">
        <w:rPr>
          <w:rFonts w:asciiTheme="minorHAnsi" w:hAnsiTheme="minorHAnsi" w:cstheme="minorHAnsi"/>
          <w:color w:val="000000" w:themeColor="text1"/>
        </w:rPr>
        <w:t>Technische</w:t>
      </w:r>
      <w:proofErr w:type="spellEnd"/>
      <w:r w:rsidRPr="004F65C6">
        <w:rPr>
          <w:rFonts w:asciiTheme="minorHAnsi" w:hAnsiTheme="minorHAnsi" w:cstheme="minorHAnsi"/>
          <w:color w:val="000000" w:themeColor="text1"/>
        </w:rPr>
        <w:t xml:space="preserve"> Universität Wien; </w:t>
      </w:r>
      <w:r w:rsidRPr="004F65C6">
        <w:rPr>
          <w:rFonts w:asciiTheme="minorHAnsi" w:hAnsiTheme="minorHAnsi" w:cstheme="minorHAnsi"/>
        </w:rPr>
        <w:t>Available from: https://www.R-project.org/conferences/DSC-2003/ Proceedings/Plummer.pdf</w:t>
      </w:r>
    </w:p>
    <w:p w14:paraId="6D7331CF" w14:textId="77777777" w:rsidR="00053DB2" w:rsidRPr="004F65C6" w:rsidRDefault="00053DB2" w:rsidP="00690054">
      <w:pPr>
        <w:suppressLineNumbers/>
        <w:spacing w:line="480" w:lineRule="auto"/>
        <w:ind w:left="720" w:hanging="720"/>
        <w:rPr>
          <w:rFonts w:asciiTheme="minorHAnsi" w:hAnsiTheme="minorHAnsi" w:cstheme="minorHAnsi"/>
        </w:rPr>
      </w:pPr>
      <w:r w:rsidRPr="004F65C6">
        <w:rPr>
          <w:rFonts w:asciiTheme="minorHAnsi" w:hAnsiTheme="minorHAnsi" w:cstheme="minorHAnsi"/>
        </w:rPr>
        <w:t xml:space="preserve">Plummer, M. (2016). </w:t>
      </w:r>
      <w:proofErr w:type="spellStart"/>
      <w:r w:rsidRPr="004F65C6">
        <w:rPr>
          <w:rFonts w:asciiTheme="minorHAnsi" w:hAnsiTheme="minorHAnsi" w:cstheme="minorHAnsi"/>
        </w:rPr>
        <w:t>rjags</w:t>
      </w:r>
      <w:proofErr w:type="spellEnd"/>
      <w:r w:rsidRPr="004F65C6">
        <w:rPr>
          <w:rFonts w:asciiTheme="minorHAnsi" w:hAnsiTheme="minorHAnsi" w:cstheme="minorHAnsi"/>
        </w:rPr>
        <w:t>: Bayesian Graphical Models Using MCMC. R package version 4-6. Available from: https://CRAN.R-project.org/package=rjags</w:t>
      </w:r>
    </w:p>
    <w:p w14:paraId="774AD47F" w14:textId="77777777" w:rsidR="00053DB2" w:rsidRPr="004F65C6" w:rsidRDefault="00053DB2" w:rsidP="00AE1A24">
      <w:pPr>
        <w:suppressLineNumbers/>
        <w:spacing w:line="480" w:lineRule="auto"/>
        <w:ind w:left="720" w:hanging="720"/>
        <w:rPr>
          <w:rFonts w:asciiTheme="minorHAnsi" w:hAnsiTheme="minorHAnsi" w:cstheme="minorHAnsi"/>
        </w:rPr>
      </w:pPr>
      <w:r w:rsidRPr="004F65C6">
        <w:rPr>
          <w:rFonts w:asciiTheme="minorHAnsi" w:hAnsiTheme="minorHAnsi" w:cstheme="minorHAnsi"/>
        </w:rPr>
        <w:t xml:space="preserve">Prager, M. H., &amp; </w:t>
      </w: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K. W. (2010). Deriving acceptable biological catch from the overfishing limit: Implications for assessment models. </w:t>
      </w:r>
      <w:r w:rsidRPr="004F65C6">
        <w:rPr>
          <w:rFonts w:asciiTheme="minorHAnsi" w:hAnsiTheme="minorHAnsi" w:cstheme="minorHAnsi"/>
          <w:i/>
        </w:rPr>
        <w:t>North American Journal of Fisheries Management</w:t>
      </w:r>
      <w:r w:rsidRPr="004F65C6">
        <w:rPr>
          <w:rFonts w:asciiTheme="minorHAnsi" w:hAnsiTheme="minorHAnsi" w:cstheme="minorHAnsi"/>
        </w:rPr>
        <w:t xml:space="preserve">, </w:t>
      </w:r>
      <w:r w:rsidRPr="004F65C6">
        <w:rPr>
          <w:rFonts w:asciiTheme="minorHAnsi" w:hAnsiTheme="minorHAnsi" w:cstheme="minorHAnsi"/>
          <w:i/>
        </w:rPr>
        <w:t>30</w:t>
      </w:r>
      <w:r w:rsidRPr="004F65C6">
        <w:rPr>
          <w:rFonts w:asciiTheme="minorHAnsi" w:hAnsiTheme="minorHAnsi" w:cstheme="minorHAnsi"/>
        </w:rPr>
        <w:t>(1), 289–294. https://doi.org/10.1577/M09-105.1</w:t>
      </w:r>
    </w:p>
    <w:p w14:paraId="0CC7078C" w14:textId="77777777" w:rsidR="00053DB2" w:rsidRPr="004F65C6" w:rsidRDefault="00053DB2" w:rsidP="007062E3">
      <w:pPr>
        <w:suppressLineNumbers/>
        <w:spacing w:line="480" w:lineRule="auto"/>
        <w:ind w:left="720" w:hanging="720"/>
        <w:rPr>
          <w:rFonts w:asciiTheme="minorHAnsi" w:hAnsiTheme="minorHAnsi" w:cstheme="minorHAnsi"/>
        </w:rPr>
      </w:pPr>
      <w:proofErr w:type="spellStart"/>
      <w:r w:rsidRPr="004F65C6">
        <w:rPr>
          <w:rFonts w:asciiTheme="minorHAnsi" w:hAnsiTheme="minorHAnsi" w:cstheme="minorHAnsi"/>
        </w:rPr>
        <w:t>Privitera</w:t>
      </w:r>
      <w:proofErr w:type="spellEnd"/>
      <w:r w:rsidRPr="004F65C6">
        <w:rPr>
          <w:rFonts w:asciiTheme="minorHAnsi" w:hAnsiTheme="minorHAnsi" w:cstheme="minorHAnsi"/>
        </w:rPr>
        <w:t xml:space="preserve">-Johnson, K. M., &amp; Punt, A. E. (2020a). A review of approaches to quantifying uncertainty in fisheries stock assessments. </w:t>
      </w:r>
      <w:r w:rsidRPr="004F65C6">
        <w:rPr>
          <w:rFonts w:asciiTheme="minorHAnsi" w:hAnsiTheme="minorHAnsi" w:cstheme="minorHAnsi"/>
          <w:i/>
        </w:rPr>
        <w:t>Fisheries Research</w:t>
      </w:r>
      <w:r w:rsidRPr="004F65C6">
        <w:rPr>
          <w:rFonts w:asciiTheme="minorHAnsi" w:hAnsiTheme="minorHAnsi" w:cstheme="minorHAnsi"/>
        </w:rPr>
        <w:t xml:space="preserve">, </w:t>
      </w:r>
      <w:r w:rsidRPr="004F65C6">
        <w:rPr>
          <w:rFonts w:asciiTheme="minorHAnsi" w:hAnsiTheme="minorHAnsi" w:cstheme="minorHAnsi"/>
          <w:i/>
        </w:rPr>
        <w:t>226</w:t>
      </w:r>
      <w:r w:rsidRPr="004F65C6">
        <w:rPr>
          <w:rFonts w:asciiTheme="minorHAnsi" w:hAnsiTheme="minorHAnsi" w:cstheme="minorHAnsi"/>
        </w:rPr>
        <w:t>, 105503. https://doi.org/10.1016/j.fishres.2020.105503</w:t>
      </w:r>
    </w:p>
    <w:p w14:paraId="4A793FA1" w14:textId="77777777" w:rsidR="00053DB2" w:rsidRPr="004F65C6" w:rsidRDefault="00053DB2" w:rsidP="00B94A5E">
      <w:pPr>
        <w:pStyle w:val="NormalWeb"/>
        <w:suppressLineNumbers/>
        <w:spacing w:before="0" w:beforeAutospacing="0" w:after="0" w:afterAutospacing="0" w:line="480" w:lineRule="auto"/>
        <w:ind w:left="720" w:hanging="720"/>
        <w:rPr>
          <w:rFonts w:asciiTheme="minorHAnsi" w:hAnsiTheme="minorHAnsi" w:cstheme="minorHAnsi"/>
        </w:rPr>
      </w:pPr>
      <w:proofErr w:type="spellStart"/>
      <w:r w:rsidRPr="004F65C6">
        <w:rPr>
          <w:rFonts w:asciiTheme="minorHAnsi" w:hAnsiTheme="minorHAnsi" w:cstheme="minorHAnsi"/>
        </w:rPr>
        <w:t>Privitera</w:t>
      </w:r>
      <w:proofErr w:type="spellEnd"/>
      <w:r w:rsidRPr="004F65C6">
        <w:rPr>
          <w:rFonts w:asciiTheme="minorHAnsi" w:hAnsiTheme="minorHAnsi" w:cstheme="minorHAnsi"/>
        </w:rPr>
        <w:t xml:space="preserve">-Johnson, K. M., &amp; Punt, A. E. (2020b). Leveraging scientific uncertainty in fisheries management for estimating among-assessment variation in overfishing limits. </w:t>
      </w:r>
      <w:r w:rsidRPr="004F65C6">
        <w:rPr>
          <w:rFonts w:asciiTheme="minorHAnsi" w:hAnsiTheme="minorHAnsi" w:cstheme="minorHAnsi"/>
          <w:i/>
        </w:rPr>
        <w:t>ICES Journal of Marine Science</w:t>
      </w:r>
      <w:r w:rsidRPr="004F65C6">
        <w:rPr>
          <w:rFonts w:asciiTheme="minorHAnsi" w:hAnsiTheme="minorHAnsi" w:cstheme="minorHAnsi"/>
        </w:rPr>
        <w:t xml:space="preserve">, </w:t>
      </w:r>
      <w:r w:rsidRPr="004F65C6">
        <w:rPr>
          <w:rFonts w:asciiTheme="minorHAnsi" w:hAnsiTheme="minorHAnsi" w:cstheme="minorHAnsi"/>
          <w:i/>
        </w:rPr>
        <w:t>77</w:t>
      </w:r>
      <w:r w:rsidRPr="004F65C6">
        <w:rPr>
          <w:rFonts w:asciiTheme="minorHAnsi" w:hAnsiTheme="minorHAnsi" w:cstheme="minorHAnsi"/>
        </w:rPr>
        <w:t>(2), 515–526. https://doi.org/10.1093/icesjms/fsz237</w:t>
      </w:r>
    </w:p>
    <w:p w14:paraId="288ADF0D" w14:textId="77777777" w:rsidR="00053DB2" w:rsidRPr="004F65C6" w:rsidRDefault="00053DB2" w:rsidP="00C17040">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Punt, A. E., Butterworth, D. S., de Moor, C. L., De Oliveira, J. A. A., &amp; Haddon, M. (2016). Management strategy evaluation: </w:t>
      </w:r>
      <w:proofErr w:type="gramStart"/>
      <w:r w:rsidRPr="004F65C6">
        <w:rPr>
          <w:rFonts w:asciiTheme="minorHAnsi" w:hAnsiTheme="minorHAnsi"/>
        </w:rPr>
        <w:t>Best</w:t>
      </w:r>
      <w:proofErr w:type="gramEnd"/>
      <w:r w:rsidRPr="004F65C6">
        <w:rPr>
          <w:rFonts w:asciiTheme="minorHAnsi" w:hAnsiTheme="minorHAnsi"/>
        </w:rPr>
        <w:t xml:space="preserve"> practices. </w:t>
      </w:r>
      <w:r w:rsidRPr="004F65C6">
        <w:rPr>
          <w:rFonts w:asciiTheme="minorHAnsi" w:hAnsiTheme="minorHAnsi"/>
          <w:i/>
        </w:rPr>
        <w:t>Fish and Fisheries</w:t>
      </w:r>
      <w:r w:rsidRPr="004F65C6">
        <w:rPr>
          <w:rFonts w:asciiTheme="minorHAnsi" w:hAnsiTheme="minorHAnsi"/>
        </w:rPr>
        <w:t xml:space="preserve">, </w:t>
      </w:r>
      <w:r w:rsidRPr="004F65C6">
        <w:rPr>
          <w:rFonts w:asciiTheme="minorHAnsi" w:hAnsiTheme="minorHAnsi"/>
          <w:i/>
        </w:rPr>
        <w:t>17</w:t>
      </w:r>
      <w:r w:rsidRPr="004F65C6">
        <w:rPr>
          <w:rFonts w:asciiTheme="minorHAnsi" w:hAnsiTheme="minorHAnsi"/>
        </w:rPr>
        <w:t>(2), 303–334. https://doi.org/10.1111/faf.12104</w:t>
      </w:r>
    </w:p>
    <w:p w14:paraId="729BCE36"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lastRenderedPageBreak/>
        <w:t xml:space="preserve">Punt, A. E., Day, J., Fay, G., Haddon, M., </w:t>
      </w:r>
      <w:proofErr w:type="spellStart"/>
      <w:r w:rsidRPr="004F65C6">
        <w:rPr>
          <w:rFonts w:asciiTheme="minorHAnsi" w:hAnsiTheme="minorHAnsi"/>
        </w:rPr>
        <w:t>Klaer</w:t>
      </w:r>
      <w:proofErr w:type="spellEnd"/>
      <w:r w:rsidRPr="004F65C6">
        <w:rPr>
          <w:rFonts w:asciiTheme="minorHAnsi" w:hAnsiTheme="minorHAnsi"/>
        </w:rPr>
        <w:t xml:space="preserve">, N., Little, L. R., &amp; </w:t>
      </w:r>
      <w:proofErr w:type="spellStart"/>
      <w:r w:rsidRPr="004F65C6">
        <w:rPr>
          <w:rFonts w:asciiTheme="minorHAnsi" w:hAnsiTheme="minorHAnsi"/>
        </w:rPr>
        <w:t>Wayte</w:t>
      </w:r>
      <w:proofErr w:type="spellEnd"/>
      <w:r w:rsidRPr="004F65C6">
        <w:rPr>
          <w:rFonts w:asciiTheme="minorHAnsi" w:hAnsiTheme="minorHAnsi"/>
        </w:rPr>
        <w:t xml:space="preserve">, S. (2018). Retrospective investigation of assessment uncertainty for fish stocks off southeast Australia. </w:t>
      </w:r>
      <w:r w:rsidRPr="004F65C6">
        <w:rPr>
          <w:rFonts w:asciiTheme="minorHAnsi" w:hAnsiTheme="minorHAnsi"/>
          <w:i/>
          <w:iCs/>
        </w:rPr>
        <w:t>Fisheries Research</w:t>
      </w:r>
      <w:r w:rsidRPr="004F65C6">
        <w:rPr>
          <w:rFonts w:asciiTheme="minorHAnsi" w:hAnsiTheme="minorHAnsi"/>
        </w:rPr>
        <w:t xml:space="preserve">, </w:t>
      </w:r>
      <w:r w:rsidRPr="004F65C6">
        <w:rPr>
          <w:rFonts w:asciiTheme="minorHAnsi" w:hAnsiTheme="minorHAnsi"/>
          <w:i/>
          <w:iCs/>
        </w:rPr>
        <w:t>198</w:t>
      </w:r>
      <w:r w:rsidRPr="004F65C6">
        <w:rPr>
          <w:rFonts w:asciiTheme="minorHAnsi" w:hAnsiTheme="minorHAnsi"/>
        </w:rPr>
        <w:t>, 117–128. https://doi.org/10.1016/j.fishres.2017.10.007</w:t>
      </w:r>
    </w:p>
    <w:p w14:paraId="5E42DB50" w14:textId="77777777" w:rsidR="00053DB2" w:rsidRPr="004F65C6" w:rsidRDefault="00053DB2" w:rsidP="009C5659">
      <w:pPr>
        <w:pStyle w:val="NormalWeb"/>
        <w:suppressLineNumbers/>
        <w:spacing w:before="0" w:beforeAutospacing="0" w:after="0" w:afterAutospacing="0" w:line="480" w:lineRule="auto"/>
        <w:ind w:left="720" w:hanging="720"/>
        <w:rPr>
          <w:rFonts w:asciiTheme="minorHAnsi" w:hAnsiTheme="minorHAnsi" w:cstheme="minorHAnsi"/>
        </w:rPr>
      </w:pPr>
      <w:r w:rsidRPr="004F65C6">
        <w:rPr>
          <w:rFonts w:asciiTheme="minorHAnsi" w:hAnsiTheme="minorHAnsi"/>
        </w:rPr>
        <w:t>Punt</w:t>
      </w:r>
      <w:r w:rsidRPr="004F65C6">
        <w:rPr>
          <w:rFonts w:asciiTheme="minorHAnsi" w:hAnsiTheme="minorHAnsi" w:cstheme="minorHAnsi"/>
        </w:rPr>
        <w:t xml:space="preserve">, A. E., Smith, A. D. M., &amp; Cui, G. (2002). Evaluation of management tools for Australia’s </w:t>
      </w:r>
      <w:proofErr w:type="gramStart"/>
      <w:r w:rsidRPr="004F65C6">
        <w:rPr>
          <w:rFonts w:asciiTheme="minorHAnsi" w:hAnsiTheme="minorHAnsi" w:cstheme="minorHAnsi"/>
        </w:rPr>
        <w:t>south east</w:t>
      </w:r>
      <w:proofErr w:type="gramEnd"/>
      <w:r w:rsidRPr="004F65C6">
        <w:rPr>
          <w:rFonts w:asciiTheme="minorHAnsi" w:hAnsiTheme="minorHAnsi" w:cstheme="minorHAnsi"/>
        </w:rPr>
        <w:t xml:space="preserve"> fishery 2. How well can management quantities be estimated? </w:t>
      </w:r>
      <w:r w:rsidRPr="004F65C6">
        <w:rPr>
          <w:rFonts w:asciiTheme="minorHAnsi" w:hAnsiTheme="minorHAnsi" w:cstheme="minorHAnsi"/>
          <w:i/>
        </w:rPr>
        <w:t>Marine and Freshwater Research</w:t>
      </w:r>
      <w:r w:rsidRPr="004F65C6">
        <w:rPr>
          <w:rFonts w:asciiTheme="minorHAnsi" w:hAnsiTheme="minorHAnsi" w:cstheme="minorHAnsi"/>
        </w:rPr>
        <w:t>,</w:t>
      </w:r>
      <w:r w:rsidRPr="004F65C6">
        <w:rPr>
          <w:rFonts w:asciiTheme="minorHAnsi" w:hAnsiTheme="minorHAnsi" w:cstheme="minorHAnsi"/>
          <w:i/>
        </w:rPr>
        <w:t xml:space="preserve"> 53</w:t>
      </w:r>
      <w:r w:rsidRPr="004F65C6">
        <w:rPr>
          <w:rFonts w:asciiTheme="minorHAnsi" w:hAnsiTheme="minorHAnsi" w:cstheme="minorHAnsi"/>
        </w:rPr>
        <w:t>(3), 631–644.</w:t>
      </w:r>
    </w:p>
    <w:p w14:paraId="45E462E8" w14:textId="77777777" w:rsidR="00053DB2" w:rsidRPr="004F65C6" w:rsidRDefault="00053DB2" w:rsidP="00690054">
      <w:pPr>
        <w:suppressLineNumbers/>
        <w:spacing w:line="480" w:lineRule="auto"/>
        <w:ind w:left="720" w:hanging="720"/>
        <w:rPr>
          <w:rFonts w:asciiTheme="minorHAnsi" w:eastAsiaTheme="majorEastAsia" w:hAnsiTheme="minorHAnsi" w:cstheme="minorHAnsi"/>
        </w:rPr>
      </w:pPr>
      <w:r w:rsidRPr="004F65C6">
        <w:rPr>
          <w:rFonts w:asciiTheme="minorHAnsi" w:eastAsiaTheme="majorEastAsia" w:hAnsiTheme="minorHAnsi" w:cstheme="minorHAnsi"/>
        </w:rPr>
        <w:t>R Core Team. (2019). R: A language and environment for statistical computing. Vienna, Austria: R Foundation for Statistical Computing. Available from: https://www.R-project.org/</w:t>
      </w:r>
    </w:p>
    <w:p w14:paraId="65B325C3" w14:textId="77777777" w:rsidR="00053DB2" w:rsidRPr="004F65C6" w:rsidRDefault="00053DB2" w:rsidP="00690054">
      <w:pPr>
        <w:suppressLineNumbers/>
        <w:spacing w:line="480" w:lineRule="auto"/>
        <w:ind w:left="720" w:hanging="720"/>
        <w:rPr>
          <w:rFonts w:asciiTheme="minorHAnsi" w:hAnsiTheme="minorHAnsi" w:cstheme="minorHAnsi"/>
        </w:rPr>
      </w:pPr>
      <w:r w:rsidRPr="004F65C6">
        <w:rPr>
          <w:rFonts w:asciiTheme="minorHAnsi" w:hAnsiTheme="minorHAnsi" w:cstheme="minorHAnsi"/>
        </w:rPr>
        <w:t xml:space="preserve">Ralston, S., Punt, A. E., Hamel, O. S., DeVore, J. D., &amp; </w:t>
      </w:r>
      <w:proofErr w:type="spellStart"/>
      <w:r w:rsidRPr="004F65C6">
        <w:rPr>
          <w:rFonts w:asciiTheme="minorHAnsi" w:hAnsiTheme="minorHAnsi" w:cstheme="minorHAnsi"/>
        </w:rPr>
        <w:t>Conser</w:t>
      </w:r>
      <w:proofErr w:type="spellEnd"/>
      <w:r w:rsidRPr="004F65C6">
        <w:rPr>
          <w:rFonts w:asciiTheme="minorHAnsi" w:hAnsiTheme="minorHAnsi" w:cstheme="minorHAnsi"/>
        </w:rPr>
        <w:t xml:space="preserve">, R. J. (2011). A meta-analytic approach to quantifying scientific uncertainty in stock assessments. </w:t>
      </w:r>
      <w:r w:rsidRPr="004F65C6">
        <w:rPr>
          <w:rFonts w:asciiTheme="minorHAnsi" w:hAnsiTheme="minorHAnsi" w:cstheme="minorHAnsi"/>
          <w:i/>
        </w:rPr>
        <w:t>Fishery Bulletin</w:t>
      </w:r>
      <w:r w:rsidRPr="004F65C6">
        <w:rPr>
          <w:rFonts w:asciiTheme="minorHAnsi" w:hAnsiTheme="minorHAnsi" w:cstheme="minorHAnsi"/>
        </w:rPr>
        <w:t xml:space="preserve">, </w:t>
      </w:r>
      <w:r w:rsidRPr="004F65C6">
        <w:rPr>
          <w:rFonts w:asciiTheme="minorHAnsi" w:hAnsiTheme="minorHAnsi" w:cstheme="minorHAnsi"/>
          <w:i/>
        </w:rPr>
        <w:t>109</w:t>
      </w:r>
      <w:r w:rsidRPr="004F65C6">
        <w:rPr>
          <w:rFonts w:asciiTheme="minorHAnsi" w:hAnsiTheme="minorHAnsi" w:cstheme="minorHAnsi"/>
        </w:rPr>
        <w:t>(2), 217</w:t>
      </w:r>
      <w:r w:rsidRPr="004F65C6">
        <w:rPr>
          <w:rFonts w:asciiTheme="minorHAnsi" w:hAnsiTheme="minorHAnsi"/>
        </w:rPr>
        <w:t>–</w:t>
      </w:r>
      <w:r w:rsidRPr="004F65C6">
        <w:rPr>
          <w:rFonts w:asciiTheme="minorHAnsi" w:hAnsiTheme="minorHAnsi" w:cstheme="minorHAnsi"/>
        </w:rPr>
        <w:t>231.</w:t>
      </w:r>
    </w:p>
    <w:p w14:paraId="24BC8E9F"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Ricard, D., Minto, C., Jensen, O. P., &amp; Baum, J. K. (2012). Examining the knowledge base and status of commercially exploited marine species with the RAM legacy stock assessment database. </w:t>
      </w:r>
      <w:r w:rsidRPr="004F65C6">
        <w:rPr>
          <w:rFonts w:asciiTheme="minorHAnsi" w:hAnsiTheme="minorHAnsi"/>
          <w:i/>
          <w:iCs/>
        </w:rPr>
        <w:t>Fish and Fisheries</w:t>
      </w:r>
      <w:r w:rsidRPr="004F65C6">
        <w:rPr>
          <w:rFonts w:asciiTheme="minorHAnsi" w:hAnsiTheme="minorHAnsi"/>
        </w:rPr>
        <w:t xml:space="preserve">, </w:t>
      </w:r>
      <w:r w:rsidRPr="004F65C6">
        <w:rPr>
          <w:rFonts w:asciiTheme="minorHAnsi" w:hAnsiTheme="minorHAnsi"/>
          <w:i/>
          <w:iCs/>
        </w:rPr>
        <w:t>13</w:t>
      </w:r>
      <w:r w:rsidRPr="004F65C6">
        <w:rPr>
          <w:rFonts w:asciiTheme="minorHAnsi" w:hAnsiTheme="minorHAnsi"/>
        </w:rPr>
        <w:t>(4), 380–398. https://doi.org/10.1111/j.1467-2979.2011.00435.x</w:t>
      </w:r>
    </w:p>
    <w:p w14:paraId="70B82900"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Rosenberg, A. A., &amp; Restrepo, V. R. (1994). Uncertainty and risk evaluation in stock assessment advice for U.S. marine fisheries. </w:t>
      </w:r>
      <w:r w:rsidRPr="004F65C6">
        <w:rPr>
          <w:rFonts w:asciiTheme="minorHAnsi" w:hAnsiTheme="minorHAnsi"/>
          <w:i/>
        </w:rPr>
        <w:t>Canadian Journal of Fisheries and Aquatic Sciences</w:t>
      </w:r>
      <w:r w:rsidRPr="004F65C6">
        <w:rPr>
          <w:rFonts w:asciiTheme="minorHAnsi" w:hAnsiTheme="minorHAnsi"/>
        </w:rPr>
        <w:t xml:space="preserve">, </w:t>
      </w:r>
      <w:r w:rsidRPr="004F65C6">
        <w:rPr>
          <w:rFonts w:asciiTheme="minorHAnsi" w:hAnsiTheme="minorHAnsi"/>
          <w:i/>
        </w:rPr>
        <w:t>51</w:t>
      </w:r>
      <w:r w:rsidRPr="004F65C6">
        <w:rPr>
          <w:rFonts w:asciiTheme="minorHAnsi" w:hAnsiTheme="minorHAnsi"/>
        </w:rPr>
        <w:t>(12), 2715–2720. https://doi.org/10.1139/f94-271</w:t>
      </w:r>
    </w:p>
    <w:p w14:paraId="6409CA87" w14:textId="77777777" w:rsidR="00053DB2" w:rsidRPr="004F65C6" w:rsidRDefault="00053DB2" w:rsidP="000A6FC5">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SEDAR. (2017). SEDAR 50 – Atlantic Blueline Tilefish Assessment Report. SEDAR, North Charleston SC. 542 pp. Available online at: http://sedarweb.org/sedar-50</w:t>
      </w:r>
    </w:p>
    <w:p w14:paraId="66AB7BAD"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Sethi, S. A. (2010). Risk management for fisheries. </w:t>
      </w:r>
      <w:r w:rsidRPr="004F65C6">
        <w:rPr>
          <w:rFonts w:asciiTheme="minorHAnsi" w:hAnsiTheme="minorHAnsi"/>
          <w:i/>
        </w:rPr>
        <w:t>Fish and Fisheries</w:t>
      </w:r>
      <w:r w:rsidRPr="004F65C6">
        <w:rPr>
          <w:rFonts w:asciiTheme="minorHAnsi" w:hAnsiTheme="minorHAnsi"/>
        </w:rPr>
        <w:t xml:space="preserve">, </w:t>
      </w:r>
      <w:r w:rsidRPr="004F65C6">
        <w:rPr>
          <w:rFonts w:asciiTheme="minorHAnsi" w:hAnsiTheme="minorHAnsi"/>
          <w:i/>
        </w:rPr>
        <w:t>11</w:t>
      </w:r>
      <w:r w:rsidRPr="004F65C6">
        <w:rPr>
          <w:rFonts w:asciiTheme="minorHAnsi" w:hAnsiTheme="minorHAnsi"/>
        </w:rPr>
        <w:t>(4), 341–365. https://doi.org/10.1111/j.1467-2979.2010.00363.x</w:t>
      </w:r>
    </w:p>
    <w:p w14:paraId="5BB4857F" w14:textId="77777777" w:rsidR="00053DB2" w:rsidRPr="004F65C6" w:rsidRDefault="00053DB2" w:rsidP="00710F79">
      <w:pPr>
        <w:suppressLineNumbers/>
        <w:spacing w:line="480" w:lineRule="auto"/>
        <w:ind w:left="720" w:hanging="720"/>
        <w:rPr>
          <w:rFonts w:asciiTheme="minorHAnsi" w:hAnsiTheme="minorHAnsi" w:cstheme="minorHAnsi"/>
        </w:rPr>
      </w:pPr>
      <w:proofErr w:type="spellStart"/>
      <w:r w:rsidRPr="004F65C6">
        <w:rPr>
          <w:rFonts w:asciiTheme="minorHAnsi" w:hAnsiTheme="minorHAnsi" w:cstheme="minorHAnsi"/>
        </w:rPr>
        <w:lastRenderedPageBreak/>
        <w:t>Shertzer</w:t>
      </w:r>
      <w:proofErr w:type="spellEnd"/>
      <w:r w:rsidRPr="004F65C6">
        <w:rPr>
          <w:rFonts w:asciiTheme="minorHAnsi" w:hAnsiTheme="minorHAnsi" w:cstheme="minorHAnsi"/>
        </w:rPr>
        <w:t xml:space="preserve">, K. W., Prager, M. H., &amp; Williams, E. H. (2008). A probability-based approach to setting annual catch limits. </w:t>
      </w:r>
      <w:r w:rsidRPr="004F65C6">
        <w:rPr>
          <w:rFonts w:asciiTheme="minorHAnsi" w:hAnsiTheme="minorHAnsi" w:cstheme="minorHAnsi"/>
          <w:i/>
        </w:rPr>
        <w:t>Fishery Bulletin</w:t>
      </w:r>
      <w:r w:rsidRPr="004F65C6">
        <w:rPr>
          <w:rFonts w:asciiTheme="minorHAnsi" w:hAnsiTheme="minorHAnsi" w:cstheme="minorHAnsi"/>
        </w:rPr>
        <w:t xml:space="preserve">, </w:t>
      </w:r>
      <w:r w:rsidRPr="004F65C6">
        <w:rPr>
          <w:rFonts w:asciiTheme="minorHAnsi" w:hAnsiTheme="minorHAnsi" w:cstheme="minorHAnsi"/>
          <w:i/>
        </w:rPr>
        <w:t>106</w:t>
      </w:r>
      <w:r w:rsidRPr="004F65C6">
        <w:rPr>
          <w:rFonts w:asciiTheme="minorHAnsi" w:hAnsiTheme="minorHAnsi" w:cstheme="minorHAnsi"/>
        </w:rPr>
        <w:t xml:space="preserve">(3), 225–232.  </w:t>
      </w:r>
    </w:p>
    <w:p w14:paraId="37723753" w14:textId="77777777" w:rsidR="00053DB2" w:rsidRPr="004F65C6" w:rsidRDefault="00053DB2" w:rsidP="00690054">
      <w:pPr>
        <w:suppressLineNumbers/>
        <w:spacing w:line="480" w:lineRule="auto"/>
        <w:ind w:left="720" w:hanging="720"/>
        <w:rPr>
          <w:rFonts w:asciiTheme="minorHAnsi" w:hAnsiTheme="minorHAnsi" w:cstheme="minorHAnsi"/>
        </w:rPr>
      </w:pPr>
      <w:proofErr w:type="spellStart"/>
      <w:r w:rsidRPr="004F65C6">
        <w:rPr>
          <w:rFonts w:asciiTheme="minorHAnsi" w:hAnsiTheme="minorHAnsi" w:cstheme="minorHAnsi"/>
        </w:rPr>
        <w:t>Shertzer</w:t>
      </w:r>
      <w:proofErr w:type="spellEnd"/>
      <w:r w:rsidRPr="004F65C6">
        <w:rPr>
          <w:rFonts w:asciiTheme="minorHAnsi" w:hAnsiTheme="minorHAnsi" w:cstheme="minorHAnsi"/>
        </w:rPr>
        <w:t xml:space="preserve">, K. W., Prager, M. H., &amp; Williams, E. H. (2010). Probabilistic approaches to setting acceptable biological catch and annual catch targets for multiple years: Reconciling methodology with National Standards Guidelines. </w:t>
      </w:r>
      <w:r w:rsidRPr="004F65C6">
        <w:rPr>
          <w:rFonts w:asciiTheme="minorHAnsi" w:hAnsiTheme="minorHAnsi" w:cstheme="minorHAnsi"/>
          <w:i/>
        </w:rPr>
        <w:t>Marine and Coastal Fisheries</w:t>
      </w:r>
      <w:r w:rsidRPr="004F65C6">
        <w:rPr>
          <w:rFonts w:asciiTheme="minorHAnsi" w:hAnsiTheme="minorHAnsi" w:cstheme="minorHAnsi"/>
        </w:rPr>
        <w:t xml:space="preserve">, </w:t>
      </w:r>
      <w:r w:rsidRPr="004F65C6">
        <w:rPr>
          <w:rFonts w:asciiTheme="minorHAnsi" w:hAnsiTheme="minorHAnsi" w:cstheme="minorHAnsi"/>
          <w:i/>
        </w:rPr>
        <w:t>2</w:t>
      </w:r>
      <w:r w:rsidRPr="004F65C6">
        <w:rPr>
          <w:rFonts w:asciiTheme="minorHAnsi" w:hAnsiTheme="minorHAnsi" w:cstheme="minorHAnsi"/>
        </w:rPr>
        <w:t>(1), 451–458. https://doi.org/10.1577/C10-014.1</w:t>
      </w:r>
    </w:p>
    <w:p w14:paraId="33C12AFE"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color w:val="000000" w:themeColor="text1"/>
        </w:rPr>
      </w:pPr>
      <w:proofErr w:type="spellStart"/>
      <w:r w:rsidRPr="004F65C6">
        <w:rPr>
          <w:rFonts w:asciiTheme="minorHAnsi" w:hAnsiTheme="minorHAnsi"/>
        </w:rPr>
        <w:t>Silvar-Viladomiu</w:t>
      </w:r>
      <w:proofErr w:type="spellEnd"/>
      <w:r w:rsidRPr="004F65C6">
        <w:rPr>
          <w:rFonts w:asciiTheme="minorHAnsi" w:hAnsiTheme="minorHAnsi"/>
        </w:rPr>
        <w:t xml:space="preserve">, P., Minto, C., </w:t>
      </w:r>
      <w:proofErr w:type="spellStart"/>
      <w:r w:rsidRPr="004F65C6">
        <w:rPr>
          <w:rFonts w:asciiTheme="minorHAnsi" w:hAnsiTheme="minorHAnsi"/>
        </w:rPr>
        <w:t>Halouani</w:t>
      </w:r>
      <w:proofErr w:type="spellEnd"/>
      <w:r w:rsidRPr="004F65C6">
        <w:rPr>
          <w:rFonts w:asciiTheme="minorHAnsi" w:hAnsiTheme="minorHAnsi"/>
        </w:rPr>
        <w:t xml:space="preserve">, G., Batts, L., Brophy, D., </w:t>
      </w:r>
      <w:proofErr w:type="spellStart"/>
      <w:r w:rsidRPr="004F65C6">
        <w:rPr>
          <w:rFonts w:asciiTheme="minorHAnsi" w:hAnsiTheme="minorHAnsi"/>
        </w:rPr>
        <w:t>Lordan</w:t>
      </w:r>
      <w:proofErr w:type="spellEnd"/>
      <w:r w:rsidRPr="004F65C6">
        <w:rPr>
          <w:rFonts w:asciiTheme="minorHAnsi" w:hAnsiTheme="minorHAnsi"/>
        </w:rPr>
        <w:t xml:space="preserve">, C., &amp; Reid, D. G. (2021). Moving reference point goalposts and implications for fisheries sustainability. </w:t>
      </w:r>
      <w:r w:rsidRPr="004F65C6">
        <w:rPr>
          <w:rFonts w:asciiTheme="minorHAnsi" w:hAnsiTheme="minorHAnsi"/>
          <w:i/>
          <w:iCs/>
        </w:rPr>
        <w:t>Fish and Fisheries</w:t>
      </w:r>
      <w:r w:rsidRPr="004F65C6">
        <w:rPr>
          <w:rFonts w:asciiTheme="minorHAnsi" w:hAnsiTheme="minorHAnsi"/>
        </w:rPr>
        <w:t xml:space="preserve">, </w:t>
      </w:r>
      <w:r w:rsidRPr="004F65C6">
        <w:rPr>
          <w:rFonts w:asciiTheme="minorHAnsi" w:hAnsiTheme="minorHAnsi"/>
          <w:i/>
        </w:rPr>
        <w:t>22</w:t>
      </w:r>
      <w:r w:rsidRPr="004F65C6">
        <w:rPr>
          <w:rFonts w:asciiTheme="minorHAnsi" w:hAnsiTheme="minorHAnsi"/>
        </w:rPr>
        <w:t>, 1345–</w:t>
      </w:r>
      <w:r w:rsidRPr="004F65C6">
        <w:rPr>
          <w:rFonts w:asciiTheme="minorHAnsi" w:hAnsiTheme="minorHAnsi"/>
          <w:color w:val="000000" w:themeColor="text1"/>
        </w:rPr>
        <w:t>1358. https://doi.org/10.1111/faf.12591</w:t>
      </w:r>
    </w:p>
    <w:p w14:paraId="149B22D3" w14:textId="77777777" w:rsidR="00053DB2" w:rsidRPr="004F65C6" w:rsidRDefault="00053DB2" w:rsidP="00EB3D69">
      <w:pPr>
        <w:pStyle w:val="NormalWeb"/>
        <w:suppressLineNumbers/>
        <w:spacing w:before="0" w:beforeAutospacing="0" w:after="0" w:afterAutospacing="0" w:line="480" w:lineRule="auto"/>
        <w:ind w:left="720" w:hanging="720"/>
        <w:rPr>
          <w:rFonts w:asciiTheme="minorHAnsi" w:hAnsiTheme="minorHAnsi"/>
        </w:rPr>
      </w:pPr>
      <w:proofErr w:type="spellStart"/>
      <w:r w:rsidRPr="004F65C6">
        <w:rPr>
          <w:rFonts w:asciiTheme="minorHAnsi" w:hAnsiTheme="minorHAnsi"/>
        </w:rPr>
        <w:t>Sissenwine</w:t>
      </w:r>
      <w:proofErr w:type="spellEnd"/>
      <w:r w:rsidRPr="004F65C6">
        <w:rPr>
          <w:rFonts w:asciiTheme="minorHAnsi" w:hAnsiTheme="minorHAnsi"/>
        </w:rPr>
        <w:t xml:space="preserve">, M. (1984). The uncertain environment of fishery scientists and managers. </w:t>
      </w:r>
      <w:r w:rsidRPr="004F65C6">
        <w:rPr>
          <w:rFonts w:asciiTheme="minorHAnsi" w:hAnsiTheme="minorHAnsi"/>
          <w:i/>
        </w:rPr>
        <w:t>Marine Resource Economics</w:t>
      </w:r>
      <w:r w:rsidRPr="004F65C6">
        <w:rPr>
          <w:rFonts w:asciiTheme="minorHAnsi" w:hAnsiTheme="minorHAnsi"/>
        </w:rPr>
        <w:t xml:space="preserve">, </w:t>
      </w:r>
      <w:r w:rsidRPr="004F65C6">
        <w:rPr>
          <w:rFonts w:asciiTheme="minorHAnsi" w:hAnsiTheme="minorHAnsi"/>
          <w:i/>
        </w:rPr>
        <w:t>1</w:t>
      </w:r>
      <w:r w:rsidRPr="004F65C6">
        <w:rPr>
          <w:rFonts w:asciiTheme="minorHAnsi" w:hAnsiTheme="minorHAnsi"/>
        </w:rPr>
        <w:t>(1), 1–30.</w:t>
      </w:r>
    </w:p>
    <w:p w14:paraId="1E93B63F" w14:textId="77777777" w:rsidR="00053DB2" w:rsidRPr="004F65C6" w:rsidRDefault="00053DB2" w:rsidP="00690054">
      <w:pPr>
        <w:suppressLineNumbers/>
        <w:spacing w:line="480" w:lineRule="auto"/>
        <w:ind w:left="720" w:hanging="720"/>
        <w:rPr>
          <w:rFonts w:asciiTheme="minorHAnsi" w:hAnsiTheme="minorHAnsi" w:cstheme="minorHAnsi"/>
        </w:rPr>
      </w:pPr>
      <w:proofErr w:type="spellStart"/>
      <w:r w:rsidRPr="004F65C6">
        <w:rPr>
          <w:rFonts w:asciiTheme="minorHAnsi" w:hAnsiTheme="minorHAnsi" w:cstheme="minorHAnsi"/>
        </w:rPr>
        <w:t>Spiegelhalter</w:t>
      </w:r>
      <w:proofErr w:type="spellEnd"/>
      <w:r w:rsidRPr="004F65C6">
        <w:rPr>
          <w:rFonts w:asciiTheme="minorHAnsi" w:hAnsiTheme="minorHAnsi" w:cstheme="minorHAnsi"/>
        </w:rPr>
        <w:t xml:space="preserve">, D. J., Best, N. G., Carlin, B. P., van der Linde, A. (2002) Bayesian measures of model complexity and fit. </w:t>
      </w:r>
      <w:r w:rsidRPr="004F65C6">
        <w:rPr>
          <w:rFonts w:asciiTheme="minorHAnsi" w:hAnsiTheme="minorHAnsi" w:cstheme="minorHAnsi"/>
          <w:i/>
        </w:rPr>
        <w:t>Journal of the royal statistical society: Series b (statistical methodology)</w:t>
      </w:r>
      <w:r w:rsidRPr="004F65C6">
        <w:rPr>
          <w:rFonts w:asciiTheme="minorHAnsi" w:hAnsiTheme="minorHAnsi" w:cstheme="minorHAnsi"/>
        </w:rPr>
        <w:t xml:space="preserve">, </w:t>
      </w:r>
      <w:r w:rsidRPr="004F65C6">
        <w:rPr>
          <w:rFonts w:asciiTheme="minorHAnsi" w:hAnsiTheme="minorHAnsi" w:cstheme="minorHAnsi"/>
          <w:i/>
        </w:rPr>
        <w:t>64</w:t>
      </w:r>
      <w:r w:rsidRPr="004F65C6">
        <w:rPr>
          <w:rFonts w:asciiTheme="minorHAnsi" w:hAnsiTheme="minorHAnsi" w:cstheme="minorHAnsi"/>
        </w:rPr>
        <w:t xml:space="preserve">(4), 583-639. </w:t>
      </w:r>
      <w:r w:rsidRPr="004F65C6">
        <w:rPr>
          <w:rFonts w:asciiTheme="minorHAnsi" w:hAnsiTheme="minorHAnsi"/>
        </w:rPr>
        <w:t>https://doi.org/</w:t>
      </w:r>
      <w:r w:rsidRPr="004F65C6">
        <w:rPr>
          <w:rFonts w:asciiTheme="minorHAnsi" w:hAnsiTheme="minorHAnsi" w:cstheme="minorHAnsi"/>
        </w:rPr>
        <w:t>10.1111/1467-9868.00353</w:t>
      </w:r>
    </w:p>
    <w:p w14:paraId="23C34E34" w14:textId="77777777" w:rsidR="00053DB2" w:rsidRPr="004F65C6" w:rsidRDefault="00053DB2" w:rsidP="00690054">
      <w:pPr>
        <w:pStyle w:val="NormalWeb"/>
        <w:suppressLineNumbers/>
        <w:spacing w:before="0" w:beforeAutospacing="0" w:after="0" w:afterAutospacing="0" w:line="480" w:lineRule="auto"/>
        <w:ind w:left="720" w:hanging="720"/>
        <w:rPr>
          <w:rFonts w:asciiTheme="minorHAnsi" w:hAnsiTheme="minorHAnsi"/>
        </w:rPr>
      </w:pPr>
      <w:r w:rsidRPr="004F65C6">
        <w:rPr>
          <w:rFonts w:asciiTheme="minorHAnsi" w:hAnsiTheme="minorHAnsi"/>
        </w:rPr>
        <w:t xml:space="preserve">Stewart, I. J., &amp; Hicks, A. C. (2018). Interannual stability from ensemble modelling. </w:t>
      </w:r>
      <w:r w:rsidRPr="004F65C6">
        <w:rPr>
          <w:rFonts w:asciiTheme="minorHAnsi" w:hAnsiTheme="minorHAnsi"/>
          <w:i/>
        </w:rPr>
        <w:t>Canadian Journal of Fisheries and Aquatic Sciences</w:t>
      </w:r>
      <w:r w:rsidRPr="004F65C6">
        <w:rPr>
          <w:rFonts w:asciiTheme="minorHAnsi" w:hAnsiTheme="minorHAnsi"/>
        </w:rPr>
        <w:t xml:space="preserve">, </w:t>
      </w:r>
      <w:r w:rsidRPr="004F65C6">
        <w:rPr>
          <w:rFonts w:asciiTheme="minorHAnsi" w:hAnsiTheme="minorHAnsi"/>
          <w:i/>
        </w:rPr>
        <w:t>75</w:t>
      </w:r>
      <w:r w:rsidRPr="004F65C6">
        <w:rPr>
          <w:rFonts w:asciiTheme="minorHAnsi" w:hAnsiTheme="minorHAnsi"/>
        </w:rPr>
        <w:t>(12), 2109–2113. https://doi.org/10.1139/cjfas-2018-0238</w:t>
      </w:r>
    </w:p>
    <w:p w14:paraId="169BE707" w14:textId="77777777" w:rsidR="00053DB2" w:rsidRPr="004F65C6" w:rsidRDefault="00053DB2" w:rsidP="007D2186">
      <w:pPr>
        <w:pStyle w:val="NormalWeb"/>
        <w:suppressLineNumbers/>
        <w:spacing w:before="0" w:beforeAutospacing="0" w:after="0" w:afterAutospacing="0" w:line="480" w:lineRule="auto"/>
        <w:ind w:left="720" w:hanging="720"/>
        <w:rPr>
          <w:rFonts w:asciiTheme="minorHAnsi" w:hAnsiTheme="minorHAnsi"/>
        </w:rPr>
      </w:pPr>
      <w:bookmarkStart w:id="92" w:name="OLE_LINK1"/>
      <w:bookmarkStart w:id="93" w:name="OLE_LINK2"/>
      <w:r w:rsidRPr="004F65C6">
        <w:rPr>
          <w:rFonts w:asciiTheme="minorHAnsi" w:hAnsiTheme="minorHAnsi"/>
        </w:rPr>
        <w:t>Swain</w:t>
      </w:r>
      <w:bookmarkEnd w:id="92"/>
      <w:bookmarkEnd w:id="93"/>
      <w:r w:rsidRPr="004F65C6">
        <w:rPr>
          <w:rFonts w:asciiTheme="minorHAnsi" w:hAnsiTheme="minorHAnsi"/>
        </w:rPr>
        <w:t xml:space="preserve">, D. P., &amp; Benoît, H. P. (2015). Extreme increases in natural mortality prevent recovery of collapsed fish populations in a Northwest Atlantic ecosystem. </w:t>
      </w:r>
      <w:r w:rsidRPr="004F65C6">
        <w:rPr>
          <w:rFonts w:asciiTheme="minorHAnsi" w:hAnsiTheme="minorHAnsi"/>
          <w:i/>
        </w:rPr>
        <w:t>Marine Ecology Progress Series</w:t>
      </w:r>
      <w:r w:rsidRPr="004F65C6">
        <w:rPr>
          <w:rFonts w:asciiTheme="minorHAnsi" w:hAnsiTheme="minorHAnsi"/>
        </w:rPr>
        <w:t xml:space="preserve">, </w:t>
      </w:r>
      <w:r w:rsidRPr="004F65C6">
        <w:rPr>
          <w:rFonts w:asciiTheme="minorHAnsi" w:hAnsiTheme="minorHAnsi"/>
          <w:i/>
        </w:rPr>
        <w:t>519</w:t>
      </w:r>
      <w:r w:rsidRPr="004F65C6">
        <w:rPr>
          <w:rFonts w:asciiTheme="minorHAnsi" w:hAnsiTheme="minorHAnsi"/>
        </w:rPr>
        <w:t>: 165-182. https://doi.org/10.3354/meps11012</w:t>
      </w:r>
    </w:p>
    <w:p w14:paraId="75FAAB9D" w14:textId="77777777" w:rsidR="00053DB2" w:rsidRPr="004F65C6" w:rsidRDefault="00053DB2" w:rsidP="007E02F2">
      <w:pPr>
        <w:pStyle w:val="NormalWeb"/>
        <w:suppressLineNumbers/>
        <w:spacing w:before="0" w:beforeAutospacing="0" w:after="0" w:afterAutospacing="0" w:line="480" w:lineRule="auto"/>
        <w:ind w:left="720" w:hanging="720"/>
        <w:rPr>
          <w:rFonts w:asciiTheme="minorHAnsi" w:hAnsiTheme="minorHAnsi" w:cstheme="minorHAnsi"/>
        </w:rPr>
      </w:pPr>
      <w:r w:rsidRPr="004F65C6">
        <w:rPr>
          <w:rFonts w:asciiTheme="minorHAnsi" w:hAnsiTheme="minorHAnsi" w:cstheme="minorHAnsi"/>
        </w:rPr>
        <w:lastRenderedPageBreak/>
        <w:t xml:space="preserve">Van Beveren, E., Benoît, H. P., &amp; </w:t>
      </w:r>
      <w:proofErr w:type="spellStart"/>
      <w:r w:rsidRPr="004F65C6">
        <w:rPr>
          <w:rFonts w:asciiTheme="minorHAnsi" w:hAnsiTheme="minorHAnsi" w:cstheme="minorHAnsi"/>
        </w:rPr>
        <w:t>Duplisea</w:t>
      </w:r>
      <w:proofErr w:type="spellEnd"/>
      <w:r w:rsidRPr="004F65C6">
        <w:rPr>
          <w:rFonts w:asciiTheme="minorHAnsi" w:hAnsiTheme="minorHAnsi" w:cstheme="minorHAnsi"/>
        </w:rPr>
        <w:t xml:space="preserve">, D. E. (2021). Forecasting fish recruitment in age‐structured population models. </w:t>
      </w:r>
      <w:r w:rsidRPr="004F65C6">
        <w:rPr>
          <w:rFonts w:asciiTheme="minorHAnsi" w:hAnsiTheme="minorHAnsi" w:cstheme="minorHAnsi"/>
          <w:i/>
        </w:rPr>
        <w:t>Fish and Fisheries</w:t>
      </w:r>
      <w:r w:rsidRPr="004F65C6">
        <w:rPr>
          <w:rFonts w:asciiTheme="minorHAnsi" w:hAnsiTheme="minorHAnsi" w:cstheme="minorHAnsi"/>
        </w:rPr>
        <w:t xml:space="preserve">, </w:t>
      </w:r>
      <w:r w:rsidRPr="004F65C6">
        <w:rPr>
          <w:rFonts w:asciiTheme="minorHAnsi" w:hAnsiTheme="minorHAnsi" w:cstheme="minorHAnsi"/>
          <w:i/>
        </w:rPr>
        <w:t>22</w:t>
      </w:r>
      <w:r w:rsidRPr="004F65C6">
        <w:rPr>
          <w:rFonts w:asciiTheme="minorHAnsi" w:hAnsiTheme="minorHAnsi" w:cstheme="minorHAnsi"/>
        </w:rPr>
        <w:t>(5), 941–954. https://doi.org/10.1111/faf.12562</w:t>
      </w:r>
    </w:p>
    <w:p w14:paraId="2C96AF75" w14:textId="77777777" w:rsidR="00053DB2" w:rsidRPr="004F65C6" w:rsidRDefault="00053DB2" w:rsidP="00AA6233">
      <w:pPr>
        <w:pStyle w:val="NormalWeb"/>
        <w:suppressLineNumbers/>
        <w:spacing w:before="0" w:beforeAutospacing="0" w:after="0" w:afterAutospacing="0" w:line="480" w:lineRule="auto"/>
        <w:ind w:left="720" w:hanging="720"/>
        <w:rPr>
          <w:rFonts w:asciiTheme="minorHAnsi" w:hAnsiTheme="minorHAnsi" w:cstheme="minorHAnsi"/>
        </w:rPr>
      </w:pPr>
      <w:proofErr w:type="spellStart"/>
      <w:r w:rsidRPr="004F65C6">
        <w:rPr>
          <w:rFonts w:asciiTheme="minorHAnsi" w:hAnsiTheme="minorHAnsi" w:cstheme="minorHAnsi"/>
        </w:rPr>
        <w:t>Vehtari</w:t>
      </w:r>
      <w:proofErr w:type="spellEnd"/>
      <w:r w:rsidRPr="004F65C6">
        <w:rPr>
          <w:rFonts w:asciiTheme="minorHAnsi" w:hAnsiTheme="minorHAnsi" w:cstheme="minorHAnsi"/>
        </w:rPr>
        <w:t xml:space="preserve">, A., Gelman, A. (2015). Pareto smoothed importance sampling. </w:t>
      </w:r>
      <w:proofErr w:type="spellStart"/>
      <w:r w:rsidRPr="004F65C6">
        <w:rPr>
          <w:rFonts w:asciiTheme="minorHAnsi" w:hAnsiTheme="minorHAnsi" w:cstheme="minorHAnsi"/>
          <w:i/>
          <w:iCs/>
        </w:rPr>
        <w:t>arXiv</w:t>
      </w:r>
      <w:proofErr w:type="spellEnd"/>
      <w:r w:rsidRPr="004F65C6">
        <w:rPr>
          <w:rFonts w:asciiTheme="minorHAnsi" w:hAnsiTheme="minorHAnsi" w:cstheme="minorHAnsi"/>
        </w:rPr>
        <w:t>. https://doi.org/10.48550/arXiv.1507.02646</w:t>
      </w:r>
    </w:p>
    <w:p w14:paraId="2BD5D414" w14:textId="77777777" w:rsidR="00053DB2" w:rsidRPr="004F65C6" w:rsidRDefault="00053DB2" w:rsidP="005B5A3B">
      <w:pPr>
        <w:pStyle w:val="NormalWeb"/>
        <w:suppressLineNumbers/>
        <w:spacing w:before="0" w:beforeAutospacing="0" w:after="0" w:afterAutospacing="0" w:line="480" w:lineRule="auto"/>
        <w:ind w:left="720" w:hanging="720"/>
      </w:pPr>
      <w:proofErr w:type="spellStart"/>
      <w:r w:rsidRPr="004F65C6">
        <w:rPr>
          <w:rFonts w:asciiTheme="minorHAnsi" w:hAnsiTheme="minorHAnsi" w:cstheme="minorHAnsi"/>
        </w:rPr>
        <w:t>Vehtari</w:t>
      </w:r>
      <w:proofErr w:type="spellEnd"/>
      <w:r w:rsidRPr="004F65C6">
        <w:rPr>
          <w:rFonts w:asciiTheme="minorHAnsi" w:hAnsiTheme="minorHAnsi" w:cstheme="minorHAnsi"/>
        </w:rPr>
        <w:t xml:space="preserve">, A., Gelman, A., </w:t>
      </w:r>
      <w:proofErr w:type="spellStart"/>
      <w:r w:rsidRPr="004F65C6">
        <w:rPr>
          <w:rFonts w:asciiTheme="minorHAnsi" w:hAnsiTheme="minorHAnsi" w:cstheme="minorHAnsi"/>
        </w:rPr>
        <w:t>Gabry</w:t>
      </w:r>
      <w:proofErr w:type="spellEnd"/>
      <w:r w:rsidRPr="004F65C6">
        <w:rPr>
          <w:rFonts w:asciiTheme="minorHAnsi" w:hAnsiTheme="minorHAnsi" w:cstheme="minorHAnsi"/>
        </w:rPr>
        <w:t xml:space="preserve">, J. (2016). loo: Efficient leave-one-out cross-validation and WAIC for Bayesian models. R package version 0.1.6. Available from: </w:t>
      </w:r>
      <w:hyperlink r:id="rId74" w:history="1">
        <w:r w:rsidRPr="004F65C6">
          <w:rPr>
            <w:rFonts w:asciiTheme="minorHAnsi" w:hAnsiTheme="minorHAnsi" w:cstheme="minorHAnsi"/>
          </w:rPr>
          <w:t>https://github.com/stan-dev/loo</w:t>
        </w:r>
      </w:hyperlink>
    </w:p>
    <w:p w14:paraId="4535BC10" w14:textId="77777777" w:rsidR="00053DB2" w:rsidRPr="004F65C6" w:rsidRDefault="00053DB2" w:rsidP="0015618F">
      <w:pPr>
        <w:pStyle w:val="NormalWeb"/>
        <w:suppressLineNumbers/>
        <w:spacing w:before="0" w:beforeAutospacing="0" w:after="0" w:afterAutospacing="0" w:line="480" w:lineRule="auto"/>
        <w:ind w:left="720" w:hanging="720"/>
        <w:rPr>
          <w:rFonts w:asciiTheme="minorHAnsi" w:hAnsiTheme="minorHAnsi" w:cstheme="minorHAnsi"/>
        </w:rPr>
      </w:pPr>
      <w:proofErr w:type="spellStart"/>
      <w:r w:rsidRPr="004F65C6">
        <w:rPr>
          <w:rFonts w:asciiTheme="minorHAnsi" w:hAnsiTheme="minorHAnsi" w:cstheme="minorHAnsi"/>
        </w:rPr>
        <w:t>Vehtari</w:t>
      </w:r>
      <w:proofErr w:type="spellEnd"/>
      <w:r w:rsidRPr="004F65C6">
        <w:rPr>
          <w:rFonts w:asciiTheme="minorHAnsi" w:hAnsiTheme="minorHAnsi" w:cstheme="minorHAnsi"/>
        </w:rPr>
        <w:t xml:space="preserve">, A., Gelman, A., </w:t>
      </w:r>
      <w:proofErr w:type="spellStart"/>
      <w:r w:rsidRPr="004F65C6">
        <w:rPr>
          <w:rFonts w:asciiTheme="minorHAnsi" w:hAnsiTheme="minorHAnsi" w:cstheme="minorHAnsi"/>
        </w:rPr>
        <w:t>Gabry</w:t>
      </w:r>
      <w:proofErr w:type="spellEnd"/>
      <w:r w:rsidRPr="004F65C6">
        <w:rPr>
          <w:rFonts w:asciiTheme="minorHAnsi" w:hAnsiTheme="minorHAnsi" w:cstheme="minorHAnsi"/>
        </w:rPr>
        <w:t>, J. (2017). Practical Bayesian model evaluation using leave-one-out cross-validation and WAIC. </w:t>
      </w:r>
      <w:r w:rsidRPr="004F65C6">
        <w:rPr>
          <w:rFonts w:asciiTheme="minorHAnsi" w:hAnsiTheme="minorHAnsi" w:cstheme="minorHAnsi"/>
          <w:i/>
          <w:iCs/>
        </w:rPr>
        <w:t>Statistics and Computing</w:t>
      </w:r>
      <w:r w:rsidRPr="004F65C6">
        <w:rPr>
          <w:rFonts w:asciiTheme="minorHAnsi" w:hAnsiTheme="minorHAnsi" w:cstheme="minorHAnsi"/>
        </w:rPr>
        <w:t xml:space="preserve">, </w:t>
      </w:r>
      <w:r w:rsidRPr="004F65C6">
        <w:rPr>
          <w:rFonts w:asciiTheme="minorHAnsi" w:hAnsiTheme="minorHAnsi" w:cstheme="minorHAnsi"/>
          <w:i/>
          <w:iCs/>
        </w:rPr>
        <w:t>27</w:t>
      </w:r>
      <w:r w:rsidRPr="004F65C6">
        <w:rPr>
          <w:rFonts w:asciiTheme="minorHAnsi" w:hAnsiTheme="minorHAnsi" w:cstheme="minorHAnsi"/>
        </w:rPr>
        <w:t>(5), 1413–1432. https://doi.org/10.48550/arXiv.1507.04544</w:t>
      </w:r>
    </w:p>
    <w:p w14:paraId="397C7F84" w14:textId="77777777" w:rsidR="00053DB2" w:rsidRPr="004F65C6" w:rsidRDefault="00053DB2" w:rsidP="006B2823">
      <w:pPr>
        <w:pStyle w:val="NormalWeb"/>
        <w:suppressLineNumbers/>
        <w:spacing w:before="0" w:beforeAutospacing="0" w:after="0" w:afterAutospacing="0" w:line="480" w:lineRule="auto"/>
        <w:ind w:left="720" w:hanging="720"/>
        <w:rPr>
          <w:rFonts w:asciiTheme="minorHAnsi" w:hAnsiTheme="minorHAnsi" w:cstheme="minorHAnsi"/>
        </w:rPr>
      </w:pPr>
      <w:r w:rsidRPr="004F65C6">
        <w:rPr>
          <w:rFonts w:asciiTheme="minorHAnsi" w:hAnsiTheme="minorHAnsi" w:cstheme="minorHAnsi"/>
        </w:rPr>
        <w:t xml:space="preserve">Watanabe, S. (2010). Asymptotic equivalence of Bayes cross validation and widely applicable information criterion in singular learning theory. </w:t>
      </w:r>
      <w:r w:rsidRPr="004F65C6">
        <w:rPr>
          <w:rFonts w:asciiTheme="minorHAnsi" w:hAnsiTheme="minorHAnsi" w:cstheme="minorHAnsi"/>
          <w:i/>
          <w:iCs/>
        </w:rPr>
        <w:t>Journal of Machine Learning Research</w:t>
      </w:r>
      <w:r w:rsidRPr="004F65C6">
        <w:rPr>
          <w:rFonts w:asciiTheme="minorHAnsi" w:hAnsiTheme="minorHAnsi" w:cstheme="minorHAnsi"/>
        </w:rPr>
        <w:t xml:space="preserve">, </w:t>
      </w:r>
      <w:r w:rsidRPr="004F65C6">
        <w:rPr>
          <w:rFonts w:asciiTheme="minorHAnsi" w:hAnsiTheme="minorHAnsi" w:cstheme="minorHAnsi"/>
          <w:i/>
          <w:iCs/>
        </w:rPr>
        <w:t>11</w:t>
      </w:r>
      <w:r w:rsidRPr="004F65C6">
        <w:rPr>
          <w:rFonts w:asciiTheme="minorHAnsi" w:hAnsiTheme="minorHAnsi" w:cstheme="minorHAnsi"/>
        </w:rPr>
        <w:t>, 3571–3594. https://doi.org/10.48550/arXiv.1004.2316</w:t>
      </w:r>
    </w:p>
    <w:p w14:paraId="7834AC4A" w14:textId="77777777" w:rsidR="00053DB2" w:rsidRPr="004F65C6" w:rsidRDefault="00053DB2" w:rsidP="00B75FC0">
      <w:pPr>
        <w:suppressLineNumbers/>
        <w:spacing w:line="480" w:lineRule="auto"/>
        <w:ind w:left="720" w:hanging="720"/>
        <w:rPr>
          <w:rFonts w:asciiTheme="minorHAnsi" w:hAnsiTheme="minorHAnsi" w:cs="Arial"/>
        </w:rPr>
      </w:pPr>
      <w:proofErr w:type="spellStart"/>
      <w:r w:rsidRPr="004F65C6">
        <w:rPr>
          <w:rFonts w:asciiTheme="minorHAnsi" w:hAnsiTheme="minorHAnsi"/>
        </w:rPr>
        <w:t>Wiedenmann</w:t>
      </w:r>
      <w:proofErr w:type="spellEnd"/>
      <w:r w:rsidRPr="004F65C6">
        <w:rPr>
          <w:rFonts w:asciiTheme="minorHAnsi" w:hAnsiTheme="minorHAnsi"/>
        </w:rPr>
        <w:t xml:space="preserve">, J., &amp; Jensen, O. P. (2018). Uncertainty in stock assessment estimates for New England groundfish and its impact on achieving target harvest rates. </w:t>
      </w:r>
      <w:r w:rsidRPr="004F65C6">
        <w:rPr>
          <w:rFonts w:asciiTheme="minorHAnsi" w:hAnsiTheme="minorHAnsi"/>
          <w:i/>
        </w:rPr>
        <w:t>Canadian Journal of Fisheries and Aquatic Sciences</w:t>
      </w:r>
      <w:r w:rsidRPr="004F65C6">
        <w:rPr>
          <w:rFonts w:asciiTheme="minorHAnsi" w:hAnsiTheme="minorHAnsi"/>
        </w:rPr>
        <w:t>,</w:t>
      </w:r>
      <w:r w:rsidRPr="004F65C6">
        <w:rPr>
          <w:rFonts w:asciiTheme="minorHAnsi" w:hAnsiTheme="minorHAnsi"/>
          <w:i/>
        </w:rPr>
        <w:t xml:space="preserve"> 75</w:t>
      </w:r>
      <w:r w:rsidRPr="004F65C6">
        <w:rPr>
          <w:rFonts w:asciiTheme="minorHAnsi" w:hAnsiTheme="minorHAnsi"/>
        </w:rPr>
        <w:t xml:space="preserve">(3), 342–356. </w:t>
      </w:r>
      <w:hyperlink r:id="rId75" w:history="1">
        <w:r w:rsidRPr="004F65C6">
          <w:rPr>
            <w:rStyle w:val="Hyperlink"/>
            <w:rFonts w:asciiTheme="minorHAnsi" w:hAnsiTheme="minorHAnsi" w:cs="Arial"/>
          </w:rPr>
          <w:t>https://doi.org/10.1139/cjfas-2016-0484</w:t>
        </w:r>
      </w:hyperlink>
    </w:p>
    <w:p w14:paraId="17C27BB6" w14:textId="77777777" w:rsidR="00053DB2" w:rsidRPr="004F65C6" w:rsidRDefault="00053DB2" w:rsidP="00552977">
      <w:pPr>
        <w:suppressLineNumbers/>
        <w:spacing w:line="480" w:lineRule="auto"/>
        <w:ind w:left="720" w:hanging="720"/>
        <w:rPr>
          <w:rFonts w:asciiTheme="minorHAnsi" w:hAnsiTheme="minorHAnsi" w:cstheme="minorHAnsi"/>
        </w:rPr>
      </w:pPr>
      <w:proofErr w:type="spellStart"/>
      <w:r w:rsidRPr="004F65C6">
        <w:rPr>
          <w:rFonts w:asciiTheme="minorHAnsi" w:hAnsiTheme="minorHAnsi" w:cstheme="minorHAnsi"/>
        </w:rPr>
        <w:t>Wiedenmann</w:t>
      </w:r>
      <w:proofErr w:type="spellEnd"/>
      <w:r w:rsidRPr="004F65C6">
        <w:rPr>
          <w:rFonts w:asciiTheme="minorHAnsi" w:hAnsiTheme="minorHAnsi" w:cstheme="minorHAnsi"/>
        </w:rPr>
        <w:t>, J., &amp; Legault, C. M. (2022).  Something strange in the neighborhood: Diverging signals in stock assessment data for Northeast U.S. fish stocks</w:t>
      </w:r>
      <w:r w:rsidRPr="004F65C6">
        <w:rPr>
          <w:rFonts w:asciiTheme="minorHAnsi" w:hAnsiTheme="minorHAnsi" w:cstheme="minorHAnsi"/>
          <w:b/>
          <w:color w:val="000000"/>
        </w:rPr>
        <w:t xml:space="preserve">. </w:t>
      </w:r>
      <w:r w:rsidRPr="004F65C6">
        <w:rPr>
          <w:rFonts w:asciiTheme="minorHAnsi" w:hAnsiTheme="minorHAnsi" w:cstheme="minorHAnsi"/>
          <w:iCs/>
          <w:color w:val="000000"/>
        </w:rPr>
        <w:t>Fisheries Management</w:t>
      </w:r>
      <w:r w:rsidRPr="004F65C6">
        <w:rPr>
          <w:rFonts w:asciiTheme="minorHAnsi" w:hAnsiTheme="minorHAnsi" w:cstheme="minorHAnsi"/>
          <w:b/>
          <w:i/>
          <w:color w:val="000000"/>
        </w:rPr>
        <w:t xml:space="preserve"> </w:t>
      </w:r>
      <w:r w:rsidRPr="004F65C6">
        <w:rPr>
          <w:rFonts w:asciiTheme="minorHAnsi" w:hAnsiTheme="minorHAnsi" w:cstheme="minorHAnsi"/>
          <w:bCs/>
          <w:iCs/>
          <w:color w:val="000000"/>
        </w:rPr>
        <w:t>and Ecology.</w:t>
      </w:r>
      <w:r w:rsidRPr="004F65C6">
        <w:rPr>
          <w:rFonts w:asciiTheme="minorHAnsi" w:hAnsiTheme="minorHAnsi" w:cstheme="minorHAnsi"/>
          <w:color w:val="0070C0"/>
        </w:rPr>
        <w:t xml:space="preserve"> </w:t>
      </w:r>
      <w:hyperlink r:id="rId76" w:history="1">
        <w:r w:rsidRPr="004F65C6">
          <w:rPr>
            <w:rStyle w:val="Hyperlink"/>
            <w:rFonts w:asciiTheme="minorHAnsi" w:hAnsiTheme="minorHAnsi" w:cstheme="minorHAnsi"/>
            <w:color w:val="0070C0"/>
            <w:shd w:val="clear" w:color="auto" w:fill="FFFFFF"/>
          </w:rPr>
          <w:t>https://doi.org/10.1111/fme.12532</w:t>
        </w:r>
      </w:hyperlink>
    </w:p>
    <w:p w14:paraId="1B10AD17" w14:textId="77777777" w:rsidR="00053DB2" w:rsidRPr="004F65C6" w:rsidRDefault="00053DB2" w:rsidP="00DF6EFD">
      <w:pPr>
        <w:suppressLineNumbers/>
        <w:spacing w:line="480" w:lineRule="auto"/>
        <w:ind w:left="720" w:hanging="720"/>
        <w:rPr>
          <w:rFonts w:asciiTheme="minorHAnsi" w:hAnsiTheme="minorHAnsi"/>
        </w:rPr>
      </w:pPr>
      <w:proofErr w:type="spellStart"/>
      <w:r w:rsidRPr="004F65C6">
        <w:rPr>
          <w:rFonts w:asciiTheme="minorHAnsi" w:hAnsiTheme="minorHAnsi"/>
        </w:rPr>
        <w:t>Wilderbuer</w:t>
      </w:r>
      <w:proofErr w:type="spellEnd"/>
      <w:r w:rsidRPr="004F65C6">
        <w:rPr>
          <w:rFonts w:asciiTheme="minorHAnsi" w:hAnsiTheme="minorHAnsi"/>
        </w:rPr>
        <w:t xml:space="preserve">, T. K., Nichol, D. G., &amp; Spencer, P. D. (2010). Assessment of the Alaska Plaice stock in the Bering Sea and Aleutian Islands. </w:t>
      </w:r>
      <w:r w:rsidRPr="004F65C6">
        <w:rPr>
          <w:rFonts w:asciiTheme="minorHAnsi" w:hAnsiTheme="minorHAnsi"/>
          <w:i/>
        </w:rPr>
        <w:t>In</w:t>
      </w:r>
      <w:r w:rsidRPr="004F65C6">
        <w:rPr>
          <w:rFonts w:asciiTheme="minorHAnsi" w:hAnsiTheme="minorHAnsi"/>
        </w:rPr>
        <w:t xml:space="preserve"> Stock Assessment and Fishery Evaluation </w:t>
      </w:r>
      <w:r w:rsidRPr="004F65C6">
        <w:rPr>
          <w:rFonts w:asciiTheme="minorHAnsi" w:hAnsiTheme="minorHAnsi"/>
        </w:rPr>
        <w:lastRenderedPageBreak/>
        <w:t>Document for Groundfish Resources in the Bering Sea/Aleutian Islands Region. North Pacific Fishery Management Council, Anchorage, Alaska.</w:t>
      </w:r>
    </w:p>
    <w:p w14:paraId="69CD1921" w14:textId="77777777" w:rsidR="00053DB2" w:rsidRPr="004F65C6" w:rsidRDefault="00053DB2" w:rsidP="00C258E5">
      <w:pPr>
        <w:suppressLineNumbers/>
        <w:spacing w:line="480" w:lineRule="auto"/>
        <w:ind w:left="720" w:hanging="720"/>
        <w:rPr>
          <w:rFonts w:asciiTheme="minorHAnsi" w:hAnsiTheme="minorHAnsi" w:cstheme="minorHAnsi"/>
        </w:rPr>
      </w:pPr>
      <w:r w:rsidRPr="004F65C6">
        <w:rPr>
          <w:rFonts w:asciiTheme="minorHAnsi" w:hAnsiTheme="minorHAnsi" w:cstheme="minorHAnsi"/>
        </w:rPr>
        <w:t xml:space="preserve">Yin, Y., &amp; Sampson, D. B. (2004). Bias and precision of estimates from an age-structured stock assessment program in relation to stock and data characteristics. </w:t>
      </w:r>
      <w:r w:rsidRPr="004F65C6">
        <w:rPr>
          <w:rFonts w:asciiTheme="minorHAnsi" w:hAnsiTheme="minorHAnsi" w:cstheme="minorHAnsi"/>
          <w:i/>
        </w:rPr>
        <w:t>North American Journal of Fisheries Management</w:t>
      </w:r>
      <w:r w:rsidRPr="004F65C6">
        <w:rPr>
          <w:rFonts w:asciiTheme="minorHAnsi" w:hAnsiTheme="minorHAnsi" w:cstheme="minorHAnsi"/>
        </w:rPr>
        <w:t xml:space="preserve">, </w:t>
      </w:r>
      <w:r w:rsidRPr="004F65C6">
        <w:rPr>
          <w:rFonts w:asciiTheme="minorHAnsi" w:hAnsiTheme="minorHAnsi" w:cstheme="minorHAnsi"/>
          <w:i/>
        </w:rPr>
        <w:t>24</w:t>
      </w:r>
      <w:r w:rsidRPr="004F65C6">
        <w:rPr>
          <w:rFonts w:asciiTheme="minorHAnsi" w:hAnsiTheme="minorHAnsi" w:cstheme="minorHAnsi"/>
        </w:rPr>
        <w:t>(3), 865–879. https://doi.org/10.1577/M03-107.1</w:t>
      </w:r>
    </w:p>
    <w:p w14:paraId="7C49F5A7" w14:textId="77777777" w:rsidR="00053DB2" w:rsidRPr="004F65C6" w:rsidRDefault="00053DB2" w:rsidP="009A4465">
      <w:pPr>
        <w:pageBreakBefore/>
        <w:suppressLineNumbers/>
        <w:tabs>
          <w:tab w:val="left" w:pos="8074"/>
        </w:tabs>
        <w:spacing w:line="360" w:lineRule="auto"/>
        <w:rPr>
          <w:rFonts w:asciiTheme="minorHAnsi" w:hAnsiTheme="minorHAnsi" w:cstheme="minorHAnsi"/>
        </w:rPr>
      </w:pPr>
      <w:r w:rsidRPr="004F65C6">
        <w:rPr>
          <w:rFonts w:asciiTheme="minorHAnsi" w:hAnsiTheme="minorHAnsi" w:cstheme="minorHAnsi"/>
          <w:b/>
        </w:rPr>
        <w:lastRenderedPageBreak/>
        <w:t xml:space="preserve">Table 1. </w:t>
      </w:r>
      <w:r w:rsidRPr="004F65C6">
        <w:rPr>
          <w:rFonts w:asciiTheme="minorHAnsi" w:hAnsiTheme="minorHAnsi" w:cstheme="minorHAnsi"/>
        </w:rPr>
        <w:t>Symbols used in model equations.</w:t>
      </w:r>
      <w:r w:rsidRPr="004F65C6">
        <w:rPr>
          <w:rFonts w:asciiTheme="minorHAnsi" w:hAnsiTheme="minorHAnsi" w:cstheme="minorHAnsi"/>
        </w:rPr>
        <w:tab/>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053DB2" w:rsidRPr="004F65C6" w14:paraId="4EDF581C" w14:textId="77777777" w:rsidTr="005D3AE3">
        <w:trPr>
          <w:trHeight w:hRule="exact" w:val="605"/>
        </w:trPr>
        <w:tc>
          <w:tcPr>
            <w:tcW w:w="1255" w:type="dxa"/>
            <w:tcBorders>
              <w:top w:val="single" w:sz="4" w:space="0" w:color="auto"/>
              <w:bottom w:val="single" w:sz="4" w:space="0" w:color="auto"/>
            </w:tcBorders>
            <w:vAlign w:val="center"/>
          </w:tcPr>
          <w:p w14:paraId="3C6212BC" w14:textId="77777777" w:rsidR="00053DB2" w:rsidRPr="004F65C6" w:rsidRDefault="00053DB2" w:rsidP="00A54B80">
            <w:pPr>
              <w:jc w:val="center"/>
              <w:rPr>
                <w:rFonts w:asciiTheme="minorHAnsi" w:hAnsiTheme="minorHAnsi" w:cstheme="minorHAnsi"/>
                <w:b/>
              </w:rPr>
            </w:pPr>
            <w:r w:rsidRPr="004F65C6">
              <w:rPr>
                <w:rFonts w:asciiTheme="minorHAnsi" w:hAnsiTheme="minorHAnsi" w:cstheme="minorHAnsi"/>
                <w:b/>
              </w:rPr>
              <w:t>Symbol</w:t>
            </w:r>
          </w:p>
        </w:tc>
        <w:tc>
          <w:tcPr>
            <w:tcW w:w="8095" w:type="dxa"/>
            <w:tcBorders>
              <w:top w:val="single" w:sz="4" w:space="0" w:color="auto"/>
              <w:bottom w:val="single" w:sz="4" w:space="0" w:color="auto"/>
            </w:tcBorders>
            <w:vAlign w:val="center"/>
          </w:tcPr>
          <w:p w14:paraId="197594EF" w14:textId="77777777" w:rsidR="00053DB2" w:rsidRPr="004F65C6" w:rsidRDefault="00053DB2" w:rsidP="00A54B80">
            <w:pPr>
              <w:rPr>
                <w:rFonts w:asciiTheme="minorHAnsi" w:hAnsiTheme="minorHAnsi" w:cstheme="minorHAnsi"/>
                <w:b/>
              </w:rPr>
            </w:pPr>
            <w:r w:rsidRPr="004F65C6">
              <w:rPr>
                <w:rFonts w:asciiTheme="minorHAnsi" w:hAnsiTheme="minorHAnsi" w:cstheme="minorHAnsi"/>
                <w:b/>
              </w:rPr>
              <w:t>Description</w:t>
            </w:r>
          </w:p>
        </w:tc>
      </w:tr>
      <w:tr w:rsidR="00053DB2" w:rsidRPr="004F65C6" w14:paraId="3C62E7E3" w14:textId="77777777" w:rsidTr="005D3AE3">
        <w:trPr>
          <w:trHeight w:hRule="exact" w:val="504"/>
        </w:trPr>
        <w:tc>
          <w:tcPr>
            <w:tcW w:w="1255" w:type="dxa"/>
            <w:tcBorders>
              <w:top w:val="single" w:sz="4" w:space="0" w:color="auto"/>
            </w:tcBorders>
            <w:vAlign w:val="center"/>
          </w:tcPr>
          <w:p w14:paraId="6944085B" w14:textId="77777777" w:rsidR="00053DB2" w:rsidRPr="004F65C6" w:rsidRDefault="00053DB2" w:rsidP="00A54B80">
            <w:pPr>
              <w:jc w:val="center"/>
              <w:rPr>
                <w:rFonts w:asciiTheme="minorHAnsi" w:hAnsiTheme="minorHAnsi" w:cstheme="minorHAnsi"/>
              </w:rPr>
            </w:pPr>
          </w:p>
        </w:tc>
        <w:tc>
          <w:tcPr>
            <w:tcW w:w="8095" w:type="dxa"/>
            <w:tcBorders>
              <w:top w:val="single" w:sz="4" w:space="0" w:color="auto"/>
            </w:tcBorders>
            <w:vAlign w:val="center"/>
          </w:tcPr>
          <w:p w14:paraId="72017142" w14:textId="77777777" w:rsidR="00053DB2" w:rsidRPr="004F65C6" w:rsidRDefault="00053DB2" w:rsidP="00A54B80">
            <w:pPr>
              <w:rPr>
                <w:rFonts w:asciiTheme="minorHAnsi" w:hAnsiTheme="minorHAnsi" w:cstheme="minorHAnsi"/>
                <w:b/>
              </w:rPr>
            </w:pPr>
            <w:r w:rsidRPr="004F65C6">
              <w:rPr>
                <w:rFonts w:asciiTheme="minorHAnsi" w:hAnsiTheme="minorHAnsi" w:cstheme="minorHAnsi"/>
                <w:b/>
              </w:rPr>
              <w:t>Indicator variables</w:t>
            </w:r>
          </w:p>
        </w:tc>
      </w:tr>
      <w:tr w:rsidR="00053DB2" w:rsidRPr="004F65C6" w14:paraId="16C17240" w14:textId="77777777" w:rsidTr="005D3AE3">
        <w:trPr>
          <w:trHeight w:hRule="exact" w:val="504"/>
        </w:trPr>
        <w:tc>
          <w:tcPr>
            <w:tcW w:w="1255" w:type="dxa"/>
            <w:vAlign w:val="center"/>
          </w:tcPr>
          <w:p w14:paraId="3966D37F" w14:textId="41DA9FB0" w:rsidR="00053DB2" w:rsidRPr="004F65C6" w:rsidRDefault="00053DB2" w:rsidP="00A54B80">
            <w:pPr>
              <w:jc w:val="center"/>
              <w:rPr>
                <w:rFonts w:asciiTheme="minorHAnsi" w:hAnsiTheme="minorHAnsi" w:cstheme="minorHAnsi"/>
              </w:rPr>
            </w:pPr>
            <w:r w:rsidRPr="004F65C6">
              <w:rPr>
                <w:noProof/>
                <w:lang w:eastAsia="en-US"/>
              </w:rPr>
              <w:drawing>
                <wp:inline distT="0" distB="0" distL="0" distR="0" wp14:anchorId="27F950DF" wp14:editId="22A03AED">
                  <wp:extent cx="46681" cy="90616"/>
                  <wp:effectExtent l="0" t="0" r="0" b="0"/>
                  <wp:docPr id="1288" name="Picture 1" descr="i" title="{&quot;mathml&quot;:&quot;&lt;math display=\&quot;block\&quot; style=\&quot;font-family:stix;font-size:16px;\&quot;&gt;&lt;mi&gt;i&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 title="{&quot;mathml&quot;:&quot;&lt;math display=\&quot;block\&quot; style=\&quot;font-family:stix;font-size:16px;\&quot;&gt;&lt;mi&gt;i&lt;/mi&gt;&lt;/math&gt;&quo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81" cy="90616"/>
                          </a:xfrm>
                          <a:prstGeom prst="rect">
                            <a:avLst/>
                          </a:prstGeom>
                        </pic:spPr>
                      </pic:pic>
                    </a:graphicData>
                  </a:graphic>
                </wp:inline>
              </w:drawing>
            </w:r>
          </w:p>
        </w:tc>
        <w:tc>
          <w:tcPr>
            <w:tcW w:w="8095" w:type="dxa"/>
            <w:vAlign w:val="center"/>
          </w:tcPr>
          <w:p w14:paraId="38CC756C"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Stock</w:t>
            </w:r>
          </w:p>
        </w:tc>
      </w:tr>
      <w:tr w:rsidR="00053DB2" w:rsidRPr="004F65C6" w14:paraId="14B1257F" w14:textId="77777777" w:rsidTr="005D3AE3">
        <w:trPr>
          <w:trHeight w:hRule="exact" w:val="504"/>
        </w:trPr>
        <w:tc>
          <w:tcPr>
            <w:tcW w:w="1255" w:type="dxa"/>
            <w:vAlign w:val="center"/>
          </w:tcPr>
          <w:p w14:paraId="1648B5B4" w14:textId="3D958D67" w:rsidR="00053DB2" w:rsidRPr="004F65C6" w:rsidRDefault="00053DB2" w:rsidP="00A54B80">
            <w:pPr>
              <w:jc w:val="center"/>
              <w:rPr>
                <w:rFonts w:asciiTheme="minorHAnsi" w:hAnsiTheme="minorHAnsi" w:cstheme="minorHAnsi"/>
                <w:i/>
              </w:rPr>
            </w:pPr>
            <w:r w:rsidRPr="004F65C6">
              <w:rPr>
                <w:noProof/>
                <w:position w:val="-4"/>
                <w:lang w:eastAsia="en-US"/>
              </w:rPr>
              <w:drawing>
                <wp:inline distT="0" distB="0" distL="0" distR="0" wp14:anchorId="78016D9C" wp14:editId="69D6FFDE">
                  <wp:extent cx="63157" cy="118076"/>
                  <wp:effectExtent l="0" t="0" r="0" b="0"/>
                  <wp:docPr id="1289" name="Picture 1" descr="j" title="{&quot;mathml&quot;:&quot;&lt;math display=\&quot;block\&quot; style=\&quot;font-family:stix;font-size:16px;\&quot;&gt;&lt;mi&gt;j&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 title="{&quot;mathml&quot;:&quot;&lt;math display=\&quot;block\&quot; style=\&quot;font-family:stix;font-size:16px;\&quot;&gt;&lt;mi&gt;j&lt;/mi&gt;&lt;/math&gt;&quo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3157" cy="118076"/>
                          </a:xfrm>
                          <a:prstGeom prst="rect">
                            <a:avLst/>
                          </a:prstGeom>
                        </pic:spPr>
                      </pic:pic>
                    </a:graphicData>
                  </a:graphic>
                </wp:inline>
              </w:drawing>
            </w:r>
          </w:p>
        </w:tc>
        <w:tc>
          <w:tcPr>
            <w:tcW w:w="8095" w:type="dxa"/>
            <w:vAlign w:val="center"/>
          </w:tcPr>
          <w:p w14:paraId="7E6F738F"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Comparison for a stock</w:t>
            </w:r>
          </w:p>
        </w:tc>
      </w:tr>
      <w:tr w:rsidR="00053DB2" w:rsidRPr="004F65C6" w14:paraId="7D8E16E9" w14:textId="77777777" w:rsidTr="005D3AE3">
        <w:trPr>
          <w:trHeight w:hRule="exact" w:val="504"/>
        </w:trPr>
        <w:tc>
          <w:tcPr>
            <w:tcW w:w="1255" w:type="dxa"/>
            <w:vAlign w:val="center"/>
          </w:tcPr>
          <w:p w14:paraId="6AF82604" w14:textId="26AB588D" w:rsidR="00053DB2" w:rsidRPr="004F65C6" w:rsidRDefault="00053DB2" w:rsidP="00A54B80">
            <w:pPr>
              <w:jc w:val="center"/>
              <w:rPr>
                <w:rFonts w:asciiTheme="minorHAnsi" w:hAnsiTheme="minorHAnsi" w:cstheme="minorHAnsi"/>
                <w:i/>
              </w:rPr>
            </w:pPr>
            <w:r w:rsidRPr="004F65C6">
              <w:rPr>
                <w:noProof/>
                <w:position w:val="-4"/>
                <w:lang w:eastAsia="en-US"/>
              </w:rPr>
              <w:drawing>
                <wp:inline distT="0" distB="0" distL="0" distR="0" wp14:anchorId="7822CDC6" wp14:editId="6A3D14DF">
                  <wp:extent cx="108465" cy="104346"/>
                  <wp:effectExtent l="0" t="0" r="0" b="0"/>
                  <wp:docPr id="1290" name="Picture 1" descr="t y" title="{&quot;mathml&quot;:&quot;&lt;math display=\&quot;block\&quot; style=\&quot;font-family:stix;font-size:16px;\&quot;&gt;&lt;mrow&gt;&lt;mi&gt;t&lt;/mi&gt;&lt;mi&gt;y&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y" title="{&quot;mathml&quot;:&quot;&lt;math display=\&quot;block\&quot; style=\&quot;font-family:stix;font-size:16px;\&quot;&gt;&lt;mrow&gt;&lt;mi&gt;t&lt;/mi&gt;&lt;mi&gt;y&lt;/mi&gt;&lt;/mrow&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465" cy="104346"/>
                          </a:xfrm>
                          <a:prstGeom prst="rect">
                            <a:avLst/>
                          </a:prstGeom>
                        </pic:spPr>
                      </pic:pic>
                    </a:graphicData>
                  </a:graphic>
                </wp:inline>
              </w:drawing>
            </w:r>
          </w:p>
        </w:tc>
        <w:tc>
          <w:tcPr>
            <w:tcW w:w="8095" w:type="dxa"/>
            <w:vAlign w:val="center"/>
          </w:tcPr>
          <w:p w14:paraId="4CD76016"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Target year</w:t>
            </w:r>
          </w:p>
        </w:tc>
      </w:tr>
      <w:tr w:rsidR="00053DB2" w:rsidRPr="004F65C6" w14:paraId="790DEEBB" w14:textId="77777777" w:rsidTr="005D3AE3">
        <w:trPr>
          <w:trHeight w:hRule="exact" w:val="504"/>
        </w:trPr>
        <w:tc>
          <w:tcPr>
            <w:tcW w:w="1255" w:type="dxa"/>
            <w:tcBorders>
              <w:bottom w:val="nil"/>
            </w:tcBorders>
            <w:vAlign w:val="center"/>
          </w:tcPr>
          <w:p w14:paraId="4F11F090" w14:textId="1C0D5C0F" w:rsidR="00053DB2" w:rsidRPr="004F65C6" w:rsidRDefault="00053DB2" w:rsidP="00A54B80">
            <w:pPr>
              <w:jc w:val="center"/>
            </w:pPr>
            <w:r w:rsidRPr="004F65C6">
              <w:rPr>
                <w:noProof/>
                <w:lang w:eastAsia="en-US"/>
              </w:rPr>
              <w:drawing>
                <wp:inline distT="0" distB="0" distL="0" distR="0" wp14:anchorId="4456973D" wp14:editId="48F4CC09">
                  <wp:extent cx="61784" cy="61784"/>
                  <wp:effectExtent l="0" t="0" r="0" b="0"/>
                  <wp:docPr id="1291" name="Picture 1" descr="r" title="{&quot;mathml&quot;:&quot;&lt;math display=\&quot;block\&quot; style=\&quot;font-family:stix;font-size:16px;\&quot;&gt;&lt;mi&gt;r&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 title="{&quot;mathml&quot;:&quot;&lt;math display=\&quot;block\&quot; style=\&quot;font-family:stix;font-size:16px;\&quot;&gt;&lt;mi&gt;r&lt;/mi&gt;&lt;/math&gt;&quo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84" cy="61784"/>
                          </a:xfrm>
                          <a:prstGeom prst="rect">
                            <a:avLst/>
                          </a:prstGeom>
                        </pic:spPr>
                      </pic:pic>
                    </a:graphicData>
                  </a:graphic>
                </wp:inline>
              </w:drawing>
            </w:r>
          </w:p>
        </w:tc>
        <w:tc>
          <w:tcPr>
            <w:tcW w:w="8095" w:type="dxa"/>
            <w:tcBorders>
              <w:bottom w:val="nil"/>
            </w:tcBorders>
            <w:vAlign w:val="center"/>
          </w:tcPr>
          <w:p w14:paraId="7E46B154"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Region</w:t>
            </w:r>
          </w:p>
        </w:tc>
      </w:tr>
      <w:tr w:rsidR="00053DB2" w:rsidRPr="004F65C6" w14:paraId="1F642FA8" w14:textId="77777777" w:rsidTr="005D3AE3">
        <w:trPr>
          <w:trHeight w:hRule="exact" w:val="504"/>
        </w:trPr>
        <w:tc>
          <w:tcPr>
            <w:tcW w:w="1255" w:type="dxa"/>
            <w:tcBorders>
              <w:top w:val="nil"/>
              <w:bottom w:val="single" w:sz="4" w:space="0" w:color="auto"/>
            </w:tcBorders>
            <w:vAlign w:val="center"/>
          </w:tcPr>
          <w:p w14:paraId="268C68A8" w14:textId="370B2602" w:rsidR="00053DB2" w:rsidRPr="004F65C6" w:rsidRDefault="00053DB2" w:rsidP="00A54B80">
            <w:pPr>
              <w:jc w:val="center"/>
              <w:rPr>
                <w:rFonts w:asciiTheme="minorHAnsi" w:eastAsia="DengXian" w:hAnsiTheme="minorHAnsi" w:cstheme="minorHAnsi"/>
                <w:i/>
              </w:rPr>
            </w:pPr>
            <w:r w:rsidRPr="004F65C6">
              <w:rPr>
                <w:noProof/>
                <w:position w:val="-4"/>
                <w:lang w:eastAsia="en-US"/>
              </w:rPr>
              <w:drawing>
                <wp:inline distT="0" distB="0" distL="0" distR="0" wp14:anchorId="72445D0B" wp14:editId="43B25ECA">
                  <wp:extent cx="115330" cy="104346"/>
                  <wp:effectExtent l="0" t="0" r="0" b="0"/>
                  <wp:docPr id="1292" name="Picture 1" descr="t p" title="{&quot;mathml&quot;:&quot;&lt;math display=\&quot;block\&quot; style=\&quot;font-family:stix;font-size:16px;\&quot;&gt;&lt;mrow&gt;&lt;mi&gt;t&lt;/mi&gt;&lt;mi&gt;p&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p" title="{&quot;mathml&quot;:&quot;&lt;math display=\&quot;block\&quot; style=\&quot;font-family:stix;font-size:16px;\&quot;&gt;&lt;mrow&gt;&lt;mi&gt;t&lt;/mi&gt;&lt;mi&gt;p&lt;/mi&gt;&lt;/mrow&gt;&lt;/math&gt;&quo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330" cy="104346"/>
                          </a:xfrm>
                          <a:prstGeom prst="rect">
                            <a:avLst/>
                          </a:prstGeom>
                        </pic:spPr>
                      </pic:pic>
                    </a:graphicData>
                  </a:graphic>
                </wp:inline>
              </w:drawing>
            </w:r>
          </w:p>
        </w:tc>
        <w:tc>
          <w:tcPr>
            <w:tcW w:w="8095" w:type="dxa"/>
            <w:tcBorders>
              <w:top w:val="nil"/>
              <w:bottom w:val="single" w:sz="4" w:space="0" w:color="auto"/>
            </w:tcBorders>
            <w:vAlign w:val="center"/>
          </w:tcPr>
          <w:p w14:paraId="7397BE15"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Time periods (long = more than 5 years, short = less than or equal to 5 years)</w:t>
            </w:r>
          </w:p>
        </w:tc>
      </w:tr>
      <w:tr w:rsidR="00053DB2" w:rsidRPr="004F65C6" w14:paraId="56B04CE2" w14:textId="77777777" w:rsidTr="005D3AE3">
        <w:trPr>
          <w:trHeight w:hRule="exact" w:val="504"/>
        </w:trPr>
        <w:tc>
          <w:tcPr>
            <w:tcW w:w="1255" w:type="dxa"/>
            <w:tcBorders>
              <w:top w:val="single" w:sz="4" w:space="0" w:color="auto"/>
              <w:bottom w:val="nil"/>
            </w:tcBorders>
            <w:vAlign w:val="center"/>
          </w:tcPr>
          <w:p w14:paraId="6184F59A" w14:textId="77777777" w:rsidR="00053DB2" w:rsidRPr="004F65C6" w:rsidRDefault="00053DB2" w:rsidP="00A54B80">
            <w:pPr>
              <w:jc w:val="center"/>
              <w:rPr>
                <w:rFonts w:asciiTheme="minorHAnsi" w:eastAsia="DengXian" w:hAnsiTheme="minorHAnsi" w:cstheme="minorHAnsi"/>
              </w:rPr>
            </w:pPr>
          </w:p>
        </w:tc>
        <w:tc>
          <w:tcPr>
            <w:tcW w:w="8095" w:type="dxa"/>
            <w:tcBorders>
              <w:top w:val="single" w:sz="4" w:space="0" w:color="auto"/>
              <w:bottom w:val="nil"/>
            </w:tcBorders>
            <w:vAlign w:val="center"/>
          </w:tcPr>
          <w:p w14:paraId="44CF1047" w14:textId="77777777" w:rsidR="00053DB2" w:rsidRPr="004F65C6" w:rsidRDefault="00053DB2" w:rsidP="00A54B80">
            <w:pPr>
              <w:rPr>
                <w:rFonts w:asciiTheme="minorHAnsi" w:hAnsiTheme="minorHAnsi" w:cstheme="minorHAnsi"/>
                <w:b/>
              </w:rPr>
            </w:pPr>
            <w:r w:rsidRPr="004F65C6">
              <w:rPr>
                <w:rFonts w:asciiTheme="minorHAnsi" w:hAnsiTheme="minorHAnsi" w:cstheme="minorHAnsi"/>
                <w:b/>
              </w:rPr>
              <w:t>Observed data</w:t>
            </w:r>
          </w:p>
        </w:tc>
      </w:tr>
      <w:tr w:rsidR="00053DB2" w:rsidRPr="004F65C6" w14:paraId="37D02DBD" w14:textId="77777777" w:rsidTr="005D3AE3">
        <w:trPr>
          <w:trHeight w:hRule="exact" w:val="1243"/>
        </w:trPr>
        <w:tc>
          <w:tcPr>
            <w:tcW w:w="1255" w:type="dxa"/>
            <w:tcBorders>
              <w:top w:val="nil"/>
              <w:bottom w:val="single" w:sz="4" w:space="0" w:color="auto"/>
            </w:tcBorders>
            <w:vAlign w:val="center"/>
          </w:tcPr>
          <w:p w14:paraId="448252D1" w14:textId="4C5538A0" w:rsidR="00053DB2" w:rsidRPr="004F65C6" w:rsidRDefault="00AC49AB" w:rsidP="00A54B80">
            <w:pPr>
              <w:jc w:val="center"/>
              <w:rPr>
                <w:rFonts w:asciiTheme="minorHAnsi" w:eastAsia="DengXian" w:hAnsiTheme="minorHAnsi" w:cstheme="minorHAnsi"/>
              </w:rPr>
            </w:pPr>
            <w:r w:rsidRPr="004F65C6">
              <w:rPr>
                <w:noProof/>
                <w:position w:val="-12"/>
                <w:lang w:eastAsia="en-US"/>
              </w:rPr>
              <w:drawing>
                <wp:inline distT="0" distB="0" distL="0" distR="0" wp14:anchorId="13D84DD5" wp14:editId="6C2EA351">
                  <wp:extent cx="335005" cy="168876"/>
                  <wp:effectExtent l="0" t="0" r="0" b="0"/>
                  <wp:docPr id="1402" name="Picture 1402" descr="Y subscript i comma j comma t y end subscript" title="{&quot;mathml&quot;:&quot;&lt;math style=\&quot;font-family:stix;font-size:normal;\&quot; xmlns=\&quot;http://www.w3.org/1998/Math/MathML\&quot;&gt;&lt;mstyle mathsize=\&quot;16px\&quot;&gt;&lt;msub&gt;&lt;mi&gt;Y&lt;/mi&gt;&lt;mrow&gt;&lt;mi&gt;i&lt;/mi&gt;&lt;mo&gt;,&lt;/mo&gt;&lt;mi&gt;j&lt;/mi&gt;&lt;mo&gt;,&lt;/mo&gt;&lt;mi&gt;t&lt;/mi&gt;&lt;mi&gt;y&lt;/mi&gt;&lt;/mrow&gt;&lt;/msub&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ubscript i comma j comma t y end subscript" title="{&quot;mathml&quot;:&quot;&lt;math style=\&quot;font-family:stix;font-size:normal;\&quot; xmlns=\&quot;http://www.w3.org/1998/Math/MathML\&quot;&gt;&lt;mstyle mathsize=\&quot;16px\&quot;&gt;&lt;msub&gt;&lt;mi&gt;Y&lt;/mi&gt;&lt;mrow&gt;&lt;mi&gt;i&lt;/mi&gt;&lt;mo&gt;,&lt;/mo&gt;&lt;mi&gt;j&lt;/mi&gt;&lt;mo&gt;,&lt;/mo&gt;&lt;mi&gt;t&lt;/mi&gt;&lt;mi&gt;y&lt;/mi&gt;&lt;/mrow&gt;&lt;/msub&gt;&lt;/mstyle&gt;&lt;/math&gt;&quo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5005" cy="168876"/>
                          </a:xfrm>
                          <a:prstGeom prst="rect">
                            <a:avLst/>
                          </a:prstGeom>
                        </pic:spPr>
                      </pic:pic>
                    </a:graphicData>
                  </a:graphic>
                </wp:inline>
              </w:drawing>
            </w:r>
          </w:p>
        </w:tc>
        <w:tc>
          <w:tcPr>
            <w:tcW w:w="8095" w:type="dxa"/>
            <w:tcBorders>
              <w:top w:val="nil"/>
              <w:bottom w:val="single" w:sz="4" w:space="0" w:color="auto"/>
            </w:tcBorders>
            <w:vAlign w:val="center"/>
          </w:tcPr>
          <w:p w14:paraId="56AFF829" w14:textId="3BF2703B" w:rsidR="00053DB2" w:rsidRPr="004F65C6" w:rsidRDefault="00053DB2" w:rsidP="00A54B80">
            <w:pPr>
              <w:rPr>
                <w:rFonts w:asciiTheme="minorHAnsi" w:hAnsiTheme="minorHAnsi" w:cstheme="minorHAnsi"/>
              </w:rPr>
            </w:pPr>
            <w:r w:rsidRPr="004F65C6">
              <w:rPr>
                <w:rFonts w:asciiTheme="minorHAnsi" w:hAnsiTheme="minorHAnsi" w:cstheme="minorHAnsi"/>
              </w:rPr>
              <w:t xml:space="preserve">One of the 7 model estimates </w:t>
            </w:r>
            <w:r w:rsidRPr="004F65C6">
              <w:rPr>
                <w:rFonts w:asciiTheme="minorHAnsi" w:hAnsiTheme="minorHAnsi" w:cstheme="minorHAnsi"/>
                <w:noProof/>
              </w:rPr>
              <w:t xml:space="preserve">in target year </w:t>
            </w:r>
            <w:r w:rsidRPr="004F65C6">
              <w:rPr>
                <w:noProof/>
                <w:position w:val="-4"/>
                <w:lang w:eastAsia="en-US"/>
              </w:rPr>
              <w:drawing>
                <wp:inline distT="0" distB="0" distL="0" distR="0" wp14:anchorId="4849A331" wp14:editId="4C065E86">
                  <wp:extent cx="108465" cy="104346"/>
                  <wp:effectExtent l="0" t="0" r="0" b="0"/>
                  <wp:docPr id="1294" name="Picture 1" descr="t y" title="{&quot;mathml&quot;:&quot;&lt;math display=\&quot;block\&quot; style=\&quot;font-family:stix;font-size:16px;\&quot;&gt;&lt;mrow&gt;&lt;mi&gt;t&lt;/mi&gt;&lt;mi&gt;y&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y" title="{&quot;mathml&quot;:&quot;&lt;math display=\&quot;block\&quot; style=\&quot;font-family:stix;font-size:16px;\&quot;&gt;&lt;mrow&gt;&lt;mi&gt;t&lt;/mi&gt;&lt;mi&gt;y&lt;/mi&gt;&lt;/mrow&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465" cy="104346"/>
                          </a:xfrm>
                          <a:prstGeom prst="rect">
                            <a:avLst/>
                          </a:prstGeom>
                        </pic:spPr>
                      </pic:pic>
                    </a:graphicData>
                  </a:graphic>
                </wp:inline>
              </w:drawing>
            </w:r>
            <w:r w:rsidRPr="004F65C6">
              <w:rPr>
                <w:rFonts w:asciiTheme="minorHAnsi" w:hAnsiTheme="minorHAnsi" w:cstheme="minorHAnsi"/>
              </w:rPr>
              <w:t xml:space="preserve"> (i.e., </w:t>
            </w:r>
            <w:r w:rsidRPr="004F65C6">
              <w:rPr>
                <w:noProof/>
                <w:position w:val="-12"/>
                <w:lang w:eastAsia="en-US"/>
              </w:rPr>
              <w:drawing>
                <wp:inline distT="0" distB="0" distL="0" distR="0" wp14:anchorId="2B651EB6" wp14:editId="6157F266">
                  <wp:extent cx="182605" cy="167503"/>
                  <wp:effectExtent l="0" t="0" r="0" b="0"/>
                  <wp:docPr id="1295"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9"/>
                <w:lang w:eastAsia="en-US"/>
              </w:rPr>
              <w:drawing>
                <wp:inline distT="0" distB="0" distL="0" distR="0" wp14:anchorId="05FB1B6F" wp14:editId="0D5825C7">
                  <wp:extent cx="306173" cy="148281"/>
                  <wp:effectExtent l="0" t="0" r="0" b="0"/>
                  <wp:docPr id="1296"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rPr>
              <w:t xml:space="preserve">, </w:t>
            </w:r>
            <w:r w:rsidRPr="004F65C6">
              <w:rPr>
                <w:noProof/>
                <w:position w:val="-12"/>
                <w:lang w:eastAsia="en-US"/>
              </w:rPr>
              <w:drawing>
                <wp:inline distT="0" distB="0" distL="0" distR="0" wp14:anchorId="09ADFC78" wp14:editId="72BB2B68">
                  <wp:extent cx="551935" cy="171622"/>
                  <wp:effectExtent l="0" t="0" r="0" b="0"/>
                  <wp:docPr id="1297"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117D2E3E" wp14:editId="0A63C4F0">
                  <wp:extent cx="181232" cy="167503"/>
                  <wp:effectExtent l="0" t="0" r="0" b="0"/>
                  <wp:docPr id="1298"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9"/>
                <w:lang w:eastAsia="en-US"/>
              </w:rPr>
              <w:drawing>
                <wp:inline distT="0" distB="0" distL="0" distR="0" wp14:anchorId="3086D872" wp14:editId="402A5C2A">
                  <wp:extent cx="304800" cy="148281"/>
                  <wp:effectExtent l="0" t="0" r="0" b="0"/>
                  <wp:docPr id="1299"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w:t>
            </w:r>
            <w:r w:rsidRPr="004F65C6">
              <w:rPr>
                <w:rFonts w:asciiTheme="minorHAnsi" w:hAnsiTheme="minorHAnsi" w:cstheme="minorHAnsi"/>
              </w:rPr>
              <w:t xml:space="preserve"> </w:t>
            </w:r>
            <w:r w:rsidRPr="004F65C6">
              <w:rPr>
                <w:noProof/>
                <w:position w:val="-12"/>
                <w:lang w:eastAsia="en-US"/>
              </w:rPr>
              <w:drawing>
                <wp:inline distT="0" distB="0" distL="0" distR="0" wp14:anchorId="341E8D6D" wp14:editId="13246418">
                  <wp:extent cx="550562" cy="171622"/>
                  <wp:effectExtent l="0" t="0" r="0" b="0"/>
                  <wp:docPr id="1300"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12"/>
                <w:lang w:eastAsia="en-US"/>
              </w:rPr>
              <w:drawing>
                <wp:inline distT="0" distB="0" distL="0" distR="0" wp14:anchorId="7620A9DB" wp14:editId="5E213F27">
                  <wp:extent cx="348735" cy="172995"/>
                  <wp:effectExtent l="0" t="0" r="0" b="0"/>
                  <wp:docPr id="1301"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rPr>
              <w:t xml:space="preserve">) from the two assessments in the </w:t>
            </w:r>
            <w:r w:rsidRPr="004F65C6">
              <w:rPr>
                <w:noProof/>
                <w:position w:val="-4"/>
                <w:lang w:eastAsia="en-US"/>
              </w:rPr>
              <w:drawing>
                <wp:inline distT="0" distB="0" distL="0" distR="0" wp14:anchorId="3C809A1A" wp14:editId="2CA4B69B">
                  <wp:extent cx="170249" cy="123568"/>
                  <wp:effectExtent l="0" t="0" r="0" b="0"/>
                  <wp:docPr id="1302" name="Picture 1" descr="j text th end text" title="{&quot;mathml&quot;:&quot;&lt;math display=\&quot;block\&quot; style=\&quot;font-family:stix;font-size:16px;\&quot;&gt;&lt;mrow&gt;&lt;mi&gt;j&lt;/mi&gt;&lt;mtext&gt;th&lt;/mtext&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 text th end text" title="{&quot;mathml&quot;:&quot;&lt;math display=\&quot;block\&quot; style=\&quot;font-family:stix;font-size:16px;\&quot;&gt;&lt;mrow&gt;&lt;mi&gt;j&lt;/mi&gt;&lt;mtext&gt;th&lt;/mtext&gt;&lt;/mrow&gt;&lt;/math&gt;&quo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0249" cy="123568"/>
                          </a:xfrm>
                          <a:prstGeom prst="rect">
                            <a:avLst/>
                          </a:prstGeom>
                        </pic:spPr>
                      </pic:pic>
                    </a:graphicData>
                  </a:graphic>
                </wp:inline>
              </w:drawing>
            </w:r>
            <w:r w:rsidRPr="004F65C6">
              <w:rPr>
                <w:rFonts w:asciiTheme="minorHAnsi" w:hAnsiTheme="minorHAnsi" w:cstheme="minorHAnsi"/>
              </w:rPr>
              <w:t xml:space="preserve"> comparison for stock </w:t>
            </w:r>
            <w:r w:rsidRPr="004F65C6">
              <w:rPr>
                <w:noProof/>
                <w:lang w:eastAsia="en-US"/>
              </w:rPr>
              <w:drawing>
                <wp:inline distT="0" distB="0" distL="0" distR="0" wp14:anchorId="45FE2602" wp14:editId="4205026D">
                  <wp:extent cx="46681" cy="90616"/>
                  <wp:effectExtent l="0" t="0" r="0" b="0"/>
                  <wp:docPr id="1303" name="Picture 1" descr="i" title="{&quot;mathml&quot;:&quot;&lt;math display=\&quot;block\&quot; style=\&quot;font-family:stix;font-size:16px;\&quot;&gt;&lt;mi&gt;i&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 title="{&quot;mathml&quot;:&quot;&lt;math display=\&quot;block\&quot; style=\&quot;font-family:stix;font-size:16px;\&quot;&gt;&lt;mi&gt;i&lt;/mi&gt;&lt;/math&gt;&quo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81" cy="90616"/>
                          </a:xfrm>
                          <a:prstGeom prst="rect">
                            <a:avLst/>
                          </a:prstGeom>
                        </pic:spPr>
                      </pic:pic>
                    </a:graphicData>
                  </a:graphic>
                </wp:inline>
              </w:drawing>
            </w:r>
          </w:p>
        </w:tc>
      </w:tr>
      <w:tr w:rsidR="00053DB2" w:rsidRPr="004F65C6" w14:paraId="0078BB87" w14:textId="77777777" w:rsidTr="005D3AE3">
        <w:trPr>
          <w:trHeight w:hRule="exact" w:val="504"/>
        </w:trPr>
        <w:tc>
          <w:tcPr>
            <w:tcW w:w="1255" w:type="dxa"/>
            <w:tcBorders>
              <w:top w:val="single" w:sz="4" w:space="0" w:color="auto"/>
            </w:tcBorders>
            <w:vAlign w:val="center"/>
          </w:tcPr>
          <w:p w14:paraId="48777444" w14:textId="77777777" w:rsidR="00053DB2" w:rsidRPr="004F65C6" w:rsidRDefault="00053DB2" w:rsidP="00A54B80">
            <w:pPr>
              <w:jc w:val="center"/>
              <w:rPr>
                <w:rFonts w:asciiTheme="minorHAnsi" w:eastAsia="DengXian" w:hAnsiTheme="minorHAnsi" w:cstheme="minorHAnsi"/>
                <w:noProof/>
              </w:rPr>
            </w:pPr>
          </w:p>
        </w:tc>
        <w:tc>
          <w:tcPr>
            <w:tcW w:w="8095" w:type="dxa"/>
            <w:tcBorders>
              <w:top w:val="single" w:sz="4" w:space="0" w:color="auto"/>
            </w:tcBorders>
            <w:vAlign w:val="center"/>
          </w:tcPr>
          <w:p w14:paraId="29B42EEB" w14:textId="77777777" w:rsidR="00053DB2" w:rsidRPr="004F65C6" w:rsidRDefault="00053DB2" w:rsidP="00A54B80">
            <w:pPr>
              <w:rPr>
                <w:rFonts w:asciiTheme="minorHAnsi" w:hAnsiTheme="minorHAnsi" w:cstheme="minorHAnsi"/>
                <w:b/>
              </w:rPr>
            </w:pPr>
            <w:r w:rsidRPr="004F65C6">
              <w:rPr>
                <w:rFonts w:asciiTheme="minorHAnsi" w:hAnsiTheme="minorHAnsi" w:cstheme="minorHAnsi"/>
                <w:b/>
              </w:rPr>
              <w:t>Estimated parameters</w:t>
            </w:r>
          </w:p>
        </w:tc>
      </w:tr>
      <w:tr w:rsidR="00053DB2" w:rsidRPr="004F65C6" w14:paraId="6B2C7B86" w14:textId="77777777" w:rsidTr="005D3AE3">
        <w:trPr>
          <w:trHeight w:hRule="exact" w:val="504"/>
        </w:trPr>
        <w:tc>
          <w:tcPr>
            <w:tcW w:w="1255" w:type="dxa"/>
            <w:vAlign w:val="center"/>
          </w:tcPr>
          <w:p w14:paraId="32BEC877" w14:textId="4EA1DC74" w:rsidR="00053DB2" w:rsidRPr="004F65C6" w:rsidRDefault="00053DB2" w:rsidP="00A54B80">
            <w:pPr>
              <w:jc w:val="center"/>
              <w:rPr>
                <w:color w:val="000000" w:themeColor="text1"/>
              </w:rPr>
            </w:pPr>
            <w:r w:rsidRPr="004F65C6">
              <w:rPr>
                <w:noProof/>
                <w:position w:val="-12"/>
                <w:lang w:eastAsia="en-US"/>
              </w:rPr>
              <w:drawing>
                <wp:inline distT="0" distB="0" distL="0" distR="0" wp14:anchorId="553AF86C" wp14:editId="5259257E">
                  <wp:extent cx="255373" cy="138670"/>
                  <wp:effectExtent l="0" t="0" r="0" b="0"/>
                  <wp:docPr id="1304" name="Picture 1" descr="mu subscript i comma t y end subscript" title="{&quot;mathml&quot;:&quot;&lt;math display=\&quot;block\&quot; style=\&quot;font-family:stix;font-size:16px;\&quot;&gt;&lt;mrow&gt;&lt;msub&gt;&lt;mi&gt;μ&lt;/mi&gt;&lt;mrow&gt;&lt;mi&gt;i&lt;/mi&gt;&lt;mo&gt;,&lt;/mo&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i comma t y end subscript" title="{&quot;mathml&quot;:&quot;&lt;math display=\&quot;block\&quot; style=\&quot;font-family:stix;font-size:16px;\&quot;&gt;&lt;mrow&gt;&lt;msub&gt;&lt;mi&gt;μ&lt;/mi&gt;&lt;mrow&gt;&lt;mi&gt;i&lt;/mi&gt;&lt;mo&gt;,&lt;/mo&gt;&lt;mi&gt;t&lt;/mi&gt;&lt;mi&gt;y&lt;/mi&gt;&lt;/mrow&gt;&lt;/msub&gt;&lt;/mrow&gt;&lt;/math&gt;&quo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373" cy="138670"/>
                          </a:xfrm>
                          <a:prstGeom prst="rect">
                            <a:avLst/>
                          </a:prstGeom>
                        </pic:spPr>
                      </pic:pic>
                    </a:graphicData>
                  </a:graphic>
                </wp:inline>
              </w:drawing>
            </w:r>
          </w:p>
        </w:tc>
        <w:tc>
          <w:tcPr>
            <w:tcW w:w="8095" w:type="dxa"/>
            <w:vAlign w:val="center"/>
          </w:tcPr>
          <w:p w14:paraId="5C1D4D54" w14:textId="41325DB2" w:rsidR="00053DB2" w:rsidRPr="004F65C6" w:rsidRDefault="00053DB2" w:rsidP="00A54B80">
            <w:pPr>
              <w:rPr>
                <w:rFonts w:asciiTheme="minorHAnsi" w:hAnsiTheme="minorHAnsi" w:cstheme="minorHAnsi"/>
              </w:rPr>
            </w:pPr>
            <w:r w:rsidRPr="004F65C6">
              <w:rPr>
                <w:rFonts w:asciiTheme="minorHAnsi" w:hAnsiTheme="minorHAnsi" w:cstheme="minorHAnsi"/>
              </w:rPr>
              <w:t xml:space="preserve">Mean of log-transformed model estimates in year </w:t>
            </w:r>
            <w:r w:rsidRPr="004F65C6">
              <w:rPr>
                <w:noProof/>
                <w:position w:val="-4"/>
                <w:lang w:eastAsia="en-US"/>
              </w:rPr>
              <w:drawing>
                <wp:inline distT="0" distB="0" distL="0" distR="0" wp14:anchorId="41003FF2" wp14:editId="41A1F357">
                  <wp:extent cx="108465" cy="104346"/>
                  <wp:effectExtent l="0" t="0" r="0" b="0"/>
                  <wp:docPr id="1305" name="Picture 1" descr="t y" title="{&quot;mathml&quot;:&quot;&lt;math display=\&quot;block\&quot; style=\&quot;font-family:stix;font-size:16px;\&quot;&gt;&lt;mrow&gt;&lt;mi&gt;t&lt;/mi&gt;&lt;mi&gt;y&lt;/mi&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 y" title="{&quot;mathml&quot;:&quot;&lt;math display=\&quot;block\&quot; style=\&quot;font-family:stix;font-size:16px;\&quot;&gt;&lt;mrow&gt;&lt;mi&gt;t&lt;/mi&gt;&lt;mi&gt;y&lt;/mi&gt;&lt;/mrow&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465" cy="104346"/>
                          </a:xfrm>
                          <a:prstGeom prst="rect">
                            <a:avLst/>
                          </a:prstGeom>
                        </pic:spPr>
                      </pic:pic>
                    </a:graphicData>
                  </a:graphic>
                </wp:inline>
              </w:drawing>
            </w:r>
            <w:r w:rsidR="00AC49AB" w:rsidRPr="004F65C6">
              <w:rPr>
                <w:rFonts w:asciiTheme="minorHAnsi" w:hAnsiTheme="minorHAnsi" w:cstheme="minorHAnsi"/>
              </w:rPr>
              <w:t xml:space="preserve"> </w:t>
            </w:r>
            <w:r w:rsidRPr="004F65C6">
              <w:rPr>
                <w:rFonts w:asciiTheme="minorHAnsi" w:hAnsiTheme="minorHAnsi" w:cstheme="minorHAnsi"/>
                <w:noProof/>
              </w:rPr>
              <w:t xml:space="preserve">for stock </w:t>
            </w:r>
            <w:r w:rsidRPr="004F65C6">
              <w:rPr>
                <w:noProof/>
                <w:lang w:eastAsia="en-US"/>
              </w:rPr>
              <w:drawing>
                <wp:inline distT="0" distB="0" distL="0" distR="0" wp14:anchorId="7D0134EE" wp14:editId="325896FB">
                  <wp:extent cx="46681" cy="90616"/>
                  <wp:effectExtent l="0" t="0" r="0" b="0"/>
                  <wp:docPr id="1306" name="Picture 1" descr="i" title="{&quot;mathml&quot;:&quot;&lt;math display=\&quot;block\&quot; style=\&quot;font-family:stix;font-size:16px;\&quot;&gt;&lt;mi&gt;i&lt;/mi&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 title="{&quot;mathml&quot;:&quot;&lt;math display=\&quot;block\&quot; style=\&quot;font-family:stix;font-size:16px;\&quot;&gt;&lt;mi&gt;i&lt;/mi&gt;&lt;/math&gt;&quo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81" cy="90616"/>
                          </a:xfrm>
                          <a:prstGeom prst="rect">
                            <a:avLst/>
                          </a:prstGeom>
                        </pic:spPr>
                      </pic:pic>
                    </a:graphicData>
                  </a:graphic>
                </wp:inline>
              </w:drawing>
            </w:r>
          </w:p>
        </w:tc>
      </w:tr>
      <w:tr w:rsidR="00053DB2" w:rsidRPr="004F65C6" w14:paraId="6307E658" w14:textId="77777777" w:rsidTr="005D3AE3">
        <w:trPr>
          <w:trHeight w:hRule="exact" w:val="504"/>
        </w:trPr>
        <w:tc>
          <w:tcPr>
            <w:tcW w:w="1255" w:type="dxa"/>
            <w:vAlign w:val="center"/>
          </w:tcPr>
          <w:p w14:paraId="248BAA55" w14:textId="783CEBE2" w:rsidR="00053DB2" w:rsidRPr="004F65C6" w:rsidRDefault="00053DB2" w:rsidP="00A54B80">
            <w:pPr>
              <w:jc w:val="center"/>
              <w:rPr>
                <w:rFonts w:ascii="Calibri" w:hAnsi="Calibri" w:cs="Calibri"/>
              </w:rPr>
            </w:pPr>
            <w:r w:rsidRPr="004F65C6">
              <w:rPr>
                <w:noProof/>
                <w:position w:val="-12"/>
                <w:lang w:eastAsia="en-US"/>
              </w:rPr>
              <w:drawing>
                <wp:inline distT="0" distB="0" distL="0" distR="0" wp14:anchorId="0BA4F33A" wp14:editId="5213BBF4">
                  <wp:extent cx="142789" cy="138670"/>
                  <wp:effectExtent l="0" t="0" r="0" b="0"/>
                  <wp:docPr id="1307" name="Picture 1" descr="sigma subscript g" title="{&quot;mathml&quot;:&quot;&lt;math display=\&quot;block\&quot; style=\&quot;font-family:stix;font-size:16px;\&quot;&gt;&lt;mrow&gt;&lt;msub&gt;&lt;mi&gt;σ&lt;/mi&gt;&lt;mi&gt;g&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g" title="{&quot;mathml&quot;:&quot;&lt;math display=\&quot;block\&quot; style=\&quot;font-family:stix;font-size:16px;\&quot;&gt;&lt;mrow&gt;&lt;msub&gt;&lt;mi&gt;σ&lt;/mi&gt;&lt;mi&gt;g&lt;/mi&gt;&lt;/msub&gt;&lt;/mrow&gt;&lt;/math&gt;&quo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2789" cy="138670"/>
                          </a:xfrm>
                          <a:prstGeom prst="rect">
                            <a:avLst/>
                          </a:prstGeom>
                        </pic:spPr>
                      </pic:pic>
                    </a:graphicData>
                  </a:graphic>
                </wp:inline>
              </w:drawing>
            </w:r>
          </w:p>
        </w:tc>
        <w:tc>
          <w:tcPr>
            <w:tcW w:w="8095" w:type="dxa"/>
            <w:vAlign w:val="center"/>
          </w:tcPr>
          <w:p w14:paraId="1D125307"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Globally constant standard deviation of log-transformed model estimates</w:t>
            </w:r>
          </w:p>
        </w:tc>
      </w:tr>
      <w:tr w:rsidR="00053DB2" w:rsidRPr="004F65C6" w14:paraId="7940D4DF" w14:textId="77777777" w:rsidTr="005D3AE3">
        <w:trPr>
          <w:trHeight w:hRule="exact" w:val="504"/>
        </w:trPr>
        <w:tc>
          <w:tcPr>
            <w:tcW w:w="1255" w:type="dxa"/>
            <w:vAlign w:val="center"/>
          </w:tcPr>
          <w:p w14:paraId="411C9DA7" w14:textId="26B015BB" w:rsidR="00053DB2" w:rsidRPr="004F65C6" w:rsidRDefault="00053DB2" w:rsidP="00A54B80">
            <w:pPr>
              <w:jc w:val="center"/>
              <w:rPr>
                <w:rFonts w:asciiTheme="minorHAnsi" w:hAnsiTheme="minorHAnsi" w:cstheme="minorHAnsi"/>
              </w:rPr>
            </w:pPr>
            <w:r w:rsidRPr="004F65C6">
              <w:rPr>
                <w:noProof/>
                <w:position w:val="-12"/>
                <w:lang w:eastAsia="en-US"/>
              </w:rPr>
              <w:drawing>
                <wp:inline distT="0" distB="0" distL="0" distR="0" wp14:anchorId="5A1E6F35" wp14:editId="5C9D2FD9">
                  <wp:extent cx="256746" cy="174368"/>
                  <wp:effectExtent l="0" t="0" r="0" b="0"/>
                  <wp:docPr id="1308" name="Picture 1" descr="text CV end text subscript g" title="{&quot;mathml&quot;:&quot;&lt;math display=\&quot;block\&quot; style=\&quot;font-family:stix;font-size:16px;\&quot;&gt;&lt;mrow&gt;&lt;msub&gt;&lt;mtext&gt;CV&lt;/mtext&gt;&lt;mi&gt;g&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g" title="{&quot;mathml&quot;:&quot;&lt;math display=\&quot;block\&quot; style=\&quot;font-family:stix;font-size:16px;\&quot;&gt;&lt;mrow&gt;&lt;msub&gt;&lt;mtext&gt;CV&lt;/mtext&gt;&lt;mi&gt;g&lt;/mi&gt;&lt;/msub&gt;&lt;/mrow&gt;&lt;/math&gt;&quo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6746" cy="174368"/>
                          </a:xfrm>
                          <a:prstGeom prst="rect">
                            <a:avLst/>
                          </a:prstGeom>
                        </pic:spPr>
                      </pic:pic>
                    </a:graphicData>
                  </a:graphic>
                </wp:inline>
              </w:drawing>
            </w:r>
          </w:p>
        </w:tc>
        <w:tc>
          <w:tcPr>
            <w:tcW w:w="8095" w:type="dxa"/>
            <w:vAlign w:val="center"/>
          </w:tcPr>
          <w:p w14:paraId="01D8E7CA"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Globally constant CV of model estimates</w:t>
            </w:r>
          </w:p>
        </w:tc>
      </w:tr>
      <w:tr w:rsidR="00053DB2" w:rsidRPr="004F65C6" w14:paraId="74A03E82" w14:textId="77777777" w:rsidTr="005D3AE3">
        <w:trPr>
          <w:trHeight w:hRule="exact" w:val="504"/>
        </w:trPr>
        <w:tc>
          <w:tcPr>
            <w:tcW w:w="1255" w:type="dxa"/>
            <w:vAlign w:val="center"/>
          </w:tcPr>
          <w:p w14:paraId="47335A76" w14:textId="2F2BD23C" w:rsidR="00053DB2" w:rsidRPr="004F65C6" w:rsidRDefault="00053DB2" w:rsidP="00A54B80">
            <w:pPr>
              <w:jc w:val="center"/>
              <w:rPr>
                <w:rFonts w:asciiTheme="minorHAnsi" w:eastAsia="DengXian" w:hAnsiTheme="minorHAnsi" w:cstheme="minorHAnsi"/>
              </w:rPr>
            </w:pPr>
            <w:r w:rsidRPr="004F65C6">
              <w:rPr>
                <w:noProof/>
                <w:position w:val="-9"/>
                <w:lang w:eastAsia="en-US"/>
              </w:rPr>
              <w:drawing>
                <wp:inline distT="0" distB="0" distL="0" distR="0" wp14:anchorId="154191BE" wp14:editId="0F80EDCF">
                  <wp:extent cx="131805" cy="116703"/>
                  <wp:effectExtent l="0" t="0" r="0" b="0"/>
                  <wp:docPr id="1309" name="Picture 1" descr="sigma subscript r" title="{&quot;mathml&quot;:&quot;&lt;math display=\&quot;block\&quot; style=\&quot;font-family:stix;font-size:16px;\&quot;&gt;&lt;mrow&gt;&lt;msub&gt;&lt;mi&gt;σ&lt;/mi&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title="{&quot;mathml&quot;:&quot;&lt;math display=\&quot;block\&quot; style=\&quot;font-family:stix;font-size:16px;\&quot;&gt;&lt;mrow&gt;&lt;msub&gt;&lt;mi&gt;σ&lt;/mi&gt;&lt;mi&gt;r&lt;/mi&gt;&lt;/msub&gt;&lt;/mrow&gt;&lt;/math&gt;&quo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1805" cy="116703"/>
                          </a:xfrm>
                          <a:prstGeom prst="rect">
                            <a:avLst/>
                          </a:prstGeom>
                        </pic:spPr>
                      </pic:pic>
                    </a:graphicData>
                  </a:graphic>
                </wp:inline>
              </w:drawing>
            </w:r>
          </w:p>
        </w:tc>
        <w:tc>
          <w:tcPr>
            <w:tcW w:w="8095" w:type="dxa"/>
            <w:vAlign w:val="center"/>
          </w:tcPr>
          <w:p w14:paraId="18223D8E"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Region-specific standard deviation of log-transformed model estimates</w:t>
            </w:r>
          </w:p>
        </w:tc>
      </w:tr>
      <w:tr w:rsidR="00053DB2" w:rsidRPr="004F65C6" w14:paraId="3EE7E75C" w14:textId="77777777" w:rsidTr="005D3AE3">
        <w:trPr>
          <w:trHeight w:hRule="exact" w:val="504"/>
        </w:trPr>
        <w:tc>
          <w:tcPr>
            <w:tcW w:w="1255" w:type="dxa"/>
            <w:vAlign w:val="center"/>
          </w:tcPr>
          <w:p w14:paraId="428AFDD5" w14:textId="714FD8DE" w:rsidR="00053DB2" w:rsidRPr="004F65C6" w:rsidRDefault="00053DB2" w:rsidP="00A54B80">
            <w:pPr>
              <w:jc w:val="center"/>
              <w:rPr>
                <w:color w:val="000000" w:themeColor="text1"/>
              </w:rPr>
            </w:pPr>
            <w:r w:rsidRPr="004F65C6">
              <w:rPr>
                <w:noProof/>
                <w:position w:val="-9"/>
                <w:lang w:eastAsia="en-US"/>
              </w:rPr>
              <w:drawing>
                <wp:inline distT="0" distB="0" distL="0" distR="0" wp14:anchorId="602FD21F" wp14:editId="259CEABF">
                  <wp:extent cx="245762" cy="152400"/>
                  <wp:effectExtent l="0" t="0" r="0" b="0"/>
                  <wp:docPr id="1310" name="Picture 1" descr="text CV end text subscript r" title="{&quot;mathml&quot;:&quot;&lt;math display=\&quot;block\&quot; style=\&quot;font-family:stix;font-size:16px;\&quot;&gt;&lt;mrow&gt;&lt;msub&gt;&lt;mtext&gt;CV&lt;/mtext&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r" title="{&quot;mathml&quot;:&quot;&lt;math display=\&quot;block\&quot; style=\&quot;font-family:stix;font-size:16px;\&quot;&gt;&lt;mrow&gt;&lt;msub&gt;&lt;mtext&gt;CV&lt;/mtext&gt;&lt;mi&gt;r&lt;/mi&gt;&lt;/msub&gt;&lt;/mrow&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762" cy="152400"/>
                          </a:xfrm>
                          <a:prstGeom prst="rect">
                            <a:avLst/>
                          </a:prstGeom>
                        </pic:spPr>
                      </pic:pic>
                    </a:graphicData>
                  </a:graphic>
                </wp:inline>
              </w:drawing>
            </w:r>
          </w:p>
        </w:tc>
        <w:tc>
          <w:tcPr>
            <w:tcW w:w="8095" w:type="dxa"/>
            <w:vAlign w:val="center"/>
          </w:tcPr>
          <w:p w14:paraId="6938B0EA"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Region-specific CV of model estimates</w:t>
            </w:r>
          </w:p>
        </w:tc>
      </w:tr>
      <w:tr w:rsidR="00053DB2" w:rsidRPr="004F65C6" w14:paraId="67515BB3" w14:textId="77777777" w:rsidTr="005D3AE3">
        <w:trPr>
          <w:trHeight w:hRule="exact" w:val="504"/>
        </w:trPr>
        <w:tc>
          <w:tcPr>
            <w:tcW w:w="1255" w:type="dxa"/>
            <w:vAlign w:val="center"/>
          </w:tcPr>
          <w:p w14:paraId="61A392E8" w14:textId="0E96BE0C" w:rsidR="00053DB2" w:rsidRPr="004F65C6" w:rsidRDefault="00053DB2" w:rsidP="00A54B80">
            <w:pPr>
              <w:jc w:val="center"/>
            </w:pPr>
            <w:r w:rsidRPr="004F65C6">
              <w:rPr>
                <w:noProof/>
                <w:position w:val="-9"/>
                <w:lang w:eastAsia="en-US"/>
              </w:rPr>
              <w:drawing>
                <wp:inline distT="0" distB="0" distL="0" distR="0" wp14:anchorId="0FE6620E" wp14:editId="144C5D33">
                  <wp:extent cx="127686" cy="118076"/>
                  <wp:effectExtent l="0" t="0" r="0" b="0"/>
                  <wp:docPr id="1311" name="Picture 1" descr="upsilon subscript r" title="{&quot;mathml&quot;:&quot;&lt;math display=\&quot;block\&quot; style=\&quot;font-family:stix;font-size:16px;\&quot;&gt;&lt;mrow&gt;&lt;msub&gt;&lt;mi&gt;υ&lt;/mi&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r" title="{&quot;mathml&quot;:&quot;&lt;math display=\&quot;block\&quot; style=\&quot;font-family:stix;font-size:16px;\&quot;&gt;&lt;mrow&gt;&lt;msub&gt;&lt;mi&gt;υ&lt;/mi&gt;&lt;mi&gt;r&lt;/mi&gt;&lt;/msub&gt;&lt;/mrow&gt;&lt;/math&gt;&quo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7686" cy="118076"/>
                          </a:xfrm>
                          <a:prstGeom prst="rect">
                            <a:avLst/>
                          </a:prstGeom>
                        </pic:spPr>
                      </pic:pic>
                    </a:graphicData>
                  </a:graphic>
                </wp:inline>
              </w:drawing>
            </w:r>
          </w:p>
        </w:tc>
        <w:tc>
          <w:tcPr>
            <w:tcW w:w="8095" w:type="dxa"/>
            <w:vAlign w:val="center"/>
          </w:tcPr>
          <w:p w14:paraId="5B47A9FE"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 xml:space="preserve">Variance of log-transformed </w:t>
            </w:r>
            <w:r w:rsidRPr="004F65C6">
              <w:rPr>
                <w:noProof/>
                <w:position w:val="-9"/>
                <w:lang w:eastAsia="en-US"/>
              </w:rPr>
              <w:drawing>
                <wp:inline distT="0" distB="0" distL="0" distR="0" wp14:anchorId="50A02426" wp14:editId="2A97AF9B">
                  <wp:extent cx="245762" cy="152400"/>
                  <wp:effectExtent l="0" t="0" r="0" b="0"/>
                  <wp:docPr id="1312" name="Picture 1" descr="text CV end text subscript r" title="{&quot;mathml&quot;:&quot;&lt;math display=\&quot;block\&quot; style=\&quot;font-family:stix;font-size:16px;\&quot;&gt;&lt;mrow&gt;&lt;msub&gt;&lt;mtext&gt;CV&lt;/mtext&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r" title="{&quot;mathml&quot;:&quot;&lt;math display=\&quot;block\&quot; style=\&quot;font-family:stix;font-size:16px;\&quot;&gt;&lt;mrow&gt;&lt;msub&gt;&lt;mtext&gt;CV&lt;/mtext&gt;&lt;mi&gt;r&lt;/mi&gt;&lt;/msub&gt;&lt;/mrow&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762" cy="152400"/>
                          </a:xfrm>
                          <a:prstGeom prst="rect">
                            <a:avLst/>
                          </a:prstGeom>
                        </pic:spPr>
                      </pic:pic>
                    </a:graphicData>
                  </a:graphic>
                </wp:inline>
              </w:drawing>
            </w:r>
            <w:r w:rsidRPr="004F65C6">
              <w:rPr>
                <w:rFonts w:asciiTheme="minorHAnsi" w:hAnsiTheme="minorHAnsi" w:cstheme="minorHAnsi"/>
                <w:noProof/>
              </w:rPr>
              <w:t xml:space="preserve"> deviation</w:t>
            </w:r>
          </w:p>
        </w:tc>
      </w:tr>
      <w:tr w:rsidR="00053DB2" w:rsidRPr="004F65C6" w14:paraId="1B8E113C" w14:textId="77777777" w:rsidTr="005D3AE3">
        <w:trPr>
          <w:trHeight w:hRule="exact" w:val="748"/>
        </w:trPr>
        <w:tc>
          <w:tcPr>
            <w:tcW w:w="1255" w:type="dxa"/>
            <w:vAlign w:val="center"/>
          </w:tcPr>
          <w:p w14:paraId="3737C77B" w14:textId="4CCB73CF" w:rsidR="00053DB2" w:rsidRPr="004F65C6" w:rsidRDefault="00053DB2" w:rsidP="00A54B80">
            <w:pPr>
              <w:jc w:val="center"/>
              <w:rPr>
                <w:rFonts w:asciiTheme="minorHAnsi" w:eastAsia="DengXian" w:hAnsiTheme="minorHAnsi" w:cstheme="minorHAnsi"/>
                <w:color w:val="000000" w:themeColor="text1"/>
              </w:rPr>
            </w:pPr>
            <w:r w:rsidRPr="004F65C6">
              <w:rPr>
                <w:noProof/>
                <w:position w:val="-12"/>
                <w:lang w:eastAsia="en-US"/>
              </w:rPr>
              <w:drawing>
                <wp:inline distT="0" distB="0" distL="0" distR="0" wp14:anchorId="18389312" wp14:editId="4D6ED123">
                  <wp:extent cx="263611" cy="138670"/>
                  <wp:effectExtent l="0" t="0" r="0" b="0"/>
                  <wp:docPr id="1313" name="Picture 1" descr="sigma subscript r comma t p end subscript" title="{&quot;mathml&quot;:&quot;&lt;math display=\&quot;block\&quot; style=\&quot;font-family:stix;font-size:16px;\&quot;&gt;&lt;mrow&gt;&lt;msub&gt;&lt;mi&gt;σ&lt;/mi&gt;&lt;mrow&gt;&lt;mi&gt;r&lt;/mi&gt;&lt;mo&gt;,&lt;/mo&gt;&lt;mi&gt;t&lt;/mi&gt;&lt;mi&gt;p&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comma t p end subscript" title="{&quot;mathml&quot;:&quot;&lt;math display=\&quot;block\&quot; style=\&quot;font-family:stix;font-size:16px;\&quot;&gt;&lt;mrow&gt;&lt;msub&gt;&lt;mi&gt;σ&lt;/mi&gt;&lt;mrow&gt;&lt;mi&gt;r&lt;/mi&gt;&lt;mo&gt;,&lt;/mo&gt;&lt;mi&gt;t&lt;/mi&gt;&lt;mi&gt;p&lt;/mi&gt;&lt;/mrow&gt;&lt;/msub&gt;&lt;/mrow&gt;&lt;/math&gt;&quo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63611" cy="138670"/>
                          </a:xfrm>
                          <a:prstGeom prst="rect">
                            <a:avLst/>
                          </a:prstGeom>
                        </pic:spPr>
                      </pic:pic>
                    </a:graphicData>
                  </a:graphic>
                </wp:inline>
              </w:drawing>
            </w:r>
          </w:p>
        </w:tc>
        <w:tc>
          <w:tcPr>
            <w:tcW w:w="8095" w:type="dxa"/>
            <w:vAlign w:val="center"/>
          </w:tcPr>
          <w:p w14:paraId="71EC9146" w14:textId="77777777" w:rsidR="00053DB2" w:rsidRPr="004F65C6" w:rsidRDefault="00053DB2" w:rsidP="00A54B80">
            <w:pPr>
              <w:rPr>
                <w:rFonts w:asciiTheme="minorHAnsi" w:eastAsia="DengXian" w:hAnsiTheme="minorHAnsi" w:cstheme="minorHAnsi"/>
              </w:rPr>
            </w:pPr>
            <w:r w:rsidRPr="004F65C6">
              <w:rPr>
                <w:rFonts w:asciiTheme="minorHAnsi" w:hAnsiTheme="minorHAnsi" w:cstheme="minorHAnsi"/>
              </w:rPr>
              <w:t>Region and time period-specific standard deviation of log-transformed model estimates</w:t>
            </w:r>
          </w:p>
        </w:tc>
      </w:tr>
      <w:tr w:rsidR="00053DB2" w:rsidRPr="004F65C6" w14:paraId="4EBA6C07" w14:textId="77777777" w:rsidTr="005D3AE3">
        <w:trPr>
          <w:trHeight w:hRule="exact" w:val="504"/>
        </w:trPr>
        <w:tc>
          <w:tcPr>
            <w:tcW w:w="1255" w:type="dxa"/>
            <w:vAlign w:val="center"/>
          </w:tcPr>
          <w:p w14:paraId="3437E65E" w14:textId="1CEE05BE" w:rsidR="00053DB2" w:rsidRPr="004F65C6" w:rsidRDefault="00053DB2" w:rsidP="00A54B80">
            <w:pPr>
              <w:jc w:val="center"/>
              <w:rPr>
                <w:noProof/>
                <w:color w:val="000000" w:themeColor="text1"/>
              </w:rPr>
            </w:pPr>
            <w:r w:rsidRPr="004F65C6">
              <w:rPr>
                <w:noProof/>
                <w:position w:val="-12"/>
                <w:lang w:eastAsia="en-US"/>
              </w:rPr>
              <w:drawing>
                <wp:inline distT="0" distB="0" distL="0" distR="0" wp14:anchorId="2F59FD03" wp14:editId="2A4C3901">
                  <wp:extent cx="377568" cy="174368"/>
                  <wp:effectExtent l="0" t="0" r="0" b="0"/>
                  <wp:docPr id="1314" name="Picture 1" descr="text CV end text subscript r comma t p end subscript" title="{&quot;mathml&quot;:&quot;&lt;math display=\&quot;block\&quot; style=\&quot;font-family:stix;font-size:16px;\&quot;&gt;&lt;mrow&gt;&lt;msub&gt;&lt;mtext&gt;CV&lt;/mtext&gt;&lt;mrow&gt;&lt;mi&gt;r&lt;/mi&gt;&lt;mo&gt;,&lt;/mo&gt;&lt;mi&gt;t&lt;/mi&gt;&lt;mi&gt;p&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r comma t p end subscript" title="{&quot;mathml&quot;:&quot;&lt;math display=\&quot;block\&quot; style=\&quot;font-family:stix;font-size:16px;\&quot;&gt;&lt;mrow&gt;&lt;msub&gt;&lt;mtext&gt;CV&lt;/mtext&gt;&lt;mrow&gt;&lt;mi&gt;r&lt;/mi&gt;&lt;mo&gt;,&lt;/mo&gt;&lt;mi&gt;t&lt;/mi&gt;&lt;mi&gt;p&lt;/mi&gt;&lt;/mrow&gt;&lt;/msub&gt;&lt;/mrow&gt;&lt;/math&gt;&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7568" cy="174368"/>
                          </a:xfrm>
                          <a:prstGeom prst="rect">
                            <a:avLst/>
                          </a:prstGeom>
                        </pic:spPr>
                      </pic:pic>
                    </a:graphicData>
                  </a:graphic>
                </wp:inline>
              </w:drawing>
            </w:r>
          </w:p>
        </w:tc>
        <w:tc>
          <w:tcPr>
            <w:tcW w:w="8095" w:type="dxa"/>
            <w:vAlign w:val="center"/>
          </w:tcPr>
          <w:p w14:paraId="5F8D6722" w14:textId="77777777" w:rsidR="00053DB2" w:rsidRPr="004F65C6" w:rsidRDefault="00053DB2" w:rsidP="00A54B80">
            <w:pPr>
              <w:rPr>
                <w:rFonts w:asciiTheme="minorHAnsi" w:eastAsia="DengXian" w:hAnsiTheme="minorHAnsi" w:cstheme="minorHAnsi"/>
              </w:rPr>
            </w:pPr>
            <w:r w:rsidRPr="004F65C6">
              <w:rPr>
                <w:rFonts w:asciiTheme="minorHAnsi" w:hAnsiTheme="minorHAnsi" w:cstheme="minorHAnsi"/>
              </w:rPr>
              <w:t>Region and time period-specific CV of model estimates</w:t>
            </w:r>
          </w:p>
        </w:tc>
      </w:tr>
      <w:tr w:rsidR="00053DB2" w:rsidRPr="004F65C6" w14:paraId="21085DB5" w14:textId="77777777" w:rsidTr="005D3AE3">
        <w:trPr>
          <w:trHeight w:hRule="exact" w:val="504"/>
        </w:trPr>
        <w:tc>
          <w:tcPr>
            <w:tcW w:w="1255" w:type="dxa"/>
            <w:vAlign w:val="center"/>
          </w:tcPr>
          <w:p w14:paraId="60CF18DD" w14:textId="50251F81" w:rsidR="00053DB2" w:rsidRPr="004F65C6" w:rsidRDefault="00053DB2" w:rsidP="00A54B80">
            <w:pPr>
              <w:jc w:val="center"/>
              <w:rPr>
                <w:rFonts w:asciiTheme="minorHAnsi" w:hAnsiTheme="minorHAnsi" w:cstheme="minorHAnsi"/>
                <w:noProof/>
              </w:rPr>
            </w:pPr>
            <w:r w:rsidRPr="004F65C6">
              <w:rPr>
                <w:noProof/>
                <w:position w:val="-12"/>
                <w:lang w:eastAsia="en-US"/>
              </w:rPr>
              <w:drawing>
                <wp:inline distT="0" distB="0" distL="0" distR="0" wp14:anchorId="493397D5" wp14:editId="5B549042">
                  <wp:extent cx="168876" cy="140043"/>
                  <wp:effectExtent l="0" t="0" r="0" b="0"/>
                  <wp:docPr id="1315" name="Picture 1" descr="upsilon subscript t p end subscript" title="{&quot;mathml&quot;:&quot;&lt;math display=\&quot;block\&quot; style=\&quot;font-family:stix;font-size:16px;\&quot;&gt;&lt;mrow&gt;&lt;msub&gt;&lt;mi&gt;υ&lt;/mi&gt;&lt;mrow&gt;&lt;mi&gt;t&lt;/mi&gt;&lt;mi&gt;p&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t p end subscript" title="{&quot;mathml&quot;:&quot;&lt;math display=\&quot;block\&quot; style=\&quot;font-family:stix;font-size:16px;\&quot;&gt;&lt;mrow&gt;&lt;msub&gt;&lt;mi&gt;υ&lt;/mi&gt;&lt;mrow&gt;&lt;mi&gt;t&lt;/mi&gt;&lt;mi&gt;p&lt;/mi&gt;&lt;/mrow&gt;&lt;/msub&gt;&lt;/mrow&gt;&lt;/math&gt;&quo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8876" cy="140043"/>
                          </a:xfrm>
                          <a:prstGeom prst="rect">
                            <a:avLst/>
                          </a:prstGeom>
                        </pic:spPr>
                      </pic:pic>
                    </a:graphicData>
                  </a:graphic>
                </wp:inline>
              </w:drawing>
            </w:r>
          </w:p>
        </w:tc>
        <w:tc>
          <w:tcPr>
            <w:tcW w:w="8095" w:type="dxa"/>
            <w:vAlign w:val="center"/>
          </w:tcPr>
          <w:p w14:paraId="03F9CBB4" w14:textId="77777777" w:rsidR="00053DB2" w:rsidRPr="004F65C6" w:rsidRDefault="00053DB2" w:rsidP="00A54B80">
            <w:pPr>
              <w:rPr>
                <w:rFonts w:asciiTheme="minorHAnsi" w:hAnsiTheme="minorHAnsi" w:cstheme="minorHAnsi"/>
              </w:rPr>
            </w:pPr>
            <w:r w:rsidRPr="004F65C6">
              <w:rPr>
                <w:rFonts w:asciiTheme="minorHAnsi" w:hAnsiTheme="minorHAnsi" w:cstheme="minorHAnsi"/>
              </w:rPr>
              <w:t xml:space="preserve">Variance of log-transformed </w:t>
            </w:r>
            <w:r w:rsidRPr="004F65C6">
              <w:rPr>
                <w:noProof/>
                <w:position w:val="-12"/>
                <w:lang w:eastAsia="en-US"/>
              </w:rPr>
              <w:drawing>
                <wp:inline distT="0" distB="0" distL="0" distR="0" wp14:anchorId="562F1190" wp14:editId="66C19621">
                  <wp:extent cx="377568" cy="174368"/>
                  <wp:effectExtent l="0" t="0" r="0" b="0"/>
                  <wp:docPr id="1316" name="Picture 1" descr="text CV end text subscript r comma t p end subscript" title="{&quot;mathml&quot;:&quot;&lt;math display=\&quot;block\&quot; style=\&quot;font-family:stix;font-size:16px;\&quot;&gt;&lt;mrow&gt;&lt;msub&gt;&lt;mtext&gt;CV&lt;/mtext&gt;&lt;mrow&gt;&lt;mi&gt;r&lt;/mi&gt;&lt;mo&gt;,&lt;/mo&gt;&lt;mi&gt;t&lt;/mi&gt;&lt;mi&gt;p&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r comma t p end subscript" title="{&quot;mathml&quot;:&quot;&lt;math display=\&quot;block\&quot; style=\&quot;font-family:stix;font-size:16px;\&quot;&gt;&lt;mrow&gt;&lt;msub&gt;&lt;mtext&gt;CV&lt;/mtext&gt;&lt;mrow&gt;&lt;mi&gt;r&lt;/mi&gt;&lt;mo&gt;,&lt;/mo&gt;&lt;mi&gt;t&lt;/mi&gt;&lt;mi&gt;p&lt;/mi&gt;&lt;/mrow&gt;&lt;/msub&gt;&lt;/mrow&gt;&lt;/math&gt;&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7568" cy="174368"/>
                          </a:xfrm>
                          <a:prstGeom prst="rect">
                            <a:avLst/>
                          </a:prstGeom>
                        </pic:spPr>
                      </pic:pic>
                    </a:graphicData>
                  </a:graphic>
                </wp:inline>
              </w:drawing>
            </w:r>
            <w:r w:rsidRPr="004F65C6">
              <w:rPr>
                <w:rFonts w:asciiTheme="minorHAnsi" w:hAnsiTheme="minorHAnsi" w:cstheme="minorHAnsi"/>
                <w:noProof/>
              </w:rPr>
              <w:t xml:space="preserve"> deviation</w:t>
            </w:r>
          </w:p>
        </w:tc>
      </w:tr>
      <w:tr w:rsidR="00053DB2" w:rsidRPr="004F65C6" w14:paraId="5A4C88F5" w14:textId="77777777" w:rsidTr="005D3AE3">
        <w:trPr>
          <w:trHeight w:hRule="exact" w:val="504"/>
        </w:trPr>
        <w:tc>
          <w:tcPr>
            <w:tcW w:w="1255" w:type="dxa"/>
            <w:vAlign w:val="center"/>
          </w:tcPr>
          <w:p w14:paraId="17E4B1EF" w14:textId="154D6F6A" w:rsidR="00053DB2" w:rsidRPr="004F65C6" w:rsidRDefault="00AC49AB" w:rsidP="00A54B80">
            <w:pPr>
              <w:jc w:val="center"/>
              <w:rPr>
                <w:noProof/>
                <w:color w:val="000000" w:themeColor="text1"/>
              </w:rPr>
            </w:pPr>
            <w:r w:rsidRPr="004F65C6">
              <w:rPr>
                <w:noProof/>
                <w:lang w:eastAsia="en-US"/>
              </w:rPr>
              <w:drawing>
                <wp:inline distT="0" distB="0" distL="0" distR="0" wp14:anchorId="56B7E1A4" wp14:editId="675829E4">
                  <wp:extent cx="101600" cy="61784"/>
                  <wp:effectExtent l="0" t="0" r="0" b="0"/>
                  <wp:docPr id="1403" name="Picture 1403" descr="omega" title="{&quot;mathml&quot;:&quot;&lt;math style=\&quot;font-family:stix;font-size:16px;\&quot; xmlns=\&quot;http://www.w3.org/1998/Math/MathML\&quot;&gt;&lt;mstyle mathsize=\&quot;16px\&quot;&gt;&lt;mi&gt;&amp;#x3C9;&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mega" title="{&quot;mathml&quot;:&quot;&lt;math style=\&quot;font-family:stix;font-size:16px;\&quot; xmlns=\&quot;http://www.w3.org/1998/Math/MathML\&quot;&gt;&lt;mstyle mathsize=\&quot;16px\&quot;&gt;&lt;mi&gt;&amp;#x3C9;&lt;/mi&gt;&lt;/mstyle&gt;&lt;/math&gt;&quo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1600" cy="61784"/>
                          </a:xfrm>
                          <a:prstGeom prst="rect">
                            <a:avLst/>
                          </a:prstGeom>
                        </pic:spPr>
                      </pic:pic>
                    </a:graphicData>
                  </a:graphic>
                </wp:inline>
              </w:drawing>
            </w:r>
            <w:r w:rsidR="00053DB2" w:rsidRPr="004F65C6">
              <w:rPr>
                <w:noProof/>
                <w:color w:val="000000" w:themeColor="text1"/>
              </w:rPr>
              <w:t xml:space="preserve"> </w:t>
            </w:r>
          </w:p>
        </w:tc>
        <w:tc>
          <w:tcPr>
            <w:tcW w:w="8095" w:type="dxa"/>
            <w:vAlign w:val="center"/>
          </w:tcPr>
          <w:p w14:paraId="3B8AE3A8" w14:textId="77F03A88" w:rsidR="00053DB2" w:rsidRPr="004F65C6" w:rsidRDefault="00053DB2" w:rsidP="00A54B80">
            <w:pPr>
              <w:rPr>
                <w:rFonts w:asciiTheme="minorHAnsi" w:eastAsia="DengXian" w:hAnsiTheme="minorHAnsi" w:cstheme="minorHAnsi"/>
              </w:rPr>
            </w:pPr>
            <w:r w:rsidRPr="004F65C6">
              <w:rPr>
                <w:rFonts w:asciiTheme="minorHAnsi" w:eastAsia="DengXian" w:hAnsiTheme="minorHAnsi" w:cstheme="minorHAnsi"/>
              </w:rPr>
              <w:t xml:space="preserve">Difference between </w:t>
            </w:r>
            <w:r w:rsidRPr="004F65C6">
              <w:rPr>
                <w:noProof/>
                <w:position w:val="-13"/>
                <w:lang w:eastAsia="en-US"/>
              </w:rPr>
              <w:drawing>
                <wp:inline distT="0" distB="0" distL="0" distR="0" wp14:anchorId="3EB4FCEF" wp14:editId="405832C4">
                  <wp:extent cx="385805" cy="175741"/>
                  <wp:effectExtent l="0" t="0" r="0" b="0"/>
                  <wp:docPr id="1322"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cstheme="minorHAnsi"/>
                <w:i/>
                <w:noProof/>
              </w:rPr>
              <w:t xml:space="preserve"> </w:t>
            </w:r>
            <w:r w:rsidRPr="004F65C6">
              <w:rPr>
                <w:rFonts w:cstheme="minorHAnsi"/>
                <w:noProof/>
              </w:rPr>
              <w:t xml:space="preserve">and </w:t>
            </w:r>
            <w:r w:rsidRPr="004F65C6">
              <w:rPr>
                <w:noProof/>
                <w:position w:val="-9"/>
                <w:lang w:eastAsia="en-US"/>
              </w:rPr>
              <w:drawing>
                <wp:inline distT="0" distB="0" distL="0" distR="0" wp14:anchorId="12A07028" wp14:editId="2FFB780A">
                  <wp:extent cx="407773" cy="153773"/>
                  <wp:effectExtent l="0" t="0" r="0" b="0"/>
                  <wp:docPr id="1323"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00EA6EB9" w:rsidRPr="004F65C6">
              <w:rPr>
                <w:rFonts w:cstheme="minorHAnsi"/>
                <w:noProof/>
              </w:rPr>
              <w:t xml:space="preserve"> </w:t>
            </w:r>
            <w:r w:rsidR="00EA6EB9" w:rsidRPr="004F65C6">
              <w:rPr>
                <w:rFonts w:asciiTheme="minorHAnsi" w:hAnsiTheme="minorHAnsi" w:cstheme="minorHAnsi"/>
                <w:noProof/>
              </w:rPr>
              <w:t>in M3-b</w:t>
            </w:r>
          </w:p>
        </w:tc>
      </w:tr>
    </w:tbl>
    <w:p w14:paraId="452F128B" w14:textId="77777777" w:rsidR="00053DB2" w:rsidRPr="004F65C6" w:rsidRDefault="00053DB2" w:rsidP="003A34CB">
      <w:pPr>
        <w:pageBreakBefore/>
        <w:suppressLineNumbers/>
        <w:spacing w:line="360" w:lineRule="auto"/>
        <w:rPr>
          <w:rFonts w:asciiTheme="minorHAnsi" w:hAnsiTheme="minorHAnsi" w:cstheme="minorHAnsi"/>
        </w:rPr>
      </w:pPr>
      <w:r w:rsidRPr="004F65C6">
        <w:rPr>
          <w:rFonts w:asciiTheme="minorHAnsi" w:hAnsiTheme="minorHAnsi" w:cstheme="minorHAnsi"/>
          <w:b/>
        </w:rPr>
        <w:lastRenderedPageBreak/>
        <w:t xml:space="preserve">Table 2. </w:t>
      </w:r>
      <w:r w:rsidRPr="004F65C6">
        <w:rPr>
          <w:rFonts w:asciiTheme="minorHAnsi" w:hAnsiTheme="minorHAnsi" w:cstheme="minorHAnsi"/>
        </w:rPr>
        <w:t>Model equations.</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5"/>
        <w:gridCol w:w="2970"/>
        <w:gridCol w:w="900"/>
        <w:gridCol w:w="3780"/>
        <w:gridCol w:w="720"/>
      </w:tblGrid>
      <w:tr w:rsidR="00C420A0" w:rsidRPr="004F65C6" w14:paraId="4196C34F" w14:textId="77777777" w:rsidTr="00205F5F">
        <w:trPr>
          <w:trHeight w:hRule="exact" w:val="605"/>
        </w:trPr>
        <w:tc>
          <w:tcPr>
            <w:tcW w:w="895" w:type="dxa"/>
            <w:tcBorders>
              <w:top w:val="single" w:sz="4" w:space="0" w:color="auto"/>
              <w:bottom w:val="single" w:sz="4" w:space="0" w:color="auto"/>
            </w:tcBorders>
            <w:vAlign w:val="center"/>
          </w:tcPr>
          <w:p w14:paraId="13AF7835" w14:textId="77777777" w:rsidR="00C420A0" w:rsidRPr="004F65C6" w:rsidRDefault="00C420A0" w:rsidP="00205F5F">
            <w:pPr>
              <w:jc w:val="center"/>
              <w:rPr>
                <w:rFonts w:asciiTheme="minorHAnsi" w:hAnsiTheme="minorHAnsi" w:cstheme="minorHAnsi"/>
                <w:b/>
              </w:rPr>
            </w:pPr>
            <w:r w:rsidRPr="004F65C6">
              <w:rPr>
                <w:rFonts w:asciiTheme="minorHAnsi" w:hAnsiTheme="minorHAnsi" w:cstheme="minorHAnsi"/>
                <w:b/>
              </w:rPr>
              <w:t>Model</w:t>
            </w:r>
          </w:p>
        </w:tc>
        <w:tc>
          <w:tcPr>
            <w:tcW w:w="2970" w:type="dxa"/>
            <w:tcBorders>
              <w:top w:val="single" w:sz="4" w:space="0" w:color="auto"/>
              <w:bottom w:val="single" w:sz="4" w:space="0" w:color="auto"/>
            </w:tcBorders>
            <w:vAlign w:val="center"/>
          </w:tcPr>
          <w:p w14:paraId="4DA34E7D" w14:textId="77777777" w:rsidR="00C420A0" w:rsidRPr="004F65C6" w:rsidRDefault="00C420A0" w:rsidP="00205F5F">
            <w:pPr>
              <w:rPr>
                <w:rFonts w:asciiTheme="minorHAnsi" w:hAnsiTheme="minorHAnsi" w:cstheme="minorHAnsi"/>
                <w:b/>
              </w:rPr>
            </w:pPr>
            <w:r w:rsidRPr="004F65C6">
              <w:rPr>
                <w:rFonts w:asciiTheme="minorHAnsi" w:hAnsiTheme="minorHAnsi" w:cstheme="minorHAnsi"/>
                <w:b/>
              </w:rPr>
              <w:t>Description</w:t>
            </w:r>
          </w:p>
        </w:tc>
        <w:tc>
          <w:tcPr>
            <w:tcW w:w="4680" w:type="dxa"/>
            <w:gridSpan w:val="2"/>
            <w:tcBorders>
              <w:top w:val="single" w:sz="4" w:space="0" w:color="auto"/>
              <w:bottom w:val="single" w:sz="4" w:space="0" w:color="auto"/>
            </w:tcBorders>
            <w:vAlign w:val="center"/>
          </w:tcPr>
          <w:p w14:paraId="0D06E4F5" w14:textId="77777777" w:rsidR="00C420A0" w:rsidRPr="004F65C6" w:rsidRDefault="00C420A0" w:rsidP="00205F5F">
            <w:pPr>
              <w:rPr>
                <w:rFonts w:asciiTheme="minorHAnsi" w:hAnsiTheme="minorHAnsi" w:cstheme="minorHAnsi"/>
                <w:b/>
              </w:rPr>
            </w:pPr>
            <w:r w:rsidRPr="004F65C6">
              <w:rPr>
                <w:rFonts w:asciiTheme="minorHAnsi" w:hAnsiTheme="minorHAnsi" w:cstheme="minorHAnsi"/>
                <w:b/>
              </w:rPr>
              <w:t>Equation</w:t>
            </w:r>
          </w:p>
        </w:tc>
        <w:tc>
          <w:tcPr>
            <w:tcW w:w="720" w:type="dxa"/>
            <w:tcBorders>
              <w:top w:val="single" w:sz="4" w:space="0" w:color="auto"/>
              <w:bottom w:val="single" w:sz="4" w:space="0" w:color="auto"/>
            </w:tcBorders>
            <w:vAlign w:val="center"/>
          </w:tcPr>
          <w:p w14:paraId="5C8A52C9" w14:textId="77777777" w:rsidR="00C420A0" w:rsidRPr="004F65C6" w:rsidRDefault="00C420A0" w:rsidP="00205F5F">
            <w:pPr>
              <w:jc w:val="center"/>
              <w:rPr>
                <w:rFonts w:asciiTheme="minorHAnsi" w:hAnsiTheme="minorHAnsi" w:cstheme="minorHAnsi"/>
                <w:b/>
              </w:rPr>
            </w:pPr>
            <w:r w:rsidRPr="004F65C6">
              <w:rPr>
                <w:rFonts w:asciiTheme="minorHAnsi" w:hAnsiTheme="minorHAnsi" w:cstheme="minorHAnsi"/>
                <w:b/>
              </w:rPr>
              <w:t>Eq.</w:t>
            </w:r>
          </w:p>
        </w:tc>
      </w:tr>
      <w:tr w:rsidR="00C420A0" w:rsidRPr="004F65C6" w14:paraId="4CF57C1D" w14:textId="77777777" w:rsidTr="00205F5F">
        <w:trPr>
          <w:trHeight w:hRule="exact" w:val="648"/>
        </w:trPr>
        <w:tc>
          <w:tcPr>
            <w:tcW w:w="895" w:type="dxa"/>
            <w:vMerge w:val="restart"/>
            <w:tcBorders>
              <w:top w:val="single" w:sz="4" w:space="0" w:color="auto"/>
              <w:bottom w:val="nil"/>
            </w:tcBorders>
            <w:vAlign w:val="center"/>
          </w:tcPr>
          <w:p w14:paraId="4FCF82D1" w14:textId="77777777" w:rsidR="00C420A0" w:rsidRPr="004F65C6" w:rsidRDefault="00C420A0" w:rsidP="00205F5F">
            <w:pPr>
              <w:jc w:val="center"/>
              <w:rPr>
                <w:rFonts w:asciiTheme="minorHAnsi" w:hAnsiTheme="minorHAnsi" w:cstheme="minorHAnsi"/>
              </w:rPr>
            </w:pPr>
            <w:r w:rsidRPr="004F65C6">
              <w:rPr>
                <w:rFonts w:asciiTheme="minorHAnsi" w:hAnsiTheme="minorHAnsi" w:cstheme="minorHAnsi"/>
              </w:rPr>
              <w:t>M1</w:t>
            </w:r>
          </w:p>
        </w:tc>
        <w:tc>
          <w:tcPr>
            <w:tcW w:w="2970" w:type="dxa"/>
            <w:vMerge w:val="restart"/>
            <w:tcBorders>
              <w:top w:val="single" w:sz="4" w:space="0" w:color="auto"/>
              <w:bottom w:val="nil"/>
            </w:tcBorders>
            <w:vAlign w:val="center"/>
          </w:tcPr>
          <w:p w14:paraId="66DA72F3" w14:textId="77777777" w:rsidR="00C420A0" w:rsidRPr="004F65C6" w:rsidRDefault="00C420A0" w:rsidP="00205F5F">
            <w:pPr>
              <w:rPr>
                <w:rFonts w:cstheme="minorHAnsi"/>
                <w:i/>
              </w:rPr>
            </w:pPr>
            <w:r w:rsidRPr="004F65C6">
              <w:rPr>
                <w:rFonts w:asciiTheme="minorHAnsi" w:eastAsiaTheme="majorEastAsia" w:hAnsiTheme="minorHAnsi" w:cstheme="minorHAnsi"/>
                <w:color w:val="000000" w:themeColor="text1"/>
              </w:rPr>
              <w:t>Common coefficient of variation</w:t>
            </w:r>
          </w:p>
        </w:tc>
        <w:tc>
          <w:tcPr>
            <w:tcW w:w="4680" w:type="dxa"/>
            <w:gridSpan w:val="2"/>
            <w:tcBorders>
              <w:top w:val="single" w:sz="4" w:space="0" w:color="auto"/>
              <w:bottom w:val="nil"/>
            </w:tcBorders>
            <w:vAlign w:val="center"/>
          </w:tcPr>
          <w:p w14:paraId="6578CB1D" w14:textId="4504AEE2" w:rsidR="00C420A0" w:rsidRPr="004F65C6" w:rsidRDefault="00C420A0" w:rsidP="00205F5F">
            <w:pPr>
              <w:rPr>
                <w:rFonts w:asciiTheme="minorHAnsi" w:hAnsiTheme="minorHAnsi" w:cstheme="minorHAnsi"/>
              </w:rPr>
            </w:pPr>
            <w:r w:rsidRPr="004F65C6">
              <w:rPr>
                <w:noProof/>
                <w:position w:val="-12"/>
                <w:lang w:eastAsia="en-US"/>
              </w:rPr>
              <w:drawing>
                <wp:inline distT="0" distB="0" distL="0" distR="0" wp14:anchorId="1A1F2C41" wp14:editId="38F1672C">
                  <wp:extent cx="1640703" cy="196335"/>
                  <wp:effectExtent l="0" t="0" r="0" b="0"/>
                  <wp:docPr id="1401" name="Picture 1401" descr="log not stretchy left parenthesis Y subscript i comma j comma t y end subscript not stretchy right parenthesis tilde N not stretchy left parenthesis mu subscript i comma t y end subscript text ,  end text sigma subscript g squared not stretchy right parenthesis" title="{&quot;mathml&quot;:&quot;&lt;math style=\&quot;font-family:stix;font-size:16px;\&quot;&gt;&lt;mrow&gt;&lt;mi&gt;log&lt;/mi&gt;&lt;mo stretchy=\&quot;false\&quot;&gt;(&lt;/mo&gt;&lt;msub&gt;&lt;mstyle mathvariant=\&quot;bold\&quot; mathsize=\&quot;normal\&quot;&gt;&lt;mi&gt;Y&lt;/mi&gt;&lt;/mstyle&gt;&lt;mrow&gt;&lt;mi&gt;i&lt;/mi&gt;&lt;mo&gt;,&lt;/mo&gt;&lt;mi&gt;j&lt;/mi&gt;&lt;mo&gt;,&lt;/mo&gt;&lt;mi&gt;t&lt;/mi&gt;&lt;mi&gt;y&lt;/mi&gt;&lt;/mrow&gt;&lt;/msub&gt;&lt;mo stretchy=\&quot;false\&quot;&gt;)&lt;/mo&gt;&lt;mo&gt;~&lt;/mo&gt;&lt;mi&gt;N&lt;/mi&gt;&lt;mo stretchy=\&quot;false\&quot;&gt;(&lt;/mo&gt;&lt;msub&gt;&lt;mi&gt;μ&lt;/mi&gt;&lt;mrow&gt;&lt;mi&gt;i&lt;/mi&gt;&lt;mo&gt;,&lt;/mo&gt;&lt;mi&gt;t&lt;/mi&gt;&lt;mi&gt;y&lt;/mi&gt;&lt;/mrow&gt;&lt;/msub&gt;&lt;mtext&gt;, &lt;/mtext&gt;&lt;msup&gt;&lt;msub&gt;&lt;mi&gt;σ&lt;/mi&gt;&lt;mi&gt;g&lt;/mi&gt;&lt;/msub&gt;&lt;mn&gt;2&lt;/mn&gt;&lt;/msup&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not stretchy left parenthesis Y subscript i comma j comma t y end subscript not stretchy right parenthesis tilde N not stretchy left parenthesis mu subscript i comma t y end subscript text ,  end text sigma subscript g squared not stretchy right parenthesis" title="{&quot;mathml&quot;:&quot;&lt;math style=\&quot;font-family:stix;font-size:16px;\&quot;&gt;&lt;mrow&gt;&lt;mi&gt;log&lt;/mi&gt;&lt;mo stretchy=\&quot;false\&quot;&gt;(&lt;/mo&gt;&lt;msub&gt;&lt;mstyle mathvariant=\&quot;bold\&quot; mathsize=\&quot;normal\&quot;&gt;&lt;mi&gt;Y&lt;/mi&gt;&lt;/mstyle&gt;&lt;mrow&gt;&lt;mi&gt;i&lt;/mi&gt;&lt;mo&gt;,&lt;/mo&gt;&lt;mi&gt;j&lt;/mi&gt;&lt;mo&gt;,&lt;/mo&gt;&lt;mi&gt;t&lt;/mi&gt;&lt;mi&gt;y&lt;/mi&gt;&lt;/mrow&gt;&lt;/msub&gt;&lt;mo stretchy=\&quot;false\&quot;&gt;)&lt;/mo&gt;&lt;mo&gt;~&lt;/mo&gt;&lt;mi&gt;N&lt;/mi&gt;&lt;mo stretchy=\&quot;false\&quot;&gt;(&lt;/mo&gt;&lt;msub&gt;&lt;mi&gt;μ&lt;/mi&gt;&lt;mrow&gt;&lt;mi&gt;i&lt;/mi&gt;&lt;mo&gt;,&lt;/mo&gt;&lt;mi&gt;t&lt;/mi&gt;&lt;mi&gt;y&lt;/mi&gt;&lt;/mrow&gt;&lt;/msub&gt;&lt;mtext&gt;, &lt;/mtext&gt;&lt;msup&gt;&lt;msub&gt;&lt;mi&gt;σ&lt;/mi&gt;&lt;mi&gt;g&lt;/mi&gt;&lt;/msub&gt;&lt;mn&gt;2&lt;/mn&gt;&lt;/msup&gt;&lt;mo stretchy=\&quot;false\&quot;&gt;)&lt;/mo&gt;&lt;/mrow&gt;&lt;/math&gt;&quo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640703" cy="196335"/>
                          </a:xfrm>
                          <a:prstGeom prst="rect">
                            <a:avLst/>
                          </a:prstGeom>
                        </pic:spPr>
                      </pic:pic>
                    </a:graphicData>
                  </a:graphic>
                </wp:inline>
              </w:drawing>
            </w:r>
          </w:p>
        </w:tc>
        <w:tc>
          <w:tcPr>
            <w:tcW w:w="720" w:type="dxa"/>
            <w:tcBorders>
              <w:top w:val="single" w:sz="4" w:space="0" w:color="auto"/>
              <w:bottom w:val="nil"/>
            </w:tcBorders>
            <w:vAlign w:val="center"/>
          </w:tcPr>
          <w:p w14:paraId="6614F485"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1.1</w:t>
            </w:r>
          </w:p>
        </w:tc>
      </w:tr>
      <w:tr w:rsidR="00C420A0" w:rsidRPr="004F65C6" w14:paraId="41FD5D38" w14:textId="77777777" w:rsidTr="00205F5F">
        <w:trPr>
          <w:trHeight w:hRule="exact" w:val="648"/>
        </w:trPr>
        <w:tc>
          <w:tcPr>
            <w:tcW w:w="895" w:type="dxa"/>
            <w:vMerge/>
            <w:tcBorders>
              <w:top w:val="nil"/>
              <w:bottom w:val="single" w:sz="4" w:space="0" w:color="auto"/>
            </w:tcBorders>
            <w:vAlign w:val="center"/>
          </w:tcPr>
          <w:p w14:paraId="00A750A9" w14:textId="77777777" w:rsidR="00C420A0" w:rsidRPr="004F65C6" w:rsidRDefault="00C420A0" w:rsidP="00205F5F">
            <w:pPr>
              <w:jc w:val="center"/>
              <w:rPr>
                <w:rFonts w:asciiTheme="minorHAnsi" w:hAnsiTheme="minorHAnsi" w:cstheme="minorHAnsi"/>
              </w:rPr>
            </w:pPr>
          </w:p>
        </w:tc>
        <w:tc>
          <w:tcPr>
            <w:tcW w:w="2970" w:type="dxa"/>
            <w:vMerge/>
            <w:tcBorders>
              <w:top w:val="nil"/>
              <w:bottom w:val="single" w:sz="4" w:space="0" w:color="auto"/>
            </w:tcBorders>
            <w:vAlign w:val="center"/>
          </w:tcPr>
          <w:p w14:paraId="2DCE1AFE" w14:textId="77777777" w:rsidR="00C420A0" w:rsidRPr="004F65C6" w:rsidRDefault="00C420A0" w:rsidP="00205F5F">
            <w:pPr>
              <w:pStyle w:val="Heading3"/>
              <w:spacing w:line="240" w:lineRule="auto"/>
              <w:outlineLvl w:val="2"/>
              <w:rPr>
                <w:rFonts w:cstheme="minorHAnsi"/>
                <w:i w:val="0"/>
              </w:rPr>
            </w:pPr>
          </w:p>
        </w:tc>
        <w:tc>
          <w:tcPr>
            <w:tcW w:w="4680" w:type="dxa"/>
            <w:gridSpan w:val="2"/>
            <w:tcBorders>
              <w:top w:val="nil"/>
              <w:bottom w:val="single" w:sz="4" w:space="0" w:color="auto"/>
            </w:tcBorders>
            <w:vAlign w:val="center"/>
          </w:tcPr>
          <w:p w14:paraId="56EE5392" w14:textId="3CF5D91B" w:rsidR="00C420A0" w:rsidRPr="004F65C6" w:rsidRDefault="00C420A0" w:rsidP="00205F5F">
            <w:pPr>
              <w:rPr>
                <w:rFonts w:asciiTheme="minorHAnsi" w:hAnsiTheme="minorHAnsi" w:cstheme="minorHAnsi"/>
                <w:noProof/>
              </w:rPr>
            </w:pPr>
            <w:r w:rsidRPr="004F65C6">
              <w:rPr>
                <w:noProof/>
                <w:position w:val="-12"/>
                <w:lang w:eastAsia="en-US"/>
              </w:rPr>
              <w:drawing>
                <wp:inline distT="0" distB="0" distL="0" distR="0" wp14:anchorId="200FC73F" wp14:editId="185B8193">
                  <wp:extent cx="1208216" cy="196335"/>
                  <wp:effectExtent l="0" t="0" r="0" b="0"/>
                  <wp:docPr id="2" name="Picture 1" descr="sigma subscript g squared equals log not stretchy left parenthesis text CV end text subscript g squared plus 1 not stretchy right parenthesis" title="{&quot;mathml&quot;:&quot;&lt;math display=\&quot;block\&quot; style=\&quot;font-family:stix;font-size:16px;\&quot;&gt;&lt;mrow&gt;&lt;msup&gt;&lt;msub&gt;&lt;mi&gt;σ&lt;/mi&gt;&lt;mi&gt;g&lt;/mi&gt;&lt;/msub&gt;&lt;mn&gt;2&lt;/mn&gt;&lt;/msup&gt;&lt;mo&gt;=&lt;/mo&gt;&lt;mi&gt;log&lt;/mi&gt;&lt;mo stretchy=\&quot;false\&quot;&gt;(&lt;/mo&gt;&lt;msup&gt;&lt;msub&gt;&lt;mtext&gt;CV&lt;/mtext&gt;&lt;mi&gt;g&lt;/mi&gt;&lt;/msub&gt;&lt;mn&gt;2&lt;/mn&gt;&lt;/msup&gt;&lt;mo&gt;+&lt;/mo&gt;&lt;mn&gt;1&lt;/mn&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g squared equals log not stretchy left parenthesis text CV end text subscript g squared plus 1 not stretchy right parenthesis" title="{&quot;mathml&quot;:&quot;&lt;math display=\&quot;block\&quot; style=\&quot;font-family:stix;font-size:16px;\&quot;&gt;&lt;mrow&gt;&lt;msup&gt;&lt;msub&gt;&lt;mi&gt;σ&lt;/mi&gt;&lt;mi&gt;g&lt;/mi&gt;&lt;/msub&gt;&lt;mn&gt;2&lt;/mn&gt;&lt;/msup&gt;&lt;mo&gt;=&lt;/mo&gt;&lt;mi&gt;log&lt;/mi&gt;&lt;mo stretchy=\&quot;false\&quot;&gt;(&lt;/mo&gt;&lt;msup&gt;&lt;msub&gt;&lt;mtext&gt;CV&lt;/mtext&gt;&lt;mi&gt;g&lt;/mi&gt;&lt;/msub&gt;&lt;mn&gt;2&lt;/mn&gt;&lt;/msup&gt;&lt;mo&gt;+&lt;/mo&gt;&lt;mn&gt;1&lt;/mn&gt;&lt;mo stretchy=\&quot;false\&quot;&gt;)&lt;/mo&gt;&lt;/mrow&gt;&lt;/math&gt;&quo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08216" cy="196335"/>
                          </a:xfrm>
                          <a:prstGeom prst="rect">
                            <a:avLst/>
                          </a:prstGeom>
                        </pic:spPr>
                      </pic:pic>
                    </a:graphicData>
                  </a:graphic>
                </wp:inline>
              </w:drawing>
            </w:r>
          </w:p>
        </w:tc>
        <w:tc>
          <w:tcPr>
            <w:tcW w:w="720" w:type="dxa"/>
            <w:tcBorders>
              <w:top w:val="nil"/>
              <w:bottom w:val="single" w:sz="4" w:space="0" w:color="auto"/>
            </w:tcBorders>
            <w:vAlign w:val="center"/>
          </w:tcPr>
          <w:p w14:paraId="1008F074"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1.2</w:t>
            </w:r>
          </w:p>
        </w:tc>
      </w:tr>
      <w:tr w:rsidR="00C420A0" w:rsidRPr="004F65C6" w14:paraId="792DC3CE" w14:textId="77777777" w:rsidTr="00205F5F">
        <w:trPr>
          <w:trHeight w:hRule="exact" w:val="648"/>
        </w:trPr>
        <w:tc>
          <w:tcPr>
            <w:tcW w:w="895" w:type="dxa"/>
            <w:vMerge w:val="restart"/>
            <w:tcBorders>
              <w:top w:val="single" w:sz="4" w:space="0" w:color="auto"/>
              <w:bottom w:val="nil"/>
            </w:tcBorders>
            <w:vAlign w:val="center"/>
          </w:tcPr>
          <w:p w14:paraId="2FEE0755" w14:textId="77777777" w:rsidR="00C420A0" w:rsidRPr="004F65C6" w:rsidRDefault="00C420A0" w:rsidP="00205F5F">
            <w:pPr>
              <w:jc w:val="center"/>
              <w:rPr>
                <w:rFonts w:asciiTheme="minorHAnsi" w:hAnsiTheme="minorHAnsi" w:cstheme="minorHAnsi"/>
              </w:rPr>
            </w:pPr>
            <w:r w:rsidRPr="004F65C6">
              <w:rPr>
                <w:rFonts w:asciiTheme="minorHAnsi" w:hAnsiTheme="minorHAnsi" w:cstheme="minorHAnsi"/>
              </w:rPr>
              <w:t>M2</w:t>
            </w:r>
          </w:p>
        </w:tc>
        <w:tc>
          <w:tcPr>
            <w:tcW w:w="2970" w:type="dxa"/>
            <w:vMerge w:val="restart"/>
            <w:tcBorders>
              <w:top w:val="single" w:sz="4" w:space="0" w:color="auto"/>
              <w:bottom w:val="nil"/>
            </w:tcBorders>
            <w:vAlign w:val="center"/>
          </w:tcPr>
          <w:p w14:paraId="599C277C" w14:textId="77777777" w:rsidR="00C420A0" w:rsidRPr="004F65C6" w:rsidRDefault="00C420A0" w:rsidP="00205F5F">
            <w:pPr>
              <w:rPr>
                <w:rFonts w:cstheme="minorHAnsi"/>
                <w:i/>
              </w:rPr>
            </w:pPr>
            <w:r w:rsidRPr="004F65C6">
              <w:rPr>
                <w:rFonts w:asciiTheme="minorHAnsi" w:eastAsiaTheme="majorEastAsia" w:hAnsiTheme="minorHAnsi" w:cstheme="minorHAnsi"/>
                <w:color w:val="000000" w:themeColor="text1"/>
              </w:rPr>
              <w:t>Varied coefficient of variation across regions</w:t>
            </w:r>
          </w:p>
        </w:tc>
        <w:tc>
          <w:tcPr>
            <w:tcW w:w="4680" w:type="dxa"/>
            <w:gridSpan w:val="2"/>
            <w:tcBorders>
              <w:top w:val="single" w:sz="4" w:space="0" w:color="auto"/>
              <w:bottom w:val="nil"/>
            </w:tcBorders>
            <w:vAlign w:val="center"/>
          </w:tcPr>
          <w:p w14:paraId="56A3B78E" w14:textId="1EBA6441" w:rsidR="00C420A0" w:rsidRPr="004F65C6" w:rsidRDefault="00C420A0" w:rsidP="00205F5F">
            <w:pPr>
              <w:rPr>
                <w:rFonts w:asciiTheme="minorHAnsi" w:hAnsiTheme="minorHAnsi" w:cstheme="minorHAnsi"/>
              </w:rPr>
            </w:pPr>
            <w:r w:rsidRPr="004F65C6">
              <w:rPr>
                <w:noProof/>
                <w:position w:val="-12"/>
                <w:lang w:eastAsia="en-US"/>
              </w:rPr>
              <w:drawing>
                <wp:inline distT="0" distB="0" distL="0" distR="0" wp14:anchorId="09869509" wp14:editId="0B102954">
                  <wp:extent cx="1629719" cy="196335"/>
                  <wp:effectExtent l="0" t="0" r="0" b="0"/>
                  <wp:docPr id="3" name="Picture 1" descr="log not stretchy left parenthesis Y subscript i comma j comma t y end subscript not stretchy right parenthesis tilde N not stretchy left parenthesis mu subscript i comma t y end subscript text ,  end text sigma subscript r squared not stretchy right parenthesis" title="{&quot;mathml&quot;:&quot;&lt;math style=\&quot;font-family:stix;font-size:16px;\&quot;&gt;&lt;mrow&gt;&lt;mi&gt;log&lt;/mi&gt;&lt;mo stretchy=\&quot;false\&quot;&gt;(&lt;/mo&gt;&lt;msub&gt;&lt;mstyle mathvariant=\&quot;bold\&quot; mathsize=\&quot;normal\&quot;&gt;&lt;mi&gt;Y&lt;/mi&gt;&lt;/mstyle&gt;&lt;mrow&gt;&lt;mi&gt;i&lt;/mi&gt;&lt;mo&gt;,&lt;/mo&gt;&lt;mi&gt;j&lt;/mi&gt;&lt;mo&gt;,&lt;/mo&gt;&lt;mi&gt;t&lt;/mi&gt;&lt;mi&gt;y&lt;/mi&gt;&lt;/mrow&gt;&lt;/msub&gt;&lt;mo stretchy=\&quot;false\&quot;&gt;)&lt;/mo&gt;&lt;mo&gt;~&lt;/mo&gt;&lt;mi&gt;N&lt;/mi&gt;&lt;mo stretchy=\&quot;false\&quot;&gt;(&lt;/mo&gt;&lt;msub&gt;&lt;mi&gt;μ&lt;/mi&gt;&lt;mrow&gt;&lt;mi&gt;i&lt;/mi&gt;&lt;mo&gt;,&lt;/mo&gt;&lt;mi&gt;t&lt;/mi&gt;&lt;mi&gt;y&lt;/mi&gt;&lt;/mrow&gt;&lt;/msub&gt;&lt;mtext&gt;, &lt;/mtext&gt;&lt;msup&gt;&lt;msub&gt;&lt;mi&gt;σ&lt;/mi&gt;&lt;mi&gt;r&lt;/mi&gt;&lt;/msub&gt;&lt;mn&gt;2&lt;/mn&gt;&lt;/msup&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not stretchy left parenthesis Y subscript i comma j comma t y end subscript not stretchy right parenthesis tilde N not stretchy left parenthesis mu subscript i comma t y end subscript text ,  end text sigma subscript r squared not stretchy right parenthesis" title="{&quot;mathml&quot;:&quot;&lt;math style=\&quot;font-family:stix;font-size:16px;\&quot;&gt;&lt;mrow&gt;&lt;mi&gt;log&lt;/mi&gt;&lt;mo stretchy=\&quot;false\&quot;&gt;(&lt;/mo&gt;&lt;msub&gt;&lt;mstyle mathvariant=\&quot;bold\&quot; mathsize=\&quot;normal\&quot;&gt;&lt;mi&gt;Y&lt;/mi&gt;&lt;/mstyle&gt;&lt;mrow&gt;&lt;mi&gt;i&lt;/mi&gt;&lt;mo&gt;,&lt;/mo&gt;&lt;mi&gt;j&lt;/mi&gt;&lt;mo&gt;,&lt;/mo&gt;&lt;mi&gt;t&lt;/mi&gt;&lt;mi&gt;y&lt;/mi&gt;&lt;/mrow&gt;&lt;/msub&gt;&lt;mo stretchy=\&quot;false\&quot;&gt;)&lt;/mo&gt;&lt;mo&gt;~&lt;/mo&gt;&lt;mi&gt;N&lt;/mi&gt;&lt;mo stretchy=\&quot;false\&quot;&gt;(&lt;/mo&gt;&lt;msub&gt;&lt;mi&gt;μ&lt;/mi&gt;&lt;mrow&gt;&lt;mi&gt;i&lt;/mi&gt;&lt;mo&gt;,&lt;/mo&gt;&lt;mi&gt;t&lt;/mi&gt;&lt;mi&gt;y&lt;/mi&gt;&lt;/mrow&gt;&lt;/msub&gt;&lt;mtext&gt;, &lt;/mtext&gt;&lt;msup&gt;&lt;msub&gt;&lt;mi&gt;σ&lt;/mi&gt;&lt;mi&gt;r&lt;/mi&gt;&lt;/msub&gt;&lt;mn&gt;2&lt;/mn&gt;&lt;/msup&gt;&lt;mo stretchy=\&quot;false\&quot;&gt;)&lt;/mo&gt;&lt;/mrow&gt;&lt;/math&gt;&quo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629719" cy="196335"/>
                          </a:xfrm>
                          <a:prstGeom prst="rect">
                            <a:avLst/>
                          </a:prstGeom>
                        </pic:spPr>
                      </pic:pic>
                    </a:graphicData>
                  </a:graphic>
                </wp:inline>
              </w:drawing>
            </w:r>
          </w:p>
        </w:tc>
        <w:tc>
          <w:tcPr>
            <w:tcW w:w="720" w:type="dxa"/>
            <w:tcBorders>
              <w:top w:val="single" w:sz="4" w:space="0" w:color="auto"/>
              <w:bottom w:val="nil"/>
            </w:tcBorders>
            <w:vAlign w:val="center"/>
          </w:tcPr>
          <w:p w14:paraId="61C5B7EC"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2.1</w:t>
            </w:r>
          </w:p>
        </w:tc>
      </w:tr>
      <w:tr w:rsidR="00C420A0" w:rsidRPr="004F65C6" w14:paraId="48DEC19E" w14:textId="77777777" w:rsidTr="00205F5F">
        <w:trPr>
          <w:trHeight w:hRule="exact" w:val="648"/>
        </w:trPr>
        <w:tc>
          <w:tcPr>
            <w:tcW w:w="895" w:type="dxa"/>
            <w:vMerge/>
            <w:tcBorders>
              <w:top w:val="nil"/>
              <w:bottom w:val="nil"/>
            </w:tcBorders>
            <w:vAlign w:val="center"/>
          </w:tcPr>
          <w:p w14:paraId="6BBDA554" w14:textId="77777777" w:rsidR="00C420A0" w:rsidRPr="004F65C6" w:rsidRDefault="00C420A0" w:rsidP="00205F5F">
            <w:pPr>
              <w:jc w:val="center"/>
              <w:rPr>
                <w:rFonts w:asciiTheme="minorHAnsi" w:hAnsiTheme="minorHAnsi" w:cstheme="minorHAnsi"/>
              </w:rPr>
            </w:pPr>
          </w:p>
        </w:tc>
        <w:tc>
          <w:tcPr>
            <w:tcW w:w="2970" w:type="dxa"/>
            <w:vMerge/>
            <w:tcBorders>
              <w:top w:val="nil"/>
              <w:bottom w:val="nil"/>
            </w:tcBorders>
            <w:vAlign w:val="center"/>
          </w:tcPr>
          <w:p w14:paraId="657C6C24" w14:textId="77777777" w:rsidR="00C420A0" w:rsidRPr="004F65C6" w:rsidRDefault="00C420A0" w:rsidP="00205F5F">
            <w:pPr>
              <w:pStyle w:val="Heading3"/>
              <w:spacing w:line="240" w:lineRule="auto"/>
              <w:outlineLvl w:val="2"/>
              <w:rPr>
                <w:rFonts w:cstheme="minorHAnsi"/>
                <w:i w:val="0"/>
              </w:rPr>
            </w:pPr>
          </w:p>
        </w:tc>
        <w:tc>
          <w:tcPr>
            <w:tcW w:w="4680" w:type="dxa"/>
            <w:gridSpan w:val="2"/>
            <w:tcBorders>
              <w:top w:val="nil"/>
              <w:bottom w:val="nil"/>
            </w:tcBorders>
            <w:vAlign w:val="center"/>
          </w:tcPr>
          <w:p w14:paraId="714D9F2E" w14:textId="114758BD" w:rsidR="00C420A0" w:rsidRPr="004F65C6" w:rsidRDefault="00C420A0" w:rsidP="00205F5F">
            <w:pPr>
              <w:rPr>
                <w:rFonts w:asciiTheme="minorHAnsi" w:hAnsiTheme="minorHAnsi" w:cstheme="minorHAnsi"/>
              </w:rPr>
            </w:pPr>
            <w:r w:rsidRPr="004F65C6">
              <w:rPr>
                <w:noProof/>
                <w:position w:val="-9"/>
                <w:lang w:eastAsia="en-US"/>
              </w:rPr>
              <w:drawing>
                <wp:inline distT="0" distB="0" distL="0" distR="0" wp14:anchorId="060E31B1" wp14:editId="6995134A">
                  <wp:extent cx="1186249" cy="174368"/>
                  <wp:effectExtent l="0" t="0" r="0" b="0"/>
                  <wp:docPr id="4" name="Picture 1" descr="sigma subscript r squared equals log not stretchy left parenthesis text CV end text subscript r squared plus 1 not stretchy right parenthesis" title="{&quot;mathml&quot;:&quot;&lt;math style=\&quot;font-family:stix;font-size:16px;\&quot;&gt;&lt;mrow&gt;&lt;msup&gt;&lt;msub&gt;&lt;mi&gt;σ&lt;/mi&gt;&lt;mi&gt;r&lt;/mi&gt;&lt;/msub&gt;&lt;mn&gt;2&lt;/mn&gt;&lt;/msup&gt;&lt;mo&gt;=&lt;/mo&gt;&lt;mi&gt;log&lt;/mi&gt;&lt;mo stretchy=\&quot;false\&quot;&gt;(&lt;/mo&gt;&lt;msup&gt;&lt;msub&gt;&lt;mtext&gt;CV&lt;/mtext&gt;&lt;mi&gt;r&lt;/mi&gt;&lt;/msub&gt;&lt;mn&gt;2&lt;/mn&gt;&lt;/msup&gt;&lt;mo&gt;+&lt;/mo&gt;&lt;mn&gt;1&lt;/mn&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squared equals log not stretchy left parenthesis text CV end text subscript r squared plus 1 not stretchy right parenthesis" title="{&quot;mathml&quot;:&quot;&lt;math style=\&quot;font-family:stix;font-size:16px;\&quot;&gt;&lt;mrow&gt;&lt;msup&gt;&lt;msub&gt;&lt;mi&gt;σ&lt;/mi&gt;&lt;mi&gt;r&lt;/mi&gt;&lt;/msub&gt;&lt;mn&gt;2&lt;/mn&gt;&lt;/msup&gt;&lt;mo&gt;=&lt;/mo&gt;&lt;mi&gt;log&lt;/mi&gt;&lt;mo stretchy=\&quot;false\&quot;&gt;(&lt;/mo&gt;&lt;msup&gt;&lt;msub&gt;&lt;mtext&gt;CV&lt;/mtext&gt;&lt;mi&gt;r&lt;/mi&gt;&lt;/msub&gt;&lt;mn&gt;2&lt;/mn&gt;&lt;/msup&gt;&lt;mo&gt;+&lt;/mo&gt;&lt;mn&gt;1&lt;/mn&gt;&lt;mo stretchy=\&quot;false\&quot;&gt;)&lt;/mo&gt;&lt;/mrow&gt;&lt;/math&gt;&quo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186249" cy="174368"/>
                          </a:xfrm>
                          <a:prstGeom prst="rect">
                            <a:avLst/>
                          </a:prstGeom>
                        </pic:spPr>
                      </pic:pic>
                    </a:graphicData>
                  </a:graphic>
                </wp:inline>
              </w:drawing>
            </w:r>
          </w:p>
        </w:tc>
        <w:tc>
          <w:tcPr>
            <w:tcW w:w="720" w:type="dxa"/>
            <w:tcBorders>
              <w:top w:val="nil"/>
              <w:bottom w:val="nil"/>
            </w:tcBorders>
            <w:vAlign w:val="center"/>
          </w:tcPr>
          <w:p w14:paraId="49E09C73"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2.2</w:t>
            </w:r>
          </w:p>
        </w:tc>
      </w:tr>
      <w:tr w:rsidR="00C420A0" w:rsidRPr="004F65C6" w14:paraId="21293C48" w14:textId="77777777" w:rsidTr="00205F5F">
        <w:trPr>
          <w:trHeight w:hRule="exact" w:val="648"/>
        </w:trPr>
        <w:tc>
          <w:tcPr>
            <w:tcW w:w="895" w:type="dxa"/>
            <w:vMerge/>
            <w:tcBorders>
              <w:top w:val="nil"/>
              <w:bottom w:val="single" w:sz="4" w:space="0" w:color="auto"/>
            </w:tcBorders>
            <w:vAlign w:val="center"/>
          </w:tcPr>
          <w:p w14:paraId="24B69C13" w14:textId="77777777" w:rsidR="00C420A0" w:rsidRPr="004F65C6" w:rsidRDefault="00C420A0" w:rsidP="00205F5F">
            <w:pPr>
              <w:jc w:val="center"/>
              <w:rPr>
                <w:rFonts w:asciiTheme="minorHAnsi" w:hAnsiTheme="minorHAnsi" w:cstheme="minorHAnsi"/>
              </w:rPr>
            </w:pPr>
          </w:p>
        </w:tc>
        <w:tc>
          <w:tcPr>
            <w:tcW w:w="2970" w:type="dxa"/>
            <w:vMerge/>
            <w:tcBorders>
              <w:top w:val="nil"/>
              <w:bottom w:val="single" w:sz="4" w:space="0" w:color="auto"/>
            </w:tcBorders>
            <w:vAlign w:val="center"/>
          </w:tcPr>
          <w:p w14:paraId="0C8E37EF" w14:textId="77777777" w:rsidR="00C420A0" w:rsidRPr="004F65C6" w:rsidRDefault="00C420A0" w:rsidP="00205F5F">
            <w:pPr>
              <w:pStyle w:val="Heading3"/>
              <w:spacing w:line="240" w:lineRule="auto"/>
              <w:outlineLvl w:val="2"/>
              <w:rPr>
                <w:rFonts w:cstheme="minorHAnsi"/>
                <w:i w:val="0"/>
              </w:rPr>
            </w:pPr>
          </w:p>
        </w:tc>
        <w:tc>
          <w:tcPr>
            <w:tcW w:w="4680" w:type="dxa"/>
            <w:gridSpan w:val="2"/>
            <w:tcBorders>
              <w:top w:val="nil"/>
              <w:bottom w:val="single" w:sz="4" w:space="0" w:color="auto"/>
            </w:tcBorders>
            <w:vAlign w:val="center"/>
          </w:tcPr>
          <w:p w14:paraId="470473B0" w14:textId="5D42B854" w:rsidR="00C420A0" w:rsidRPr="004F65C6" w:rsidRDefault="00C420A0" w:rsidP="00205F5F">
            <w:pPr>
              <w:rPr>
                <w:rFonts w:asciiTheme="minorHAnsi" w:hAnsiTheme="minorHAnsi" w:cstheme="minorHAnsi"/>
                <w:noProof/>
              </w:rPr>
            </w:pPr>
            <w:r w:rsidRPr="004F65C6">
              <w:rPr>
                <w:noProof/>
                <w:position w:val="-12"/>
                <w:lang w:eastAsia="en-US"/>
              </w:rPr>
              <w:drawing>
                <wp:inline distT="0" distB="0" distL="0" distR="0" wp14:anchorId="1711DC5F" wp14:editId="233FDDDD">
                  <wp:extent cx="1804086" cy="177114"/>
                  <wp:effectExtent l="0" t="0" r="0" b="0"/>
                  <wp:docPr id="5" name="Picture 1" descr="log not stretchy left parenthesis text CV end text subscript r not stretchy right parenthesis tilde N not stretchy left parenthesis log not stretchy left parenthesis text CV end text subscript g not stretchy right parenthesis text ,  end text upsilon subscript r not stretchy right parenthesis" title="{&quot;mathml&quot;:&quot;&lt;math display=\&quot;block\&quot; style=\&quot;font-family:stix;font-size:16px;\&quot;&gt;&lt;mrow&gt;&lt;mi&gt;log&lt;/mi&gt;&lt;mo stretchy=\&quot;false\&quot;&gt;(&lt;/mo&gt;&lt;msub&gt;&lt;mtext&gt;CV&lt;/mtext&gt;&lt;mi&gt;r&lt;/mi&gt;&lt;/msub&gt;&lt;mo stretchy=\&quot;false\&quot;&gt;)&lt;/mo&gt;&lt;mo&gt;~&lt;/mo&gt;&lt;mi&gt;N&lt;/mi&gt;&lt;mo stretchy=\&quot;false\&quot;&gt;(&lt;/mo&gt;&lt;mi&gt;log&lt;/mi&gt;&lt;mo stretchy=\&quot;false\&quot;&gt;(&lt;/mo&gt;&lt;msub&gt;&lt;mtext&gt;CV&lt;/mtext&gt;&lt;mi&gt;g&lt;/mi&gt;&lt;/msub&gt;&lt;mo stretchy=\&quot;false\&quot;&gt;)&lt;/mo&gt;&lt;mtext&gt;, &lt;/mtext&gt;&lt;msub&gt;&lt;mi&gt;υ&lt;/mi&gt;&lt;mi&gt;r&lt;/mi&gt;&lt;/msub&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not stretchy left parenthesis text CV end text subscript r not stretchy right parenthesis tilde N not stretchy left parenthesis log not stretchy left parenthesis text CV end text subscript g not stretchy right parenthesis text ,  end text upsilon subscript r not stretchy right parenthesis" title="{&quot;mathml&quot;:&quot;&lt;math display=\&quot;block\&quot; style=\&quot;font-family:stix;font-size:16px;\&quot;&gt;&lt;mrow&gt;&lt;mi&gt;log&lt;/mi&gt;&lt;mo stretchy=\&quot;false\&quot;&gt;(&lt;/mo&gt;&lt;msub&gt;&lt;mtext&gt;CV&lt;/mtext&gt;&lt;mi&gt;r&lt;/mi&gt;&lt;/msub&gt;&lt;mo stretchy=\&quot;false\&quot;&gt;)&lt;/mo&gt;&lt;mo&gt;~&lt;/mo&gt;&lt;mi&gt;N&lt;/mi&gt;&lt;mo stretchy=\&quot;false\&quot;&gt;(&lt;/mo&gt;&lt;mi&gt;log&lt;/mi&gt;&lt;mo stretchy=\&quot;false\&quot;&gt;(&lt;/mo&gt;&lt;msub&gt;&lt;mtext&gt;CV&lt;/mtext&gt;&lt;mi&gt;g&lt;/mi&gt;&lt;/msub&gt;&lt;mo stretchy=\&quot;false\&quot;&gt;)&lt;/mo&gt;&lt;mtext&gt;, &lt;/mtext&gt;&lt;msub&gt;&lt;mi&gt;υ&lt;/mi&gt;&lt;mi&gt;r&lt;/mi&gt;&lt;/msub&gt;&lt;mo stretchy=\&quot;false\&quot;&gt;)&lt;/mo&gt;&lt;/mrow&gt;&lt;/math&gt;&quo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04086" cy="177114"/>
                          </a:xfrm>
                          <a:prstGeom prst="rect">
                            <a:avLst/>
                          </a:prstGeom>
                        </pic:spPr>
                      </pic:pic>
                    </a:graphicData>
                  </a:graphic>
                </wp:inline>
              </w:drawing>
            </w:r>
          </w:p>
        </w:tc>
        <w:tc>
          <w:tcPr>
            <w:tcW w:w="720" w:type="dxa"/>
            <w:tcBorders>
              <w:top w:val="nil"/>
              <w:bottom w:val="single" w:sz="4" w:space="0" w:color="auto"/>
            </w:tcBorders>
            <w:vAlign w:val="center"/>
          </w:tcPr>
          <w:p w14:paraId="10D6F2B1"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2.3</w:t>
            </w:r>
          </w:p>
        </w:tc>
      </w:tr>
      <w:tr w:rsidR="00C420A0" w:rsidRPr="004F65C6" w14:paraId="1999AEA5" w14:textId="77777777" w:rsidTr="00205F5F">
        <w:trPr>
          <w:trHeight w:hRule="exact" w:val="1126"/>
        </w:trPr>
        <w:tc>
          <w:tcPr>
            <w:tcW w:w="895" w:type="dxa"/>
            <w:vMerge w:val="restart"/>
            <w:tcBorders>
              <w:top w:val="single" w:sz="4" w:space="0" w:color="auto"/>
            </w:tcBorders>
            <w:vAlign w:val="center"/>
          </w:tcPr>
          <w:p w14:paraId="45FA50AD" w14:textId="77777777" w:rsidR="00C420A0" w:rsidRPr="004F65C6" w:rsidRDefault="00C420A0" w:rsidP="00205F5F">
            <w:pPr>
              <w:jc w:val="center"/>
              <w:rPr>
                <w:rFonts w:asciiTheme="minorHAnsi" w:hAnsiTheme="minorHAnsi" w:cstheme="minorHAnsi"/>
              </w:rPr>
            </w:pPr>
            <w:r w:rsidRPr="004F65C6">
              <w:rPr>
                <w:rFonts w:asciiTheme="minorHAnsi" w:hAnsiTheme="minorHAnsi" w:cstheme="minorHAnsi"/>
              </w:rPr>
              <w:t>M3</w:t>
            </w:r>
          </w:p>
        </w:tc>
        <w:tc>
          <w:tcPr>
            <w:tcW w:w="2970" w:type="dxa"/>
            <w:vMerge w:val="restart"/>
            <w:tcBorders>
              <w:top w:val="single" w:sz="4" w:space="0" w:color="auto"/>
            </w:tcBorders>
            <w:vAlign w:val="center"/>
          </w:tcPr>
          <w:p w14:paraId="2EF5D15E" w14:textId="77777777" w:rsidR="00C420A0" w:rsidRPr="004F65C6" w:rsidRDefault="00C420A0" w:rsidP="00205F5F">
            <w:pPr>
              <w:rPr>
                <w:rFonts w:asciiTheme="minorHAnsi" w:eastAsiaTheme="majorEastAsia" w:hAnsiTheme="minorHAnsi" w:cstheme="minorHAnsi"/>
                <w:color w:val="000000" w:themeColor="text1"/>
              </w:rPr>
            </w:pPr>
            <w:r w:rsidRPr="004F65C6">
              <w:rPr>
                <w:rFonts w:asciiTheme="minorHAnsi" w:eastAsiaTheme="majorEastAsia" w:hAnsiTheme="minorHAnsi" w:cstheme="minorHAnsi"/>
                <w:color w:val="000000" w:themeColor="text1"/>
              </w:rPr>
              <w:t>Varied coefficient of variation across regions and time periods</w:t>
            </w:r>
          </w:p>
        </w:tc>
        <w:tc>
          <w:tcPr>
            <w:tcW w:w="4680" w:type="dxa"/>
            <w:gridSpan w:val="2"/>
            <w:tcBorders>
              <w:top w:val="single" w:sz="4" w:space="0" w:color="auto"/>
              <w:bottom w:val="nil"/>
            </w:tcBorders>
            <w:vAlign w:val="center"/>
          </w:tcPr>
          <w:p w14:paraId="276DD8CB" w14:textId="033432EE" w:rsidR="00C420A0" w:rsidRPr="004F65C6" w:rsidRDefault="00C420A0" w:rsidP="00205F5F">
            <w:pPr>
              <w:rPr>
                <w:rFonts w:asciiTheme="minorHAnsi" w:hAnsiTheme="minorHAnsi" w:cstheme="minorHAnsi"/>
                <w:noProof/>
              </w:rPr>
            </w:pPr>
            <w:r w:rsidRPr="004F65C6">
              <w:rPr>
                <w:noProof/>
                <w:position w:val="-34"/>
                <w:lang w:eastAsia="en-US"/>
              </w:rPr>
              <w:drawing>
                <wp:inline distT="0" distB="0" distL="0" distR="0" wp14:anchorId="642F2759" wp14:editId="000566CA">
                  <wp:extent cx="2029254" cy="498389"/>
                  <wp:effectExtent l="0" t="0" r="0" b="0"/>
                  <wp:docPr id="6" name="Picture 1" descr="text CV end text subscript t p end subscript equals open curly brackets table row cell text CV end text subscript text long end text end subscript comma text  if time period &gt; 5  end text end cell row cell text CV end text subscript text short end text end subscript comma text  if time period end text less or equal than text 5 end text end cell end table close" title="{&quot;mathml&quot;:&quot;&lt;math display=\&quot;block\&quot; style=\&quot;font-family:stix;font-size:16px;\&quot;&gt;&lt;mrow&gt;&lt;msub&gt;&lt;mtext&gt;CV&lt;/mtext&gt;&lt;mrow&gt;&lt;mi&gt;t&lt;/mi&gt;&lt;mi&gt;p&lt;/mi&gt;&lt;/mrow&gt;&lt;/msub&gt;&lt;mo&gt;=&lt;/mo&gt;&lt;mfenced close=\&quot;\&quot; open=\&quot;{\&quot; wrs:valign=\&quot;middle\&quot;&gt;&lt;mtable columnalign=\&quot;left\&quot;&gt;&lt;mtr&gt;&lt;mtd&gt;&lt;msub&gt;&lt;mtext&gt;CV&lt;/mtext&gt;&lt;mrow&gt;&lt;mtext&gt;long&lt;/mtext&gt;&lt;/mrow&gt;&lt;/msub&gt;&lt;mo&gt;,&lt;/mo&gt;&lt;mtext&gt; if time period &amp;gt; 5 &lt;/mtext&gt;&lt;/mtd&gt;&lt;/mtr&gt;&lt;mtr&gt;&lt;mtd&gt;&lt;msub&gt;&lt;mtext&gt;CV&lt;/mtext&gt;&lt;mrow&gt;&lt;mtext&gt;short&lt;/mtext&gt;&lt;/mrow&gt;&lt;/msub&gt;&lt;mo&gt;,&lt;/mo&gt;&lt;mtext&gt; if time period&lt;/mtext&gt;&lt;mo&gt;≤&lt;/mo&gt;&lt;mtext&gt;5&lt;/mtext&gt;&lt;/mtd&gt;&lt;/mtr&gt;&lt;/mtable&gt;&lt;/mfenced&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 p end subscript equals open curly brackets table row cell text CV end text subscript text long end text end subscript comma text  if time period &gt; 5  end text end cell row cell text CV end text subscript text short end text end subscript comma text  if time period end text less or equal than text 5 end text end cell end table close" title="{&quot;mathml&quot;:&quot;&lt;math display=\&quot;block\&quot; style=\&quot;font-family:stix;font-size:16px;\&quot;&gt;&lt;mrow&gt;&lt;msub&gt;&lt;mtext&gt;CV&lt;/mtext&gt;&lt;mrow&gt;&lt;mi&gt;t&lt;/mi&gt;&lt;mi&gt;p&lt;/mi&gt;&lt;/mrow&gt;&lt;/msub&gt;&lt;mo&gt;=&lt;/mo&gt;&lt;mfenced close=\&quot;\&quot; open=\&quot;{\&quot; wrs:valign=\&quot;middle\&quot;&gt;&lt;mtable columnalign=\&quot;left\&quot;&gt;&lt;mtr&gt;&lt;mtd&gt;&lt;msub&gt;&lt;mtext&gt;CV&lt;/mtext&gt;&lt;mrow&gt;&lt;mtext&gt;long&lt;/mtext&gt;&lt;/mrow&gt;&lt;/msub&gt;&lt;mo&gt;,&lt;/mo&gt;&lt;mtext&gt; if time period &amp;gt; 5 &lt;/mtext&gt;&lt;/mtd&gt;&lt;/mtr&gt;&lt;mtr&gt;&lt;mtd&gt;&lt;msub&gt;&lt;mtext&gt;CV&lt;/mtext&gt;&lt;mrow&gt;&lt;mtext&gt;short&lt;/mtext&gt;&lt;/mrow&gt;&lt;/msub&gt;&lt;mo&gt;,&lt;/mo&gt;&lt;mtext&gt; if time period&lt;/mtext&gt;&lt;mo&gt;≤&lt;/mo&gt;&lt;mtext&gt;5&lt;/mtext&gt;&lt;/mtd&gt;&lt;/mtr&gt;&lt;/mtable&gt;&lt;/mfenced&gt;&lt;/mrow&gt;&lt;/math&gt;&quo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29254" cy="498389"/>
                          </a:xfrm>
                          <a:prstGeom prst="rect">
                            <a:avLst/>
                          </a:prstGeom>
                        </pic:spPr>
                      </pic:pic>
                    </a:graphicData>
                  </a:graphic>
                </wp:inline>
              </w:drawing>
            </w:r>
          </w:p>
        </w:tc>
        <w:tc>
          <w:tcPr>
            <w:tcW w:w="720" w:type="dxa"/>
            <w:tcBorders>
              <w:top w:val="single" w:sz="4" w:space="0" w:color="auto"/>
              <w:bottom w:val="nil"/>
            </w:tcBorders>
            <w:vAlign w:val="center"/>
          </w:tcPr>
          <w:p w14:paraId="3C22AED3"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3.1</w:t>
            </w:r>
          </w:p>
        </w:tc>
      </w:tr>
      <w:tr w:rsidR="00C420A0" w:rsidRPr="004F65C6" w14:paraId="15378D78" w14:textId="77777777" w:rsidTr="00205F5F">
        <w:trPr>
          <w:trHeight w:hRule="exact" w:val="648"/>
        </w:trPr>
        <w:tc>
          <w:tcPr>
            <w:tcW w:w="895" w:type="dxa"/>
            <w:vMerge/>
            <w:vAlign w:val="center"/>
          </w:tcPr>
          <w:p w14:paraId="37CDA930" w14:textId="77777777" w:rsidR="00C420A0" w:rsidRPr="004F65C6" w:rsidRDefault="00C420A0" w:rsidP="00205F5F">
            <w:pPr>
              <w:jc w:val="center"/>
              <w:rPr>
                <w:rFonts w:asciiTheme="minorHAnsi" w:hAnsiTheme="minorHAnsi" w:cstheme="minorHAnsi"/>
              </w:rPr>
            </w:pPr>
          </w:p>
        </w:tc>
        <w:tc>
          <w:tcPr>
            <w:tcW w:w="2970" w:type="dxa"/>
            <w:vMerge/>
            <w:vAlign w:val="center"/>
          </w:tcPr>
          <w:p w14:paraId="67E06795" w14:textId="77777777" w:rsidR="00C420A0" w:rsidRPr="004F65C6" w:rsidRDefault="00C420A0" w:rsidP="00205F5F">
            <w:pPr>
              <w:pStyle w:val="Heading3"/>
              <w:spacing w:line="240" w:lineRule="auto"/>
              <w:outlineLvl w:val="2"/>
              <w:rPr>
                <w:rFonts w:cstheme="minorHAnsi"/>
                <w:i w:val="0"/>
              </w:rPr>
            </w:pPr>
          </w:p>
        </w:tc>
        <w:tc>
          <w:tcPr>
            <w:tcW w:w="4680" w:type="dxa"/>
            <w:gridSpan w:val="2"/>
            <w:tcBorders>
              <w:top w:val="nil"/>
              <w:bottom w:val="nil"/>
            </w:tcBorders>
            <w:vAlign w:val="center"/>
          </w:tcPr>
          <w:p w14:paraId="26F2B478" w14:textId="2576EDD5" w:rsidR="00C420A0" w:rsidRPr="004F65C6" w:rsidRDefault="00C420A0" w:rsidP="00205F5F">
            <w:pPr>
              <w:rPr>
                <w:rFonts w:asciiTheme="minorHAnsi" w:hAnsiTheme="minorHAnsi" w:cstheme="minorHAnsi"/>
              </w:rPr>
            </w:pPr>
            <w:r w:rsidRPr="004F65C6">
              <w:rPr>
                <w:noProof/>
                <w:position w:val="-12"/>
                <w:lang w:eastAsia="en-US"/>
              </w:rPr>
              <w:drawing>
                <wp:inline distT="0" distB="0" distL="0" distR="0" wp14:anchorId="6A45049C" wp14:editId="74CEBB79">
                  <wp:extent cx="1761524" cy="196335"/>
                  <wp:effectExtent l="0" t="0" r="0" b="0"/>
                  <wp:docPr id="7" name="Picture 1" descr="log not stretchy left parenthesis Y subscript i comma j comma t y end subscript not stretchy right parenthesis tilde N not stretchy left parenthesis mu subscript i comma t y end subscript text ,  end text sigma subscript r comma t p end subscript squared not stretchy right parenthesis" title="{&quot;mathml&quot;:&quot;&lt;math style=\&quot;font-family:stix;font-size:16px;\&quot;&gt;&lt;mrow&gt;&lt;mi&gt;log&lt;/mi&gt;&lt;mo stretchy=\&quot;false\&quot;&gt;(&lt;/mo&gt;&lt;msub&gt;&lt;mstyle mathvariant=\&quot;bold\&quot; mathsize=\&quot;normal\&quot;&gt;&lt;mi&gt;Y&lt;/mi&gt;&lt;/mstyle&gt;&lt;mrow&gt;&lt;mi&gt;i&lt;/mi&gt;&lt;mo&gt;,&lt;/mo&gt;&lt;mi&gt;j&lt;/mi&gt;&lt;mo&gt;,&lt;/mo&gt;&lt;mi&gt;t&lt;/mi&gt;&lt;mi&gt;y&lt;/mi&gt;&lt;/mrow&gt;&lt;/msub&gt;&lt;mo stretchy=\&quot;false\&quot;&gt;)&lt;/mo&gt;&lt;mo&gt;~&lt;/mo&gt;&lt;mi&gt;N&lt;/mi&gt;&lt;mo stretchy=\&quot;false\&quot;&gt;(&lt;/mo&gt;&lt;msub&gt;&lt;mi&gt;μ&lt;/mi&gt;&lt;mrow&gt;&lt;mi&gt;i&lt;/mi&gt;&lt;mo&gt;,&lt;/mo&gt;&lt;mi&gt;t&lt;/mi&gt;&lt;mi&gt;y&lt;/mi&gt;&lt;/mrow&gt;&lt;/msub&gt;&lt;mtext&gt;, &lt;/mtext&gt;&lt;msup&gt;&lt;msub&gt;&lt;mi&gt;σ&lt;/mi&gt;&lt;mrow&gt;&lt;mi&gt;r&lt;/mi&gt;&lt;mo&gt;,&lt;/mo&gt;&lt;mi&gt;t&lt;/mi&gt;&lt;mi&gt;p&lt;/mi&gt;&lt;/mrow&gt;&lt;/msub&gt;&lt;mn&gt;2&lt;/mn&gt;&lt;/msup&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not stretchy left parenthesis Y subscript i comma j comma t y end subscript not stretchy right parenthesis tilde N not stretchy left parenthesis mu subscript i comma t y end subscript text ,  end text sigma subscript r comma t p end subscript squared not stretchy right parenthesis" title="{&quot;mathml&quot;:&quot;&lt;math style=\&quot;font-family:stix;font-size:16px;\&quot;&gt;&lt;mrow&gt;&lt;mi&gt;log&lt;/mi&gt;&lt;mo stretchy=\&quot;false\&quot;&gt;(&lt;/mo&gt;&lt;msub&gt;&lt;mstyle mathvariant=\&quot;bold\&quot; mathsize=\&quot;normal\&quot;&gt;&lt;mi&gt;Y&lt;/mi&gt;&lt;/mstyle&gt;&lt;mrow&gt;&lt;mi&gt;i&lt;/mi&gt;&lt;mo&gt;,&lt;/mo&gt;&lt;mi&gt;j&lt;/mi&gt;&lt;mo&gt;,&lt;/mo&gt;&lt;mi&gt;t&lt;/mi&gt;&lt;mi&gt;y&lt;/mi&gt;&lt;/mrow&gt;&lt;/msub&gt;&lt;mo stretchy=\&quot;false\&quot;&gt;)&lt;/mo&gt;&lt;mo&gt;~&lt;/mo&gt;&lt;mi&gt;N&lt;/mi&gt;&lt;mo stretchy=\&quot;false\&quot;&gt;(&lt;/mo&gt;&lt;msub&gt;&lt;mi&gt;μ&lt;/mi&gt;&lt;mrow&gt;&lt;mi&gt;i&lt;/mi&gt;&lt;mo&gt;,&lt;/mo&gt;&lt;mi&gt;t&lt;/mi&gt;&lt;mi&gt;y&lt;/mi&gt;&lt;/mrow&gt;&lt;/msub&gt;&lt;mtext&gt;, &lt;/mtext&gt;&lt;msup&gt;&lt;msub&gt;&lt;mi&gt;σ&lt;/mi&gt;&lt;mrow&gt;&lt;mi&gt;r&lt;/mi&gt;&lt;mo&gt;,&lt;/mo&gt;&lt;mi&gt;t&lt;/mi&gt;&lt;mi&gt;p&lt;/mi&gt;&lt;/mrow&gt;&lt;/msub&gt;&lt;mn&gt;2&lt;/mn&gt;&lt;/msup&gt;&lt;mo stretchy=\&quot;false\&quot;&gt;)&lt;/mo&gt;&lt;/mrow&gt;&lt;/math&gt;&quo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761524" cy="196335"/>
                          </a:xfrm>
                          <a:prstGeom prst="rect">
                            <a:avLst/>
                          </a:prstGeom>
                        </pic:spPr>
                      </pic:pic>
                    </a:graphicData>
                  </a:graphic>
                </wp:inline>
              </w:drawing>
            </w:r>
          </w:p>
        </w:tc>
        <w:tc>
          <w:tcPr>
            <w:tcW w:w="720" w:type="dxa"/>
            <w:tcBorders>
              <w:top w:val="nil"/>
              <w:bottom w:val="nil"/>
            </w:tcBorders>
            <w:vAlign w:val="center"/>
          </w:tcPr>
          <w:p w14:paraId="4802244E"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3.2</w:t>
            </w:r>
          </w:p>
        </w:tc>
      </w:tr>
      <w:tr w:rsidR="00C420A0" w:rsidRPr="004F65C6" w14:paraId="38842887" w14:textId="77777777" w:rsidTr="00205F5F">
        <w:trPr>
          <w:trHeight w:hRule="exact" w:val="648"/>
        </w:trPr>
        <w:tc>
          <w:tcPr>
            <w:tcW w:w="895" w:type="dxa"/>
            <w:vMerge/>
            <w:vAlign w:val="center"/>
          </w:tcPr>
          <w:p w14:paraId="0F3AF2DD" w14:textId="77777777" w:rsidR="00C420A0" w:rsidRPr="004F65C6" w:rsidRDefault="00C420A0" w:rsidP="00205F5F">
            <w:pPr>
              <w:jc w:val="center"/>
              <w:rPr>
                <w:rFonts w:asciiTheme="minorHAnsi" w:hAnsiTheme="minorHAnsi" w:cstheme="minorHAnsi"/>
              </w:rPr>
            </w:pPr>
          </w:p>
        </w:tc>
        <w:tc>
          <w:tcPr>
            <w:tcW w:w="2970" w:type="dxa"/>
            <w:vMerge/>
            <w:vAlign w:val="center"/>
          </w:tcPr>
          <w:p w14:paraId="6383B996" w14:textId="77777777" w:rsidR="00C420A0" w:rsidRPr="004F65C6" w:rsidRDefault="00C420A0" w:rsidP="00205F5F">
            <w:pPr>
              <w:pStyle w:val="Heading3"/>
              <w:spacing w:line="240" w:lineRule="auto"/>
              <w:outlineLvl w:val="2"/>
              <w:rPr>
                <w:rFonts w:cstheme="minorHAnsi"/>
                <w:i w:val="0"/>
              </w:rPr>
            </w:pPr>
          </w:p>
        </w:tc>
        <w:tc>
          <w:tcPr>
            <w:tcW w:w="4680" w:type="dxa"/>
            <w:gridSpan w:val="2"/>
            <w:tcBorders>
              <w:top w:val="nil"/>
              <w:bottom w:val="single" w:sz="4" w:space="0" w:color="auto"/>
            </w:tcBorders>
            <w:vAlign w:val="center"/>
          </w:tcPr>
          <w:p w14:paraId="4F739D43" w14:textId="2DDD6480" w:rsidR="00C420A0" w:rsidRPr="004F65C6" w:rsidRDefault="00C420A0" w:rsidP="00205F5F">
            <w:pPr>
              <w:rPr>
                <w:rFonts w:asciiTheme="minorHAnsi" w:hAnsiTheme="minorHAnsi" w:cstheme="minorHAnsi"/>
              </w:rPr>
            </w:pPr>
            <w:r w:rsidRPr="004F65C6">
              <w:rPr>
                <w:noProof/>
                <w:position w:val="-12"/>
                <w:lang w:eastAsia="en-US"/>
              </w:rPr>
              <w:drawing>
                <wp:inline distT="0" distB="0" distL="0" distR="0" wp14:anchorId="39FB00C0" wp14:editId="6D589FE3">
                  <wp:extent cx="1449859" cy="196335"/>
                  <wp:effectExtent l="0" t="0" r="0" b="0"/>
                  <wp:docPr id="8" name="Picture 1" descr="sigma subscript r comma t p end subscript squared equals log not stretchy left parenthesis text CV end text subscript r comma t p end subscript squared plus 1 not stretchy right parenthesis" title="{&quot;mathml&quot;:&quot;&lt;math style=\&quot;font-family:stix;font-size:16px;\&quot;&gt;&lt;mrow&gt;&lt;msup&gt;&lt;msub&gt;&lt;mi&gt;σ&lt;/mi&gt;&lt;mrow&gt;&lt;mi&gt;r&lt;/mi&gt;&lt;mo&gt;,&lt;/mo&gt;&lt;mi&gt;t&lt;/mi&gt;&lt;mi&gt;p&lt;/mi&gt;&lt;/mrow&gt;&lt;/msub&gt;&lt;mn&gt;2&lt;/mn&gt;&lt;/msup&gt;&lt;mo&gt;=&lt;/mo&gt;&lt;mi&gt;log&lt;/mi&gt;&lt;mo stretchy=\&quot;false\&quot;&gt;(&lt;/mo&gt;&lt;msup&gt;&lt;msub&gt;&lt;mtext&gt;CV&lt;/mtext&gt;&lt;mrow&gt;&lt;mi&gt;r&lt;/mi&gt;&lt;mo&gt;,&lt;/mo&gt;&lt;mi&gt;t&lt;/mi&gt;&lt;mi&gt;p&lt;/mi&gt;&lt;/mrow&gt;&lt;/msub&gt;&lt;mn&gt;2&lt;/mn&gt;&lt;/msup&gt;&lt;mo&gt;+&lt;/mo&gt;&lt;mn&gt;1&lt;/mn&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ma subscript r comma t p end subscript squared equals log not stretchy left parenthesis text CV end text subscript r comma t p end subscript squared plus 1 not stretchy right parenthesis" title="{&quot;mathml&quot;:&quot;&lt;math style=\&quot;font-family:stix;font-size:16px;\&quot;&gt;&lt;mrow&gt;&lt;msup&gt;&lt;msub&gt;&lt;mi&gt;σ&lt;/mi&gt;&lt;mrow&gt;&lt;mi&gt;r&lt;/mi&gt;&lt;mo&gt;,&lt;/mo&gt;&lt;mi&gt;t&lt;/mi&gt;&lt;mi&gt;p&lt;/mi&gt;&lt;/mrow&gt;&lt;/msub&gt;&lt;mn&gt;2&lt;/mn&gt;&lt;/msup&gt;&lt;mo&gt;=&lt;/mo&gt;&lt;mi&gt;log&lt;/mi&gt;&lt;mo stretchy=\&quot;false\&quot;&gt;(&lt;/mo&gt;&lt;msup&gt;&lt;msub&gt;&lt;mtext&gt;CV&lt;/mtext&gt;&lt;mrow&gt;&lt;mi&gt;r&lt;/mi&gt;&lt;mo&gt;,&lt;/mo&gt;&lt;mi&gt;t&lt;/mi&gt;&lt;mi&gt;p&lt;/mi&gt;&lt;/mrow&gt;&lt;/msub&gt;&lt;mn&gt;2&lt;/mn&gt;&lt;/msup&gt;&lt;mo&gt;+&lt;/mo&gt;&lt;mn&gt;1&lt;/mn&gt;&lt;mo stretchy=\&quot;false\&quot;&gt;)&lt;/mo&gt;&lt;/mrow&gt;&lt;/math&gt;&quo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449859" cy="196335"/>
                          </a:xfrm>
                          <a:prstGeom prst="rect">
                            <a:avLst/>
                          </a:prstGeom>
                        </pic:spPr>
                      </pic:pic>
                    </a:graphicData>
                  </a:graphic>
                </wp:inline>
              </w:drawing>
            </w:r>
          </w:p>
        </w:tc>
        <w:tc>
          <w:tcPr>
            <w:tcW w:w="720" w:type="dxa"/>
            <w:tcBorders>
              <w:top w:val="nil"/>
              <w:bottom w:val="single" w:sz="4" w:space="0" w:color="auto"/>
            </w:tcBorders>
            <w:vAlign w:val="center"/>
          </w:tcPr>
          <w:p w14:paraId="2164F127"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3.3</w:t>
            </w:r>
          </w:p>
        </w:tc>
      </w:tr>
      <w:tr w:rsidR="00C420A0" w:rsidRPr="004F65C6" w14:paraId="3BAA80FA" w14:textId="77777777" w:rsidTr="00205F5F">
        <w:trPr>
          <w:trHeight w:hRule="exact" w:val="648"/>
        </w:trPr>
        <w:tc>
          <w:tcPr>
            <w:tcW w:w="895" w:type="dxa"/>
            <w:vMerge/>
            <w:vAlign w:val="center"/>
          </w:tcPr>
          <w:p w14:paraId="4113A832" w14:textId="77777777" w:rsidR="00C420A0" w:rsidRPr="004F65C6" w:rsidRDefault="00C420A0" w:rsidP="00205F5F">
            <w:pPr>
              <w:jc w:val="center"/>
              <w:rPr>
                <w:rFonts w:asciiTheme="minorHAnsi" w:hAnsiTheme="minorHAnsi" w:cstheme="minorHAnsi"/>
              </w:rPr>
            </w:pPr>
          </w:p>
        </w:tc>
        <w:tc>
          <w:tcPr>
            <w:tcW w:w="2970" w:type="dxa"/>
            <w:vMerge/>
            <w:vAlign w:val="center"/>
          </w:tcPr>
          <w:p w14:paraId="2A28683F" w14:textId="77777777" w:rsidR="00C420A0" w:rsidRPr="004F65C6" w:rsidRDefault="00C420A0" w:rsidP="00205F5F">
            <w:pPr>
              <w:pStyle w:val="Heading3"/>
              <w:spacing w:line="240" w:lineRule="auto"/>
              <w:outlineLvl w:val="2"/>
              <w:rPr>
                <w:rFonts w:cstheme="minorHAnsi"/>
                <w:i w:val="0"/>
              </w:rPr>
            </w:pPr>
          </w:p>
        </w:tc>
        <w:tc>
          <w:tcPr>
            <w:tcW w:w="900" w:type="dxa"/>
            <w:vMerge w:val="restart"/>
            <w:tcBorders>
              <w:top w:val="single" w:sz="4" w:space="0" w:color="auto"/>
              <w:bottom w:val="nil"/>
            </w:tcBorders>
            <w:vAlign w:val="center"/>
          </w:tcPr>
          <w:p w14:paraId="6B3409CF"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M3-a</w:t>
            </w:r>
          </w:p>
        </w:tc>
        <w:tc>
          <w:tcPr>
            <w:tcW w:w="3780" w:type="dxa"/>
            <w:tcBorders>
              <w:top w:val="single" w:sz="4" w:space="0" w:color="auto"/>
              <w:bottom w:val="nil"/>
            </w:tcBorders>
            <w:vAlign w:val="center"/>
          </w:tcPr>
          <w:p w14:paraId="46692AA2" w14:textId="3FF26762" w:rsidR="00C420A0" w:rsidRPr="004F65C6" w:rsidRDefault="00C420A0" w:rsidP="00205F5F">
            <w:pPr>
              <w:rPr>
                <w:rFonts w:asciiTheme="minorHAnsi" w:hAnsiTheme="minorHAnsi" w:cstheme="minorHAnsi"/>
                <w:noProof/>
              </w:rPr>
            </w:pPr>
            <w:r w:rsidRPr="004F65C6">
              <w:rPr>
                <w:noProof/>
                <w:position w:val="-12"/>
                <w:lang w:eastAsia="en-US"/>
              </w:rPr>
              <w:drawing>
                <wp:inline distT="0" distB="0" distL="0" distR="0" wp14:anchorId="7BFAB502" wp14:editId="5BFEFD25">
                  <wp:extent cx="1804086" cy="177114"/>
                  <wp:effectExtent l="0" t="0" r="0" b="0"/>
                  <wp:docPr id="9" name="Picture 1" descr="log not stretchy left parenthesis text CV end text subscript r not stretchy right parenthesis tilde N not stretchy left parenthesis log not stretchy left parenthesis text CV end text subscript g not stretchy right parenthesis text ,  end text upsilon subscript r not stretchy right parenthesis" title="{&quot;mathml&quot;:&quot;&lt;math style=\&quot;font-family:stix;font-size:16px;\&quot;&gt;&lt;mrow&gt;&lt;mi&gt;log&lt;/mi&gt;&lt;mo stretchy=\&quot;false\&quot;&gt;(&lt;/mo&gt;&lt;msub&gt;&lt;mtext&gt;CV&lt;/mtext&gt;&lt;mi&gt;r&lt;/mi&gt;&lt;/msub&gt;&lt;mo stretchy=\&quot;false\&quot;&gt;)&lt;/mo&gt;&lt;mo&gt;~&lt;/mo&gt;&lt;mi&gt;N&lt;/mi&gt;&lt;mo stretchy=\&quot;false\&quot;&gt;(&lt;/mo&gt;&lt;mi&gt;log&lt;/mi&gt;&lt;mo stretchy=\&quot;false\&quot;&gt;(&lt;/mo&gt;&lt;msub&gt;&lt;mtext&gt;CV&lt;/mtext&gt;&lt;mi&gt;g&lt;/mi&gt;&lt;/msub&gt;&lt;mo stretchy=\&quot;false\&quot;&gt;)&lt;/mo&gt;&lt;mtext&gt;, &lt;/mtext&gt;&lt;msub&gt;&lt;mi&gt;υ&lt;/mi&gt;&lt;mi&gt;r&lt;/mi&gt;&lt;/msub&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not stretchy left parenthesis text CV end text subscript r not stretchy right parenthesis tilde N not stretchy left parenthesis log not stretchy left parenthesis text CV end text subscript g not stretchy right parenthesis text ,  end text upsilon subscript r not stretchy right parenthesis" title="{&quot;mathml&quot;:&quot;&lt;math style=\&quot;font-family:stix;font-size:16px;\&quot;&gt;&lt;mrow&gt;&lt;mi&gt;log&lt;/mi&gt;&lt;mo stretchy=\&quot;false\&quot;&gt;(&lt;/mo&gt;&lt;msub&gt;&lt;mtext&gt;CV&lt;/mtext&gt;&lt;mi&gt;r&lt;/mi&gt;&lt;/msub&gt;&lt;mo stretchy=\&quot;false\&quot;&gt;)&lt;/mo&gt;&lt;mo&gt;~&lt;/mo&gt;&lt;mi&gt;N&lt;/mi&gt;&lt;mo stretchy=\&quot;false\&quot;&gt;(&lt;/mo&gt;&lt;mi&gt;log&lt;/mi&gt;&lt;mo stretchy=\&quot;false\&quot;&gt;(&lt;/mo&gt;&lt;msub&gt;&lt;mtext&gt;CV&lt;/mtext&gt;&lt;mi&gt;g&lt;/mi&gt;&lt;/msub&gt;&lt;mo stretchy=\&quot;false\&quot;&gt;)&lt;/mo&gt;&lt;mtext&gt;, &lt;/mtext&gt;&lt;msub&gt;&lt;mi&gt;υ&lt;/mi&gt;&lt;mi&gt;r&lt;/mi&gt;&lt;/msub&gt;&lt;mo stretchy=\&quot;false\&quot;&gt;)&lt;/mo&gt;&lt;/mrow&gt;&lt;/math&gt;&quo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04086" cy="177114"/>
                          </a:xfrm>
                          <a:prstGeom prst="rect">
                            <a:avLst/>
                          </a:prstGeom>
                        </pic:spPr>
                      </pic:pic>
                    </a:graphicData>
                  </a:graphic>
                </wp:inline>
              </w:drawing>
            </w:r>
          </w:p>
        </w:tc>
        <w:tc>
          <w:tcPr>
            <w:tcW w:w="720" w:type="dxa"/>
            <w:tcBorders>
              <w:top w:val="single" w:sz="4" w:space="0" w:color="auto"/>
              <w:bottom w:val="nil"/>
            </w:tcBorders>
            <w:vAlign w:val="center"/>
          </w:tcPr>
          <w:p w14:paraId="4B955A00"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3.4</w:t>
            </w:r>
          </w:p>
        </w:tc>
      </w:tr>
      <w:tr w:rsidR="00C420A0" w:rsidRPr="004F65C6" w14:paraId="550B89D8" w14:textId="77777777" w:rsidTr="00205F5F">
        <w:trPr>
          <w:trHeight w:hRule="exact" w:val="648"/>
        </w:trPr>
        <w:tc>
          <w:tcPr>
            <w:tcW w:w="895" w:type="dxa"/>
            <w:vMerge/>
            <w:vAlign w:val="center"/>
          </w:tcPr>
          <w:p w14:paraId="1722BB88" w14:textId="77777777" w:rsidR="00C420A0" w:rsidRPr="004F65C6" w:rsidRDefault="00C420A0" w:rsidP="00205F5F">
            <w:pPr>
              <w:jc w:val="center"/>
              <w:rPr>
                <w:rFonts w:asciiTheme="minorHAnsi" w:hAnsiTheme="minorHAnsi" w:cstheme="minorHAnsi"/>
              </w:rPr>
            </w:pPr>
          </w:p>
        </w:tc>
        <w:tc>
          <w:tcPr>
            <w:tcW w:w="2970" w:type="dxa"/>
            <w:vMerge/>
            <w:vAlign w:val="center"/>
          </w:tcPr>
          <w:p w14:paraId="2A81198A" w14:textId="77777777" w:rsidR="00C420A0" w:rsidRPr="004F65C6" w:rsidRDefault="00C420A0" w:rsidP="00205F5F">
            <w:pPr>
              <w:pStyle w:val="Heading3"/>
              <w:spacing w:line="240" w:lineRule="auto"/>
              <w:outlineLvl w:val="2"/>
              <w:rPr>
                <w:rFonts w:cstheme="minorHAnsi"/>
                <w:i w:val="0"/>
              </w:rPr>
            </w:pPr>
          </w:p>
        </w:tc>
        <w:tc>
          <w:tcPr>
            <w:tcW w:w="900" w:type="dxa"/>
            <w:vMerge/>
            <w:tcBorders>
              <w:top w:val="nil"/>
              <w:bottom w:val="single" w:sz="4" w:space="0" w:color="auto"/>
            </w:tcBorders>
            <w:vAlign w:val="center"/>
          </w:tcPr>
          <w:p w14:paraId="35BD8166" w14:textId="77777777" w:rsidR="00C420A0" w:rsidRPr="004F65C6" w:rsidRDefault="00C420A0" w:rsidP="00205F5F">
            <w:pPr>
              <w:jc w:val="center"/>
              <w:rPr>
                <w:rFonts w:asciiTheme="minorHAnsi" w:hAnsiTheme="minorHAnsi" w:cstheme="minorHAnsi"/>
                <w:noProof/>
              </w:rPr>
            </w:pPr>
          </w:p>
        </w:tc>
        <w:tc>
          <w:tcPr>
            <w:tcW w:w="3780" w:type="dxa"/>
            <w:tcBorders>
              <w:top w:val="nil"/>
              <w:bottom w:val="single" w:sz="4" w:space="0" w:color="auto"/>
            </w:tcBorders>
            <w:vAlign w:val="center"/>
          </w:tcPr>
          <w:p w14:paraId="4219FDB9" w14:textId="4515DD3C" w:rsidR="00C420A0" w:rsidRPr="004F65C6" w:rsidRDefault="00C420A0" w:rsidP="00205F5F">
            <w:pPr>
              <w:rPr>
                <w:rFonts w:asciiTheme="minorHAnsi" w:hAnsiTheme="minorHAnsi" w:cstheme="minorHAnsi"/>
              </w:rPr>
            </w:pPr>
            <w:r w:rsidRPr="004F65C6">
              <w:rPr>
                <w:noProof/>
                <w:position w:val="-12"/>
                <w:lang w:eastAsia="en-US"/>
              </w:rPr>
              <w:drawing>
                <wp:inline distT="0" distB="0" distL="0" distR="0" wp14:anchorId="6042522D" wp14:editId="6B576B1A">
                  <wp:extent cx="1966097" cy="177114"/>
                  <wp:effectExtent l="0" t="0" r="0" b="0"/>
                  <wp:docPr id="10" name="Picture 1" descr="log not stretchy left parenthesis text CV end text subscript r comma t p end subscript not stretchy right parenthesis tilde N not stretchy left parenthesis log not stretchy left parenthesis text CV end text subscript r not stretchy right parenthesis text ,  end text upsilon subscript t p end subscript not stretchy right parenthesis" title="{&quot;mathml&quot;:&quot;&lt;math style=\&quot;font-family:stix;font-size:16px;\&quot;&gt;&lt;mrow&gt;&lt;mi&gt;log&lt;/mi&gt;&lt;mo stretchy=\&quot;false\&quot;&gt;(&lt;/mo&gt;&lt;msub&gt;&lt;mtext&gt;CV&lt;/mtext&gt;&lt;mrow&gt;&lt;mi&gt;r&lt;/mi&gt;&lt;mo&gt;,&lt;/mo&gt;&lt;mi&gt;t&lt;/mi&gt;&lt;mi&gt;p&lt;/mi&gt;&lt;/mrow&gt;&lt;/msub&gt;&lt;mo stretchy=\&quot;false\&quot;&gt;)&lt;/mo&gt;&lt;mo&gt;~&lt;/mo&gt;&lt;mi&gt;N&lt;/mi&gt;&lt;mo stretchy=\&quot;false\&quot;&gt;(&lt;/mo&gt;&lt;mi&gt;log&lt;/mi&gt;&lt;mo stretchy=\&quot;false\&quot;&gt;(&lt;/mo&gt;&lt;msub&gt;&lt;mtext&gt;CV&lt;/mtext&gt;&lt;mi&gt;r&lt;/mi&gt;&lt;/msub&gt;&lt;mo stretchy=\&quot;false\&quot;&gt;)&lt;/mo&gt;&lt;mtext&gt;, &lt;/mtext&gt;&lt;msub&gt;&lt;mi&gt;υ&lt;/mi&gt;&lt;mrow&gt;&lt;mi&gt;t&lt;/mi&gt;&lt;mi&gt;p&lt;/mi&gt;&lt;/mrow&gt;&lt;/msub&gt;&lt;mo stretchy=\&quot;false\&quot;&gt;)&lt;/mo&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not stretchy left parenthesis text CV end text subscript r comma t p end subscript not stretchy right parenthesis tilde N not stretchy left parenthesis log not stretchy left parenthesis text CV end text subscript r not stretchy right parenthesis text ,  end text upsilon subscript t p end subscript not stretchy right parenthesis" title="{&quot;mathml&quot;:&quot;&lt;math style=\&quot;font-family:stix;font-size:16px;\&quot;&gt;&lt;mrow&gt;&lt;mi&gt;log&lt;/mi&gt;&lt;mo stretchy=\&quot;false\&quot;&gt;(&lt;/mo&gt;&lt;msub&gt;&lt;mtext&gt;CV&lt;/mtext&gt;&lt;mrow&gt;&lt;mi&gt;r&lt;/mi&gt;&lt;mo&gt;,&lt;/mo&gt;&lt;mi&gt;t&lt;/mi&gt;&lt;mi&gt;p&lt;/mi&gt;&lt;/mrow&gt;&lt;/msub&gt;&lt;mo stretchy=\&quot;false\&quot;&gt;)&lt;/mo&gt;&lt;mo&gt;~&lt;/mo&gt;&lt;mi&gt;N&lt;/mi&gt;&lt;mo stretchy=\&quot;false\&quot;&gt;(&lt;/mo&gt;&lt;mi&gt;log&lt;/mi&gt;&lt;mo stretchy=\&quot;false\&quot;&gt;(&lt;/mo&gt;&lt;msub&gt;&lt;mtext&gt;CV&lt;/mtext&gt;&lt;mi&gt;r&lt;/mi&gt;&lt;/msub&gt;&lt;mo stretchy=\&quot;false\&quot;&gt;)&lt;/mo&gt;&lt;mtext&gt;, &lt;/mtext&gt;&lt;msub&gt;&lt;mi&gt;υ&lt;/mi&gt;&lt;mrow&gt;&lt;mi&gt;t&lt;/mi&gt;&lt;mi&gt;p&lt;/mi&gt;&lt;/mrow&gt;&lt;/msub&gt;&lt;mo stretchy=\&quot;false\&quot;&gt;)&lt;/mo&gt;&lt;/mrow&gt;&lt;/math&gt;&quo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66097" cy="177114"/>
                          </a:xfrm>
                          <a:prstGeom prst="rect">
                            <a:avLst/>
                          </a:prstGeom>
                        </pic:spPr>
                      </pic:pic>
                    </a:graphicData>
                  </a:graphic>
                </wp:inline>
              </w:drawing>
            </w:r>
          </w:p>
        </w:tc>
        <w:tc>
          <w:tcPr>
            <w:tcW w:w="720" w:type="dxa"/>
            <w:tcBorders>
              <w:top w:val="nil"/>
              <w:bottom w:val="single" w:sz="4" w:space="0" w:color="auto"/>
            </w:tcBorders>
            <w:vAlign w:val="center"/>
          </w:tcPr>
          <w:p w14:paraId="7A27699C"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3.5</w:t>
            </w:r>
          </w:p>
        </w:tc>
      </w:tr>
      <w:tr w:rsidR="00C420A0" w:rsidRPr="004F65C6" w14:paraId="5F64E34E" w14:textId="77777777" w:rsidTr="00205F5F">
        <w:trPr>
          <w:trHeight w:hRule="exact" w:val="648"/>
        </w:trPr>
        <w:tc>
          <w:tcPr>
            <w:tcW w:w="895" w:type="dxa"/>
            <w:vMerge/>
            <w:vAlign w:val="center"/>
          </w:tcPr>
          <w:p w14:paraId="36B40D32" w14:textId="77777777" w:rsidR="00C420A0" w:rsidRPr="004F65C6" w:rsidRDefault="00C420A0" w:rsidP="00205F5F"/>
        </w:tc>
        <w:tc>
          <w:tcPr>
            <w:tcW w:w="2970" w:type="dxa"/>
            <w:vMerge/>
            <w:vAlign w:val="center"/>
          </w:tcPr>
          <w:p w14:paraId="346AF5F4" w14:textId="77777777" w:rsidR="00C420A0" w:rsidRPr="004F65C6" w:rsidRDefault="00C420A0" w:rsidP="00205F5F"/>
        </w:tc>
        <w:tc>
          <w:tcPr>
            <w:tcW w:w="900" w:type="dxa"/>
            <w:vMerge w:val="restart"/>
            <w:tcBorders>
              <w:top w:val="single" w:sz="4" w:space="0" w:color="auto"/>
            </w:tcBorders>
            <w:vAlign w:val="center"/>
          </w:tcPr>
          <w:p w14:paraId="066A73BA"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M3-b</w:t>
            </w:r>
          </w:p>
        </w:tc>
        <w:tc>
          <w:tcPr>
            <w:tcW w:w="3780" w:type="dxa"/>
            <w:tcBorders>
              <w:top w:val="single" w:sz="4" w:space="0" w:color="auto"/>
            </w:tcBorders>
            <w:vAlign w:val="center"/>
          </w:tcPr>
          <w:p w14:paraId="3CE65121" w14:textId="43AB3885" w:rsidR="00C420A0" w:rsidRPr="004F65C6" w:rsidRDefault="00C420A0" w:rsidP="00205F5F">
            <w:pPr>
              <w:rPr>
                <w:rFonts w:asciiTheme="minorHAnsi" w:hAnsiTheme="minorHAnsi" w:cstheme="minorHAnsi"/>
              </w:rPr>
            </w:pPr>
            <w:r w:rsidRPr="004F65C6">
              <w:rPr>
                <w:noProof/>
                <w:position w:val="-12"/>
                <w:lang w:eastAsia="en-US"/>
              </w:rPr>
              <w:drawing>
                <wp:inline distT="0" distB="0" distL="0" distR="0" wp14:anchorId="13B4ADB9" wp14:editId="15794DA1">
                  <wp:extent cx="2056714" cy="177114"/>
                  <wp:effectExtent l="0" t="0" r="0" b="0"/>
                  <wp:docPr id="18" name="Picture 18" descr="log left parenthesis text CV end text subscript r comma text short end text end subscript right parenthesis tilde N left parenthesis log left parenthesis CV subscript g right parenthesis comma upsilon subscript r right parenthesis" title="{&quot;mathml&quot;:&quot;&lt;math style=\&quot;font-family:stix;font-size:16px;\&quot; xmlns=\&quot;http://www.w3.org/1998/Math/MathML\&quot;&gt;&lt;mstyle mathsize=\&quot;16px\&quot;&gt;&lt;mi&gt;log&lt;/mi&gt;&lt;mo&gt;(&lt;/mo&gt;&lt;msub&gt;&lt;mtext&gt;CV&lt;/mtext&gt;&lt;mrow&gt;&lt;mi&gt;r&lt;/mi&gt;&lt;mo&gt;,&lt;/mo&gt;&lt;mtext&gt;short&lt;/mtext&gt;&lt;/mrow&gt;&lt;/msub&gt;&lt;mo&gt;)&lt;/mo&gt;&lt;mo&gt;~&lt;/mo&gt;&lt;mi&gt;N&lt;/mi&gt;&lt;mo&gt;(&lt;/mo&gt;&lt;mi&gt;log&lt;/mi&gt;&lt;mo&gt;(&lt;/mo&gt;&lt;msub&gt;&lt;mi&gt;CV&lt;/mi&gt;&lt;mi&gt;g&lt;/mi&gt;&lt;/msub&gt;&lt;mo&gt;)&lt;/mo&gt;&lt;mo&gt;,&lt;/mo&gt;&lt;msub&gt;&lt;mi&gt;&amp;#x3C5;&lt;/mi&gt;&lt;mi&gt;r&lt;/mi&gt;&lt;/msub&gt;&lt;mo&gt;)&lt;/mo&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 left parenthesis text CV end text subscript r comma text short end text end subscript right parenthesis tilde N left parenthesis log left parenthesis CV subscript g right parenthesis comma upsilon subscript r right parenthesis" title="{&quot;mathml&quot;:&quot;&lt;math style=\&quot;font-family:stix;font-size:16px;\&quot; xmlns=\&quot;http://www.w3.org/1998/Math/MathML\&quot;&gt;&lt;mstyle mathsize=\&quot;16px\&quot;&gt;&lt;mi&gt;log&lt;/mi&gt;&lt;mo&gt;(&lt;/mo&gt;&lt;msub&gt;&lt;mtext&gt;CV&lt;/mtext&gt;&lt;mrow&gt;&lt;mi&gt;r&lt;/mi&gt;&lt;mo&gt;,&lt;/mo&gt;&lt;mtext&gt;short&lt;/mtext&gt;&lt;/mrow&gt;&lt;/msub&gt;&lt;mo&gt;)&lt;/mo&gt;&lt;mo&gt;~&lt;/mo&gt;&lt;mi&gt;N&lt;/mi&gt;&lt;mo&gt;(&lt;/mo&gt;&lt;mi&gt;log&lt;/mi&gt;&lt;mo&gt;(&lt;/mo&gt;&lt;msub&gt;&lt;mi&gt;CV&lt;/mi&gt;&lt;mi&gt;g&lt;/mi&gt;&lt;/msub&gt;&lt;mo&gt;)&lt;/mo&gt;&lt;mo&gt;,&lt;/mo&gt;&lt;msub&gt;&lt;mi&gt;&amp;#x3C5;&lt;/mi&gt;&lt;mi&gt;r&lt;/mi&gt;&lt;/msub&gt;&lt;mo&gt;)&lt;/mo&gt;&lt;/mstyle&gt;&lt;/math&gt;&quo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056714" cy="177114"/>
                          </a:xfrm>
                          <a:prstGeom prst="rect">
                            <a:avLst/>
                          </a:prstGeom>
                        </pic:spPr>
                      </pic:pic>
                    </a:graphicData>
                  </a:graphic>
                </wp:inline>
              </w:drawing>
            </w:r>
          </w:p>
        </w:tc>
        <w:tc>
          <w:tcPr>
            <w:tcW w:w="720" w:type="dxa"/>
            <w:tcBorders>
              <w:top w:val="single" w:sz="4" w:space="0" w:color="auto"/>
            </w:tcBorders>
            <w:vAlign w:val="center"/>
          </w:tcPr>
          <w:p w14:paraId="6AC33F6B"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3.6</w:t>
            </w:r>
          </w:p>
        </w:tc>
      </w:tr>
      <w:tr w:rsidR="00C420A0" w:rsidRPr="004F65C6" w14:paraId="05E0BF7F" w14:textId="77777777" w:rsidTr="00205F5F">
        <w:trPr>
          <w:trHeight w:hRule="exact" w:val="648"/>
        </w:trPr>
        <w:tc>
          <w:tcPr>
            <w:tcW w:w="895" w:type="dxa"/>
            <w:vMerge/>
            <w:vAlign w:val="center"/>
          </w:tcPr>
          <w:p w14:paraId="3C7115B5" w14:textId="77777777" w:rsidR="00C420A0" w:rsidRPr="004F65C6" w:rsidRDefault="00C420A0" w:rsidP="00205F5F">
            <w:pPr>
              <w:pStyle w:val="Heading3"/>
              <w:spacing w:line="240" w:lineRule="auto"/>
              <w:outlineLvl w:val="2"/>
              <w:rPr>
                <w:rFonts w:cstheme="minorHAnsi"/>
                <w:i w:val="0"/>
              </w:rPr>
            </w:pPr>
          </w:p>
        </w:tc>
        <w:tc>
          <w:tcPr>
            <w:tcW w:w="2970" w:type="dxa"/>
            <w:vMerge/>
            <w:vAlign w:val="center"/>
          </w:tcPr>
          <w:p w14:paraId="595A8995" w14:textId="77777777" w:rsidR="00C420A0" w:rsidRPr="004F65C6" w:rsidRDefault="00C420A0" w:rsidP="00205F5F">
            <w:pPr>
              <w:pStyle w:val="Heading3"/>
              <w:spacing w:line="240" w:lineRule="auto"/>
              <w:outlineLvl w:val="2"/>
              <w:rPr>
                <w:rFonts w:cstheme="minorHAnsi"/>
                <w:i w:val="0"/>
              </w:rPr>
            </w:pPr>
          </w:p>
        </w:tc>
        <w:tc>
          <w:tcPr>
            <w:tcW w:w="900" w:type="dxa"/>
            <w:vMerge/>
          </w:tcPr>
          <w:p w14:paraId="015D0840" w14:textId="77777777" w:rsidR="00C420A0" w:rsidRPr="004F65C6" w:rsidRDefault="00C420A0" w:rsidP="00205F5F">
            <w:pPr>
              <w:rPr>
                <w:rFonts w:asciiTheme="minorHAnsi" w:hAnsiTheme="minorHAnsi" w:cstheme="minorHAnsi"/>
                <w:noProof/>
              </w:rPr>
            </w:pPr>
          </w:p>
        </w:tc>
        <w:tc>
          <w:tcPr>
            <w:tcW w:w="3780" w:type="dxa"/>
            <w:vAlign w:val="center"/>
          </w:tcPr>
          <w:p w14:paraId="69124109" w14:textId="29C92062" w:rsidR="00C420A0" w:rsidRPr="004F65C6" w:rsidRDefault="00C420A0" w:rsidP="00205F5F">
            <w:pPr>
              <w:rPr>
                <w:rFonts w:asciiTheme="minorHAnsi" w:hAnsiTheme="minorHAnsi" w:cstheme="minorHAnsi"/>
                <w:noProof/>
              </w:rPr>
            </w:pPr>
            <w:r w:rsidRPr="004F65C6">
              <w:rPr>
                <w:noProof/>
                <w:position w:val="-13"/>
                <w:lang w:eastAsia="en-US"/>
              </w:rPr>
              <w:drawing>
                <wp:inline distT="0" distB="0" distL="0" distR="0" wp14:anchorId="69A3CE89" wp14:editId="4C374EB0">
                  <wp:extent cx="1346886" cy="175741"/>
                  <wp:effectExtent l="0" t="0" r="0" b="0"/>
                  <wp:docPr id="14" name="Picture 14" descr="text CV end text subscript r comma text long end text end subscript equals text CV end text subscript r comma text short end text end subscript plus omega" title="{&quot;mathml&quot;:&quot;&lt;math style=\&quot;font-family:stix;font-size:16px;\&quot; xmlns=\&quot;http://www.w3.org/1998/Math/MathML\&quot;&gt;&lt;mstyle mathsize=\&quot;16px\&quot;&gt;&lt;msub&gt;&lt;mtext&gt;CV&lt;/mtext&gt;&lt;mrow&gt;&lt;mi&gt;r&lt;/mi&gt;&lt;mo&gt;,&lt;/mo&gt;&lt;mtext&gt;long&lt;/mtext&gt;&lt;/mrow&gt;&lt;/msub&gt;&lt;mo&gt;=&lt;/mo&gt;&lt;msub&gt;&lt;mtext&gt;CV&lt;/mtext&gt;&lt;mrow&gt;&lt;mi&gt;r&lt;/mi&gt;&lt;mo&gt;,&lt;/mo&gt;&lt;mtext&gt;short&lt;/mtext&gt;&lt;/mrow&gt;&lt;/msub&gt;&lt;mo&gt;+&lt;/mo&gt;&lt;mi&gt;&amp;#x3C9;&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r comma text long end text end subscript equals text CV end text subscript r comma text short end text end subscript plus omega" title="{&quot;mathml&quot;:&quot;&lt;math style=\&quot;font-family:stix;font-size:16px;\&quot; xmlns=\&quot;http://www.w3.org/1998/Math/MathML\&quot;&gt;&lt;mstyle mathsize=\&quot;16px\&quot;&gt;&lt;msub&gt;&lt;mtext&gt;CV&lt;/mtext&gt;&lt;mrow&gt;&lt;mi&gt;r&lt;/mi&gt;&lt;mo&gt;,&lt;/mo&gt;&lt;mtext&gt;long&lt;/mtext&gt;&lt;/mrow&gt;&lt;/msub&gt;&lt;mo&gt;=&lt;/mo&gt;&lt;msub&gt;&lt;mtext&gt;CV&lt;/mtext&gt;&lt;mrow&gt;&lt;mi&gt;r&lt;/mi&gt;&lt;mo&gt;,&lt;/mo&gt;&lt;mtext&gt;short&lt;/mtext&gt;&lt;/mrow&gt;&lt;/msub&gt;&lt;mo&gt;+&lt;/mo&gt;&lt;mi&gt;&amp;#x3C9;&lt;/mi&gt;&lt;/mstyle&gt;&lt;/math&gt;&quo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346886" cy="175741"/>
                          </a:xfrm>
                          <a:prstGeom prst="rect">
                            <a:avLst/>
                          </a:prstGeom>
                        </pic:spPr>
                      </pic:pic>
                    </a:graphicData>
                  </a:graphic>
                </wp:inline>
              </w:drawing>
            </w:r>
          </w:p>
        </w:tc>
        <w:tc>
          <w:tcPr>
            <w:tcW w:w="720" w:type="dxa"/>
            <w:vAlign w:val="center"/>
          </w:tcPr>
          <w:p w14:paraId="7C55E28A" w14:textId="77777777" w:rsidR="00C420A0" w:rsidRPr="004F65C6" w:rsidRDefault="00C420A0" w:rsidP="00205F5F">
            <w:pPr>
              <w:jc w:val="center"/>
              <w:rPr>
                <w:rFonts w:asciiTheme="minorHAnsi" w:hAnsiTheme="minorHAnsi" w:cstheme="minorHAnsi"/>
                <w:noProof/>
              </w:rPr>
            </w:pPr>
            <w:r w:rsidRPr="004F65C6">
              <w:rPr>
                <w:rFonts w:asciiTheme="minorHAnsi" w:hAnsiTheme="minorHAnsi" w:cstheme="minorHAnsi"/>
                <w:noProof/>
              </w:rPr>
              <w:t>3.7</w:t>
            </w:r>
          </w:p>
        </w:tc>
      </w:tr>
    </w:tbl>
    <w:p w14:paraId="4FE8B247" w14:textId="77777777" w:rsidR="00053DB2" w:rsidRPr="004F65C6" w:rsidRDefault="00053DB2" w:rsidP="00B0297D">
      <w:pPr>
        <w:suppressLineNumbers/>
        <w:spacing w:line="480" w:lineRule="auto"/>
        <w:rPr>
          <w:rFonts w:asciiTheme="minorHAnsi" w:hAnsiTheme="minorHAnsi" w:cstheme="minorHAnsi"/>
        </w:rPr>
      </w:pPr>
    </w:p>
    <w:p w14:paraId="2D0C2071" w14:textId="77777777" w:rsidR="00053DB2" w:rsidRPr="004F65C6" w:rsidRDefault="00053DB2" w:rsidP="00A76725">
      <w:pPr>
        <w:pageBreakBefore/>
        <w:suppressLineNumbers/>
        <w:spacing w:line="360" w:lineRule="auto"/>
        <w:rPr>
          <w:rFonts w:asciiTheme="minorHAnsi" w:hAnsiTheme="minorHAnsi" w:cstheme="minorHAnsi"/>
        </w:rPr>
      </w:pPr>
      <w:r w:rsidRPr="004F65C6">
        <w:rPr>
          <w:rFonts w:asciiTheme="minorHAnsi" w:hAnsiTheme="minorHAnsi" w:cstheme="minorHAnsi"/>
          <w:b/>
        </w:rPr>
        <w:lastRenderedPageBreak/>
        <w:t>Table 3.</w:t>
      </w:r>
      <w:r w:rsidRPr="004F65C6">
        <w:rPr>
          <w:rFonts w:asciiTheme="minorHAnsi" w:hAnsiTheme="minorHAnsi" w:cstheme="minorHAnsi"/>
        </w:rPr>
        <w:t xml:space="preserve"> Global mean CV for each model estimate (results only for the selected model). Median values and 95% credible intervals (in the brackets) are listed.</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2070"/>
        <w:gridCol w:w="2610"/>
      </w:tblGrid>
      <w:tr w:rsidR="00053DB2" w:rsidRPr="004F65C6" w14:paraId="44221488" w14:textId="77777777" w:rsidTr="009A4465">
        <w:trPr>
          <w:trHeight w:hRule="exact" w:val="605"/>
        </w:trPr>
        <w:tc>
          <w:tcPr>
            <w:tcW w:w="1435" w:type="dxa"/>
            <w:tcBorders>
              <w:top w:val="single" w:sz="4" w:space="0" w:color="auto"/>
              <w:bottom w:val="single" w:sz="4" w:space="0" w:color="auto"/>
            </w:tcBorders>
            <w:vAlign w:val="center"/>
          </w:tcPr>
          <w:p w14:paraId="45454FF0" w14:textId="77777777" w:rsidR="00053DB2" w:rsidRPr="004F65C6" w:rsidRDefault="00053DB2" w:rsidP="00A54B80">
            <w:pPr>
              <w:jc w:val="center"/>
              <w:rPr>
                <w:rFonts w:asciiTheme="minorHAnsi" w:hAnsiTheme="minorHAnsi" w:cstheme="minorHAnsi"/>
                <w:b/>
                <w:color w:val="000000" w:themeColor="text1"/>
              </w:rPr>
            </w:pPr>
            <w:r w:rsidRPr="004F65C6">
              <w:rPr>
                <w:rFonts w:asciiTheme="minorHAnsi" w:hAnsiTheme="minorHAnsi" w:cstheme="minorHAnsi"/>
                <w:b/>
                <w:color w:val="000000" w:themeColor="text1"/>
              </w:rPr>
              <w:t>Estimate</w:t>
            </w:r>
          </w:p>
        </w:tc>
        <w:tc>
          <w:tcPr>
            <w:tcW w:w="2070" w:type="dxa"/>
            <w:tcBorders>
              <w:top w:val="single" w:sz="4" w:space="0" w:color="auto"/>
              <w:bottom w:val="single" w:sz="4" w:space="0" w:color="auto"/>
            </w:tcBorders>
            <w:vAlign w:val="center"/>
          </w:tcPr>
          <w:p w14:paraId="0F188F92" w14:textId="77777777" w:rsidR="00053DB2" w:rsidRPr="004F65C6" w:rsidRDefault="00053DB2" w:rsidP="00A54B80">
            <w:pPr>
              <w:jc w:val="center"/>
              <w:rPr>
                <w:rFonts w:asciiTheme="minorHAnsi" w:hAnsiTheme="minorHAnsi" w:cstheme="minorHAnsi"/>
                <w:b/>
                <w:color w:val="000000" w:themeColor="text1"/>
              </w:rPr>
            </w:pPr>
            <w:r w:rsidRPr="004F65C6">
              <w:rPr>
                <w:rFonts w:asciiTheme="minorHAnsi" w:hAnsiTheme="minorHAnsi" w:cstheme="minorHAnsi"/>
                <w:b/>
                <w:color w:val="000000" w:themeColor="text1"/>
              </w:rPr>
              <w:t>Selected model</w:t>
            </w:r>
          </w:p>
        </w:tc>
        <w:tc>
          <w:tcPr>
            <w:tcW w:w="2610" w:type="dxa"/>
            <w:tcBorders>
              <w:top w:val="single" w:sz="4" w:space="0" w:color="auto"/>
              <w:bottom w:val="single" w:sz="4" w:space="0" w:color="auto"/>
            </w:tcBorders>
            <w:vAlign w:val="center"/>
          </w:tcPr>
          <w:p w14:paraId="3C487E4D" w14:textId="77777777" w:rsidR="00053DB2" w:rsidRPr="004F65C6" w:rsidRDefault="00053DB2" w:rsidP="00A54B80">
            <w:pPr>
              <w:jc w:val="center"/>
              <w:rPr>
                <w:rFonts w:asciiTheme="minorHAnsi" w:hAnsiTheme="minorHAnsi" w:cstheme="minorHAnsi"/>
                <w:b/>
                <w:color w:val="000000" w:themeColor="text1"/>
              </w:rPr>
            </w:pPr>
            <w:r w:rsidRPr="004F65C6">
              <w:rPr>
                <w:rFonts w:asciiTheme="minorHAnsi" w:hAnsiTheme="minorHAnsi" w:cstheme="minorHAnsi"/>
                <w:b/>
                <w:color w:val="000000" w:themeColor="text1"/>
              </w:rPr>
              <w:t>Global mean CV (%)</w:t>
            </w:r>
          </w:p>
        </w:tc>
      </w:tr>
      <w:tr w:rsidR="00053DB2" w:rsidRPr="004F65C6" w14:paraId="469C34B7" w14:textId="77777777" w:rsidTr="009A4465">
        <w:trPr>
          <w:trHeight w:hRule="exact" w:val="605"/>
        </w:trPr>
        <w:tc>
          <w:tcPr>
            <w:tcW w:w="1435" w:type="dxa"/>
            <w:tcBorders>
              <w:top w:val="single" w:sz="4" w:space="0" w:color="auto"/>
            </w:tcBorders>
            <w:vAlign w:val="center"/>
          </w:tcPr>
          <w:p w14:paraId="6A7A86F6" w14:textId="0B099461" w:rsidR="00053DB2" w:rsidRPr="004F65C6" w:rsidRDefault="00053DB2" w:rsidP="00A54B80">
            <w:pPr>
              <w:jc w:val="center"/>
              <w:rPr>
                <w:rFonts w:asciiTheme="minorHAnsi" w:hAnsiTheme="minorHAnsi" w:cstheme="minorHAnsi"/>
                <w:color w:val="000000" w:themeColor="text1"/>
              </w:rPr>
            </w:pPr>
            <w:r w:rsidRPr="004F65C6">
              <w:rPr>
                <w:noProof/>
                <w:position w:val="-12"/>
                <w:lang w:eastAsia="en-US"/>
              </w:rPr>
              <w:drawing>
                <wp:inline distT="0" distB="0" distL="0" distR="0" wp14:anchorId="0684AF6C" wp14:editId="2B4A823A">
                  <wp:extent cx="182605" cy="167503"/>
                  <wp:effectExtent l="0" t="0" r="0" b="0"/>
                  <wp:docPr id="1336"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p>
        </w:tc>
        <w:tc>
          <w:tcPr>
            <w:tcW w:w="2070" w:type="dxa"/>
            <w:tcBorders>
              <w:top w:val="single" w:sz="4" w:space="0" w:color="auto"/>
            </w:tcBorders>
            <w:vAlign w:val="center"/>
          </w:tcPr>
          <w:p w14:paraId="7998783C"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M3-a</w:t>
            </w:r>
          </w:p>
        </w:tc>
        <w:tc>
          <w:tcPr>
            <w:tcW w:w="2610" w:type="dxa"/>
            <w:tcBorders>
              <w:top w:val="single" w:sz="4" w:space="0" w:color="auto"/>
            </w:tcBorders>
            <w:vAlign w:val="center"/>
          </w:tcPr>
          <w:p w14:paraId="69499313"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39 (29, 52)</w:t>
            </w:r>
          </w:p>
        </w:tc>
      </w:tr>
      <w:tr w:rsidR="00053DB2" w:rsidRPr="004F65C6" w14:paraId="4D128187" w14:textId="77777777" w:rsidTr="009A4465">
        <w:trPr>
          <w:trHeight w:hRule="exact" w:val="605"/>
        </w:trPr>
        <w:tc>
          <w:tcPr>
            <w:tcW w:w="1435" w:type="dxa"/>
            <w:vAlign w:val="center"/>
          </w:tcPr>
          <w:p w14:paraId="719F3123" w14:textId="5993C349" w:rsidR="00053DB2" w:rsidRPr="004F65C6" w:rsidRDefault="00053DB2" w:rsidP="00A54B80">
            <w:pPr>
              <w:jc w:val="center"/>
              <w:rPr>
                <w:rFonts w:asciiTheme="minorHAnsi" w:hAnsiTheme="minorHAnsi" w:cstheme="minorHAnsi"/>
                <w:color w:val="000000" w:themeColor="text1"/>
              </w:rPr>
            </w:pPr>
            <w:r w:rsidRPr="004F65C6">
              <w:rPr>
                <w:noProof/>
                <w:position w:val="-12"/>
                <w:lang w:eastAsia="en-US"/>
              </w:rPr>
              <w:drawing>
                <wp:inline distT="0" distB="0" distL="0" distR="0" wp14:anchorId="6472A331" wp14:editId="1CEB6A84">
                  <wp:extent cx="181232" cy="167503"/>
                  <wp:effectExtent l="0" t="0" r="0" b="0"/>
                  <wp:docPr id="1337"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p>
        </w:tc>
        <w:tc>
          <w:tcPr>
            <w:tcW w:w="2070" w:type="dxa"/>
            <w:vAlign w:val="center"/>
          </w:tcPr>
          <w:p w14:paraId="032CF1B2"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M3-a</w:t>
            </w:r>
          </w:p>
        </w:tc>
        <w:tc>
          <w:tcPr>
            <w:tcW w:w="2610" w:type="dxa"/>
            <w:vAlign w:val="center"/>
          </w:tcPr>
          <w:p w14:paraId="6E40F561"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46 (</w:t>
            </w:r>
            <w:r w:rsidRPr="004F65C6">
              <w:rPr>
                <w:rFonts w:asciiTheme="minorHAnsi" w:hAnsiTheme="minorHAnsi" w:cstheme="minorHAnsi"/>
              </w:rPr>
              <w:t>36, 59</w:t>
            </w:r>
            <w:r w:rsidRPr="004F65C6">
              <w:rPr>
                <w:rFonts w:asciiTheme="minorHAnsi" w:hAnsiTheme="minorHAnsi" w:cstheme="minorHAnsi"/>
                <w:color w:val="000000" w:themeColor="text1"/>
              </w:rPr>
              <w:t>)</w:t>
            </w:r>
          </w:p>
        </w:tc>
      </w:tr>
      <w:tr w:rsidR="00053DB2" w:rsidRPr="004F65C6" w14:paraId="03D72D7F" w14:textId="77777777" w:rsidTr="009A4465">
        <w:trPr>
          <w:trHeight w:hRule="exact" w:val="605"/>
        </w:trPr>
        <w:tc>
          <w:tcPr>
            <w:tcW w:w="1435" w:type="dxa"/>
            <w:vAlign w:val="center"/>
          </w:tcPr>
          <w:p w14:paraId="59FFE930" w14:textId="39782607" w:rsidR="00053DB2" w:rsidRPr="004F65C6" w:rsidRDefault="00053DB2" w:rsidP="00A54B80">
            <w:pPr>
              <w:jc w:val="center"/>
              <w:rPr>
                <w:rFonts w:asciiTheme="minorHAnsi" w:hAnsiTheme="minorHAnsi" w:cstheme="minorHAnsi"/>
                <w:color w:val="000000" w:themeColor="text1"/>
              </w:rPr>
            </w:pPr>
            <w:r w:rsidRPr="004F65C6">
              <w:rPr>
                <w:noProof/>
                <w:position w:val="-9"/>
                <w:lang w:eastAsia="en-US"/>
              </w:rPr>
              <w:drawing>
                <wp:inline distT="0" distB="0" distL="0" distR="0" wp14:anchorId="0E620A05" wp14:editId="622720E7">
                  <wp:extent cx="306173" cy="148281"/>
                  <wp:effectExtent l="0" t="0" r="0" b="0"/>
                  <wp:docPr id="1338"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p>
        </w:tc>
        <w:tc>
          <w:tcPr>
            <w:tcW w:w="2070" w:type="dxa"/>
            <w:vAlign w:val="center"/>
          </w:tcPr>
          <w:p w14:paraId="49A1CBC6"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M3-a</w:t>
            </w:r>
          </w:p>
        </w:tc>
        <w:tc>
          <w:tcPr>
            <w:tcW w:w="2610" w:type="dxa"/>
            <w:vAlign w:val="center"/>
          </w:tcPr>
          <w:p w14:paraId="5F135600"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31 (21, 49)</w:t>
            </w:r>
          </w:p>
        </w:tc>
      </w:tr>
      <w:tr w:rsidR="00053DB2" w:rsidRPr="004F65C6" w14:paraId="577F279B" w14:textId="77777777" w:rsidTr="009A4465">
        <w:trPr>
          <w:trHeight w:hRule="exact" w:val="605"/>
        </w:trPr>
        <w:tc>
          <w:tcPr>
            <w:tcW w:w="1435" w:type="dxa"/>
            <w:vAlign w:val="center"/>
          </w:tcPr>
          <w:p w14:paraId="70F91F66" w14:textId="3F0F99A5" w:rsidR="00053DB2" w:rsidRPr="004F65C6" w:rsidRDefault="00053DB2" w:rsidP="00A54B80">
            <w:pPr>
              <w:jc w:val="center"/>
              <w:rPr>
                <w:rFonts w:asciiTheme="minorHAnsi" w:hAnsiTheme="minorHAnsi" w:cstheme="minorHAnsi"/>
                <w:color w:val="000000" w:themeColor="text1"/>
              </w:rPr>
            </w:pPr>
            <w:r w:rsidRPr="004F65C6">
              <w:rPr>
                <w:noProof/>
                <w:position w:val="-9"/>
                <w:lang w:eastAsia="en-US"/>
              </w:rPr>
              <w:drawing>
                <wp:inline distT="0" distB="0" distL="0" distR="0" wp14:anchorId="12263BE0" wp14:editId="5FD3C0D0">
                  <wp:extent cx="304800" cy="148281"/>
                  <wp:effectExtent l="0" t="0" r="0" b="0"/>
                  <wp:docPr id="1339"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p>
        </w:tc>
        <w:tc>
          <w:tcPr>
            <w:tcW w:w="2070" w:type="dxa"/>
            <w:vAlign w:val="center"/>
          </w:tcPr>
          <w:p w14:paraId="20368A16"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M3-a</w:t>
            </w:r>
          </w:p>
        </w:tc>
        <w:tc>
          <w:tcPr>
            <w:tcW w:w="2610" w:type="dxa"/>
            <w:vAlign w:val="center"/>
          </w:tcPr>
          <w:p w14:paraId="675C358C"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23 (14, 38)</w:t>
            </w:r>
          </w:p>
        </w:tc>
      </w:tr>
      <w:tr w:rsidR="00053DB2" w:rsidRPr="004F65C6" w14:paraId="38D91C1A" w14:textId="77777777" w:rsidTr="009A4465">
        <w:trPr>
          <w:trHeight w:hRule="exact" w:val="605"/>
        </w:trPr>
        <w:tc>
          <w:tcPr>
            <w:tcW w:w="1435" w:type="dxa"/>
            <w:vAlign w:val="center"/>
          </w:tcPr>
          <w:p w14:paraId="441F46CA" w14:textId="5E15994B" w:rsidR="00053DB2" w:rsidRPr="004F65C6" w:rsidRDefault="00053DB2" w:rsidP="00A54B80">
            <w:pPr>
              <w:jc w:val="center"/>
              <w:rPr>
                <w:rFonts w:asciiTheme="minorHAnsi" w:hAnsiTheme="minorHAnsi" w:cstheme="minorHAnsi"/>
                <w:color w:val="000000" w:themeColor="text1"/>
              </w:rPr>
            </w:pPr>
            <w:r w:rsidRPr="004F65C6">
              <w:rPr>
                <w:noProof/>
                <w:position w:val="-12"/>
                <w:lang w:eastAsia="en-US"/>
              </w:rPr>
              <w:drawing>
                <wp:inline distT="0" distB="0" distL="0" distR="0" wp14:anchorId="5998CD7E" wp14:editId="5610441F">
                  <wp:extent cx="551935" cy="171622"/>
                  <wp:effectExtent l="0" t="0" r="0" b="0"/>
                  <wp:docPr id="1340"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p>
        </w:tc>
        <w:tc>
          <w:tcPr>
            <w:tcW w:w="2070" w:type="dxa"/>
            <w:vAlign w:val="center"/>
          </w:tcPr>
          <w:p w14:paraId="7EEB9948"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M3-b</w:t>
            </w:r>
          </w:p>
        </w:tc>
        <w:tc>
          <w:tcPr>
            <w:tcW w:w="2610" w:type="dxa"/>
            <w:vAlign w:val="center"/>
          </w:tcPr>
          <w:p w14:paraId="2F64608F"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25 (18, 35)</w:t>
            </w:r>
          </w:p>
        </w:tc>
      </w:tr>
      <w:tr w:rsidR="00053DB2" w:rsidRPr="004F65C6" w14:paraId="2CDFB2EC" w14:textId="77777777" w:rsidTr="009A4465">
        <w:trPr>
          <w:trHeight w:hRule="exact" w:val="605"/>
        </w:trPr>
        <w:tc>
          <w:tcPr>
            <w:tcW w:w="1435" w:type="dxa"/>
            <w:vAlign w:val="center"/>
          </w:tcPr>
          <w:p w14:paraId="7C17D63A" w14:textId="6B6A7837" w:rsidR="00053DB2" w:rsidRPr="004F65C6" w:rsidRDefault="00053DB2" w:rsidP="00A54B80">
            <w:pPr>
              <w:jc w:val="center"/>
              <w:rPr>
                <w:rFonts w:asciiTheme="minorHAnsi" w:hAnsiTheme="minorHAnsi" w:cstheme="minorHAnsi"/>
                <w:color w:val="000000" w:themeColor="text1"/>
              </w:rPr>
            </w:pPr>
            <w:r w:rsidRPr="004F65C6">
              <w:rPr>
                <w:noProof/>
                <w:position w:val="-12"/>
                <w:lang w:eastAsia="en-US"/>
              </w:rPr>
              <w:drawing>
                <wp:inline distT="0" distB="0" distL="0" distR="0" wp14:anchorId="491241F0" wp14:editId="5C786482">
                  <wp:extent cx="550562" cy="171622"/>
                  <wp:effectExtent l="0" t="0" r="0" b="0"/>
                  <wp:docPr id="134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p>
        </w:tc>
        <w:tc>
          <w:tcPr>
            <w:tcW w:w="2070" w:type="dxa"/>
            <w:vAlign w:val="center"/>
          </w:tcPr>
          <w:p w14:paraId="39826588"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M3-b</w:t>
            </w:r>
          </w:p>
        </w:tc>
        <w:tc>
          <w:tcPr>
            <w:tcW w:w="2610" w:type="dxa"/>
            <w:vAlign w:val="center"/>
          </w:tcPr>
          <w:p w14:paraId="5A7DF2FD"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43 (29, 64)</w:t>
            </w:r>
          </w:p>
        </w:tc>
      </w:tr>
      <w:tr w:rsidR="00053DB2" w:rsidRPr="004F65C6" w14:paraId="233374E9" w14:textId="77777777" w:rsidTr="009A4465">
        <w:trPr>
          <w:trHeight w:hRule="exact" w:val="605"/>
        </w:trPr>
        <w:tc>
          <w:tcPr>
            <w:tcW w:w="1435" w:type="dxa"/>
            <w:vAlign w:val="center"/>
          </w:tcPr>
          <w:p w14:paraId="1CDFC780" w14:textId="167D7622" w:rsidR="00053DB2" w:rsidRPr="004F65C6" w:rsidRDefault="00053DB2" w:rsidP="00A54B80">
            <w:pPr>
              <w:jc w:val="center"/>
              <w:rPr>
                <w:rFonts w:asciiTheme="minorHAnsi" w:hAnsiTheme="minorHAnsi" w:cstheme="minorHAnsi"/>
                <w:noProof/>
                <w:color w:val="000000" w:themeColor="text1"/>
              </w:rPr>
            </w:pPr>
            <w:r w:rsidRPr="004F65C6">
              <w:rPr>
                <w:noProof/>
                <w:position w:val="-12"/>
                <w:lang w:eastAsia="en-US"/>
              </w:rPr>
              <w:drawing>
                <wp:inline distT="0" distB="0" distL="0" distR="0" wp14:anchorId="11B4C4A4" wp14:editId="5EE89341">
                  <wp:extent cx="348735" cy="172995"/>
                  <wp:effectExtent l="0" t="0" r="0" b="0"/>
                  <wp:docPr id="1342"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p>
        </w:tc>
        <w:tc>
          <w:tcPr>
            <w:tcW w:w="2070" w:type="dxa"/>
            <w:vAlign w:val="center"/>
          </w:tcPr>
          <w:p w14:paraId="4FF54314"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M3-b</w:t>
            </w:r>
          </w:p>
        </w:tc>
        <w:tc>
          <w:tcPr>
            <w:tcW w:w="2610" w:type="dxa"/>
            <w:vAlign w:val="center"/>
          </w:tcPr>
          <w:p w14:paraId="0F1B3E58" w14:textId="77777777" w:rsidR="00053DB2" w:rsidRPr="004F65C6" w:rsidRDefault="00053DB2" w:rsidP="00A54B80">
            <w:pPr>
              <w:jc w:val="center"/>
              <w:rPr>
                <w:rFonts w:asciiTheme="minorHAnsi" w:hAnsiTheme="minorHAnsi" w:cstheme="minorHAnsi"/>
                <w:color w:val="000000" w:themeColor="text1"/>
              </w:rPr>
            </w:pPr>
            <w:r w:rsidRPr="004F65C6">
              <w:rPr>
                <w:rFonts w:asciiTheme="minorHAnsi" w:hAnsiTheme="minorHAnsi" w:cstheme="minorHAnsi"/>
                <w:color w:val="000000" w:themeColor="text1"/>
              </w:rPr>
              <w:t>45 (31, 69)</w:t>
            </w:r>
          </w:p>
        </w:tc>
      </w:tr>
    </w:tbl>
    <w:p w14:paraId="0818D84E" w14:textId="77777777" w:rsidR="00053DB2" w:rsidRPr="004F65C6" w:rsidRDefault="00053DB2" w:rsidP="00A76725">
      <w:pPr>
        <w:pStyle w:val="NormalWeb"/>
        <w:suppressLineNumbers/>
        <w:spacing w:before="0" w:beforeAutospacing="0" w:after="0" w:afterAutospacing="0" w:line="360" w:lineRule="auto"/>
        <w:rPr>
          <w:rFonts w:asciiTheme="minorHAnsi" w:hAnsiTheme="minorHAnsi" w:cstheme="minorHAnsi"/>
          <w:b/>
        </w:rPr>
      </w:pPr>
    </w:p>
    <w:p w14:paraId="3C2ECAA7" w14:textId="77777777" w:rsidR="00053DB2" w:rsidRPr="004F65C6" w:rsidRDefault="00053DB2" w:rsidP="00C258E5">
      <w:pPr>
        <w:pageBreakBefore/>
        <w:suppressLineNumbers/>
        <w:spacing w:line="480" w:lineRule="auto"/>
        <w:ind w:left="720" w:hanging="720"/>
        <w:rPr>
          <w:rFonts w:asciiTheme="minorHAnsi" w:hAnsiTheme="minorHAnsi" w:cstheme="minorHAnsi"/>
        </w:rPr>
        <w:sectPr w:rsidR="00053DB2" w:rsidRPr="004F65C6" w:rsidSect="00A02137">
          <w:footerReference w:type="even" r:id="rId92"/>
          <w:footerReference w:type="default" r:id="rId93"/>
          <w:pgSz w:w="12240" w:h="15840"/>
          <w:pgMar w:top="1440" w:right="1440" w:bottom="1440" w:left="1440" w:header="720" w:footer="720" w:gutter="0"/>
          <w:lnNumType w:countBy="1" w:restart="continuous"/>
          <w:cols w:space="720"/>
          <w:docGrid w:linePitch="360"/>
        </w:sectPr>
      </w:pPr>
    </w:p>
    <w:p w14:paraId="6A2149D9" w14:textId="77777777" w:rsidR="00053DB2" w:rsidRPr="004F65C6" w:rsidRDefault="00053DB2" w:rsidP="00764301">
      <w:pPr>
        <w:pStyle w:val="NormalWeb"/>
        <w:suppressLineNumbers/>
        <w:spacing w:before="0" w:beforeAutospacing="0" w:after="0" w:afterAutospacing="0" w:line="480" w:lineRule="auto"/>
        <w:rPr>
          <w:rFonts w:asciiTheme="minorHAnsi" w:hAnsiTheme="minorHAnsi" w:cstheme="minorHAnsi"/>
          <w:b/>
          <w:bCs/>
        </w:rPr>
      </w:pPr>
      <w:r w:rsidRPr="004F65C6">
        <w:rPr>
          <w:rFonts w:asciiTheme="minorHAnsi" w:hAnsiTheme="minorHAnsi" w:cstheme="minorHAnsi"/>
          <w:b/>
          <w:bCs/>
        </w:rPr>
        <w:lastRenderedPageBreak/>
        <w:t>Figure captions</w:t>
      </w:r>
    </w:p>
    <w:p w14:paraId="51277D46" w14:textId="508D4A6A" w:rsidR="007F396A" w:rsidRPr="004F65C6" w:rsidRDefault="00053DB2" w:rsidP="009E3C96">
      <w:pPr>
        <w:pStyle w:val="NormalWeb"/>
        <w:suppressLineNumbers/>
        <w:spacing w:before="0" w:beforeAutospacing="0" w:after="120" w:afterAutospacing="0" w:line="360" w:lineRule="auto"/>
        <w:rPr>
          <w:rFonts w:asciiTheme="minorHAnsi" w:hAnsiTheme="minorHAnsi" w:cstheme="minorHAnsi"/>
        </w:rPr>
      </w:pPr>
      <w:r w:rsidRPr="004F65C6">
        <w:rPr>
          <w:rFonts w:asciiTheme="minorHAnsi" w:hAnsiTheme="minorHAnsi" w:cstheme="minorHAnsi"/>
          <w:b/>
        </w:rPr>
        <w:t xml:space="preserve">Figure 1. </w:t>
      </w:r>
      <w:r w:rsidRPr="004F65C6">
        <w:rPr>
          <w:rFonts w:asciiTheme="minorHAnsi" w:hAnsiTheme="minorHAnsi" w:cstheme="minorHAnsi"/>
        </w:rPr>
        <w:t xml:space="preserve">A map of stocks incorporated in this analysis. </w:t>
      </w:r>
      <w:r w:rsidR="007F396A" w:rsidRPr="004F65C6">
        <w:rPr>
          <w:rFonts w:asciiTheme="minorHAnsi" w:hAnsiTheme="minorHAnsi" w:cstheme="minorHAnsi"/>
        </w:rPr>
        <w:t>Each stock is assigned to a large marine ecosystem (LME), which encompass the continental shelves of the world’s oceans and represent the most productive areas of the oceans. Large highly migratory oceanic species, such as tuna, are assigned to high seas areas (represented by ovals) that are not included in the LME classification. Map is built based on LME classification by Ricard et al. 2012 and using QGIS3.10.</w:t>
      </w:r>
    </w:p>
    <w:p w14:paraId="17FE483B" w14:textId="77777777" w:rsidR="00053DB2" w:rsidRPr="004F65C6" w:rsidRDefault="00053DB2" w:rsidP="003D50C6">
      <w:pPr>
        <w:suppressLineNumbers/>
        <w:spacing w:after="120" w:line="360" w:lineRule="auto"/>
        <w:rPr>
          <w:rFonts w:asciiTheme="minorHAnsi" w:eastAsiaTheme="minorEastAsia" w:hAnsiTheme="minorHAnsi" w:cstheme="minorBidi"/>
          <w:color w:val="000000" w:themeColor="text1"/>
          <w:kern w:val="24"/>
        </w:rPr>
      </w:pPr>
      <w:r w:rsidRPr="004F65C6">
        <w:rPr>
          <w:rFonts w:asciiTheme="minorHAnsi" w:hAnsiTheme="minorHAnsi" w:cstheme="minorHAnsi"/>
          <w:b/>
        </w:rPr>
        <w:t>Figure 2.</w:t>
      </w:r>
      <w:r w:rsidRPr="004F65C6">
        <w:rPr>
          <w:rFonts w:asciiTheme="minorHAnsi" w:hAnsiTheme="minorHAnsi" w:cstheme="minorHAnsi"/>
        </w:rPr>
        <w:t xml:space="preserve"> </w:t>
      </w:r>
      <w:r w:rsidRPr="004F65C6">
        <w:rPr>
          <w:rFonts w:asciiTheme="minorHAnsi" w:hAnsiTheme="minorHAnsi"/>
          <w:color w:val="000000" w:themeColor="text1"/>
          <w:kern w:val="24"/>
        </w:rPr>
        <w:t xml:space="preserve">Estimates </w:t>
      </w:r>
      <w:r w:rsidRPr="004F65C6">
        <w:rPr>
          <w:rFonts w:asciiTheme="minorHAnsi" w:eastAsiaTheme="minorEastAsia" w:hAnsiTheme="minorHAnsi" w:cstheme="minorBidi"/>
          <w:color w:val="000000" w:themeColor="text1"/>
          <w:kern w:val="24"/>
        </w:rPr>
        <w:t xml:space="preserve">from </w:t>
      </w:r>
      <w:r w:rsidRPr="004F65C6">
        <w:rPr>
          <w:rFonts w:asciiTheme="minorHAnsi" w:hAnsiTheme="minorHAnsi"/>
          <w:color w:val="000000" w:themeColor="text1"/>
          <w:kern w:val="24"/>
        </w:rPr>
        <w:t xml:space="preserve">more </w:t>
      </w:r>
      <w:r w:rsidRPr="004F65C6">
        <w:rPr>
          <w:rFonts w:asciiTheme="minorHAnsi" w:eastAsiaTheme="minorEastAsia" w:hAnsiTheme="minorHAnsi" w:cstheme="minorBidi"/>
          <w:color w:val="000000" w:themeColor="text1"/>
          <w:kern w:val="24"/>
        </w:rPr>
        <w:t>recent assessment against estimate</w:t>
      </w:r>
      <w:r w:rsidRPr="004F65C6">
        <w:rPr>
          <w:rFonts w:asciiTheme="minorHAnsi" w:hAnsiTheme="minorHAnsi"/>
          <w:color w:val="000000" w:themeColor="text1"/>
          <w:kern w:val="24"/>
        </w:rPr>
        <w:t>s</w:t>
      </w:r>
      <w:r w:rsidRPr="004F65C6">
        <w:rPr>
          <w:rFonts w:asciiTheme="minorHAnsi" w:eastAsiaTheme="minorEastAsia" w:hAnsiTheme="minorHAnsi" w:cstheme="minorBidi"/>
          <w:color w:val="000000" w:themeColor="text1"/>
          <w:kern w:val="24"/>
        </w:rPr>
        <w:t xml:space="preserve"> from old</w:t>
      </w:r>
      <w:r w:rsidRPr="004F65C6">
        <w:rPr>
          <w:rFonts w:asciiTheme="minorHAnsi" w:hAnsiTheme="minorHAnsi"/>
          <w:color w:val="000000" w:themeColor="text1"/>
          <w:kern w:val="24"/>
        </w:rPr>
        <w:t>er</w:t>
      </w:r>
      <w:r w:rsidRPr="004F65C6">
        <w:rPr>
          <w:rFonts w:asciiTheme="minorHAnsi" w:eastAsiaTheme="minorEastAsia" w:hAnsiTheme="minorHAnsi" w:cstheme="minorBidi"/>
          <w:color w:val="000000" w:themeColor="text1"/>
          <w:kern w:val="24"/>
        </w:rPr>
        <w:t xml:space="preserve"> assessment. Estimates are on log scale. The red line in each panel is the 1:1 line. The blue line in each panel is the fitted linear regression line. The equation is the fitted linear regression with posterior means of intercept and slope. The values </w:t>
      </w:r>
      <w:r w:rsidRPr="004F65C6">
        <w:rPr>
          <w:rFonts w:asciiTheme="minorHAnsi" w:hAnsiTheme="minorHAnsi" w:cstheme="minorHAnsi"/>
        </w:rPr>
        <w:t>in the brackets</w:t>
      </w:r>
      <w:r w:rsidRPr="004F65C6">
        <w:rPr>
          <w:rFonts w:asciiTheme="minorHAnsi" w:eastAsiaTheme="minorEastAsia" w:hAnsiTheme="minorHAnsi" w:cstheme="minorBidi"/>
          <w:color w:val="000000" w:themeColor="text1"/>
          <w:kern w:val="24"/>
        </w:rPr>
        <w:t xml:space="preserve"> are the 95% credible intervals for intercept and slope. The plot numbers correspond to stocks with obvious variations in model estimates from different assessments: (1) Bight redfish in the Southeast Australia; (2) Herring in the ICES 5a-7bc, managed by the </w:t>
      </w:r>
      <w:r w:rsidRPr="004F65C6">
        <w:rPr>
          <w:rFonts w:asciiTheme="minorHAnsi" w:hAnsiTheme="minorHAnsi"/>
        </w:rPr>
        <w:t>International Council of the Exploration of the Sea (ICES)</w:t>
      </w:r>
      <w:r w:rsidRPr="004F65C6">
        <w:rPr>
          <w:rFonts w:asciiTheme="minorHAnsi" w:eastAsiaTheme="minorEastAsia" w:hAnsiTheme="minorHAnsi" w:cstheme="minorBidi"/>
          <w:color w:val="000000" w:themeColor="text1"/>
          <w:kern w:val="24"/>
        </w:rPr>
        <w:t xml:space="preserve">; (3) Blueline tilefish in the U.S. South Atlantic, managed by the </w:t>
      </w:r>
      <w:r w:rsidRPr="004F65C6">
        <w:rPr>
          <w:rFonts w:asciiTheme="minorHAnsi" w:hAnsiTheme="minorHAnsi"/>
        </w:rPr>
        <w:t>South Atlantic Fishery Management Council</w:t>
      </w:r>
      <w:r w:rsidRPr="004F65C6">
        <w:rPr>
          <w:rFonts w:asciiTheme="minorHAnsi" w:eastAsiaTheme="minorEastAsia" w:hAnsiTheme="minorHAnsi" w:cstheme="minorBidi"/>
          <w:color w:val="000000" w:themeColor="text1"/>
          <w:kern w:val="24"/>
        </w:rPr>
        <w:t xml:space="preserve"> (SAFMC); (4) Alaska plaice in the Bering Sea and Aleutian Islands, managed by the </w:t>
      </w:r>
      <w:r w:rsidRPr="004F65C6">
        <w:rPr>
          <w:rFonts w:asciiTheme="minorHAnsi" w:hAnsiTheme="minorHAnsi"/>
        </w:rPr>
        <w:t>North Pacific Fishery Management Council</w:t>
      </w:r>
      <w:r w:rsidRPr="004F65C6">
        <w:rPr>
          <w:rFonts w:asciiTheme="minorHAnsi" w:eastAsiaTheme="minorEastAsia" w:hAnsiTheme="minorHAnsi" w:cstheme="minorBidi"/>
          <w:color w:val="000000" w:themeColor="text1"/>
          <w:kern w:val="24"/>
        </w:rPr>
        <w:t xml:space="preserve"> (NPFMC); (5) Ocean quahog in the Atlantic Coast, managed by the </w:t>
      </w:r>
      <w:r w:rsidRPr="004F65C6">
        <w:rPr>
          <w:rFonts w:asciiTheme="minorHAnsi" w:hAnsiTheme="minorHAnsi"/>
        </w:rPr>
        <w:t>Mid-Atlantic Fishery Management Council</w:t>
      </w:r>
      <w:r w:rsidRPr="004F65C6">
        <w:rPr>
          <w:rFonts w:asciiTheme="minorHAnsi" w:eastAsiaTheme="minorEastAsia" w:hAnsiTheme="minorHAnsi" w:cstheme="minorBidi"/>
          <w:color w:val="000000" w:themeColor="text1"/>
          <w:kern w:val="24"/>
        </w:rPr>
        <w:t xml:space="preserve"> (MAFMC); (6) Atlantic cod in the Western Baltic, managed by the </w:t>
      </w:r>
      <w:r w:rsidRPr="004F65C6">
        <w:rPr>
          <w:rFonts w:asciiTheme="minorHAnsi" w:hAnsiTheme="minorHAnsi"/>
        </w:rPr>
        <w:t xml:space="preserve">ICES; </w:t>
      </w:r>
      <w:r w:rsidRPr="004F65C6">
        <w:rPr>
          <w:rFonts w:asciiTheme="minorHAnsi" w:eastAsiaTheme="minorEastAsia" w:hAnsiTheme="minorHAnsi" w:cstheme="minorBidi"/>
          <w:color w:val="000000" w:themeColor="text1"/>
          <w:kern w:val="24"/>
        </w:rPr>
        <w:t xml:space="preserve">(7) Whiting in the West of Scotland, managed by the </w:t>
      </w:r>
      <w:r w:rsidRPr="004F65C6">
        <w:rPr>
          <w:rFonts w:asciiTheme="minorHAnsi" w:hAnsiTheme="minorHAnsi"/>
        </w:rPr>
        <w:t>ICES;</w:t>
      </w:r>
      <w:r w:rsidRPr="004F65C6">
        <w:rPr>
          <w:rFonts w:asciiTheme="minorHAnsi" w:eastAsiaTheme="minorEastAsia" w:hAnsiTheme="minorHAnsi" w:cstheme="minorBidi"/>
          <w:color w:val="000000" w:themeColor="text1"/>
          <w:kern w:val="24"/>
        </w:rPr>
        <w:t xml:space="preserve"> (8) Atlantic cod in the Irish Sea, managed by the </w:t>
      </w:r>
      <w:r w:rsidRPr="004F65C6">
        <w:rPr>
          <w:rFonts w:asciiTheme="minorHAnsi" w:hAnsiTheme="minorHAnsi"/>
        </w:rPr>
        <w:t xml:space="preserve">ICES. </w:t>
      </w:r>
      <w:r w:rsidRPr="004F65C6">
        <w:rPr>
          <w:rFonts w:asciiTheme="minorHAnsi" w:hAnsiTheme="minorHAnsi" w:cstheme="minorHAnsi"/>
        </w:rPr>
        <w:t xml:space="preserve">Abbreviations for management councils or regions </w:t>
      </w:r>
      <w:r w:rsidRPr="004F65C6">
        <w:rPr>
          <w:rFonts w:asciiTheme="minorHAnsi" w:hAnsiTheme="minorHAnsi"/>
          <w:color w:val="000000" w:themeColor="text1"/>
        </w:rPr>
        <w:t>represent the following</w:t>
      </w:r>
      <w:r w:rsidRPr="004F65C6">
        <w:rPr>
          <w:rFonts w:asciiTheme="minorHAnsi" w:hAnsiTheme="minorHAnsi" w:cstheme="minorHAnsi"/>
        </w:rPr>
        <w:t xml:space="preserve">: </w:t>
      </w:r>
      <w:r w:rsidRPr="004F65C6">
        <w:rPr>
          <w:rFonts w:asciiTheme="minorHAnsi" w:hAnsiTheme="minorHAnsi"/>
        </w:rPr>
        <w:t xml:space="preserve">GMFMC </w:t>
      </w:r>
      <w:r w:rsidRPr="004F65C6">
        <w:rPr>
          <w:rFonts w:asciiTheme="minorHAnsi" w:hAnsiTheme="minorHAnsi" w:cstheme="minorHAnsi"/>
          <w:color w:val="000000" w:themeColor="text1"/>
          <w:spacing w:val="-1"/>
        </w:rPr>
        <w:t xml:space="preserve">– </w:t>
      </w:r>
      <w:r w:rsidRPr="004F65C6">
        <w:rPr>
          <w:rFonts w:asciiTheme="minorHAnsi" w:hAnsiTheme="minorHAnsi"/>
        </w:rPr>
        <w:t xml:space="preserve">Gulf of Mexico Fishery Management Council, MAFMC </w:t>
      </w:r>
      <w:r w:rsidRPr="004F65C6">
        <w:rPr>
          <w:rFonts w:asciiTheme="minorHAnsi" w:hAnsiTheme="minorHAnsi" w:cstheme="minorHAnsi"/>
          <w:color w:val="000000" w:themeColor="text1"/>
          <w:spacing w:val="-1"/>
        </w:rPr>
        <w:t xml:space="preserve">– </w:t>
      </w:r>
      <w:r w:rsidRPr="004F65C6">
        <w:rPr>
          <w:rFonts w:asciiTheme="minorHAnsi" w:hAnsiTheme="minorHAnsi"/>
        </w:rPr>
        <w:t xml:space="preserve">Mid-Atlantic Fishery Management Council, </w:t>
      </w:r>
      <w:r w:rsidRPr="004F65C6">
        <w:rPr>
          <w:rFonts w:asciiTheme="minorHAnsi" w:hAnsiTheme="minorHAnsi" w:cstheme="minorHAnsi"/>
          <w:color w:val="000000"/>
        </w:rPr>
        <w:t xml:space="preserve">NEFMC </w:t>
      </w:r>
      <w:r w:rsidRPr="004F65C6">
        <w:rPr>
          <w:rFonts w:asciiTheme="minorHAnsi" w:hAnsiTheme="minorHAnsi" w:cstheme="minorHAnsi"/>
          <w:color w:val="000000" w:themeColor="text1"/>
          <w:spacing w:val="-1"/>
        </w:rPr>
        <w:t xml:space="preserve">– </w:t>
      </w:r>
      <w:r w:rsidRPr="004F65C6">
        <w:rPr>
          <w:rFonts w:asciiTheme="minorHAnsi" w:hAnsiTheme="minorHAnsi" w:cstheme="minorHAnsi"/>
        </w:rPr>
        <w:t xml:space="preserve">New England Fishery Management Council, </w:t>
      </w:r>
      <w:r w:rsidRPr="004F65C6">
        <w:rPr>
          <w:rFonts w:asciiTheme="minorHAnsi" w:hAnsiTheme="minorHAnsi"/>
        </w:rPr>
        <w:t xml:space="preserve">NPFMC </w:t>
      </w:r>
      <w:r w:rsidRPr="004F65C6">
        <w:rPr>
          <w:rFonts w:asciiTheme="minorHAnsi" w:hAnsiTheme="minorHAnsi" w:cstheme="minorHAnsi"/>
          <w:color w:val="000000" w:themeColor="text1"/>
          <w:spacing w:val="-1"/>
        </w:rPr>
        <w:t xml:space="preserve">– </w:t>
      </w:r>
      <w:r w:rsidRPr="004F65C6">
        <w:rPr>
          <w:rFonts w:asciiTheme="minorHAnsi" w:hAnsiTheme="minorHAnsi"/>
        </w:rPr>
        <w:t xml:space="preserve">North Pacific Fishery Management Council, PFMC </w:t>
      </w:r>
      <w:r w:rsidRPr="004F65C6">
        <w:rPr>
          <w:rFonts w:asciiTheme="minorHAnsi" w:hAnsiTheme="minorHAnsi" w:cstheme="minorHAnsi"/>
          <w:color w:val="000000" w:themeColor="text1"/>
          <w:spacing w:val="-1"/>
        </w:rPr>
        <w:t xml:space="preserve">– </w:t>
      </w:r>
      <w:r w:rsidRPr="004F65C6">
        <w:rPr>
          <w:rFonts w:asciiTheme="minorHAnsi" w:hAnsiTheme="minorHAnsi"/>
        </w:rPr>
        <w:t xml:space="preserve">Pacific Fishery Management Council, SAFMC </w:t>
      </w:r>
      <w:r w:rsidRPr="004F65C6">
        <w:rPr>
          <w:rFonts w:asciiTheme="minorHAnsi" w:hAnsiTheme="minorHAnsi" w:cstheme="minorHAnsi"/>
          <w:color w:val="000000" w:themeColor="text1"/>
          <w:spacing w:val="-1"/>
        </w:rPr>
        <w:t xml:space="preserve">– </w:t>
      </w:r>
      <w:r w:rsidRPr="004F65C6">
        <w:rPr>
          <w:rFonts w:asciiTheme="minorHAnsi" w:hAnsiTheme="minorHAnsi"/>
        </w:rPr>
        <w:t xml:space="preserve">South Atlantic Fishery Management Council, CA </w:t>
      </w:r>
      <w:r w:rsidRPr="004F65C6">
        <w:rPr>
          <w:rFonts w:asciiTheme="minorHAnsi" w:hAnsiTheme="minorHAnsi" w:cstheme="minorHAnsi"/>
          <w:color w:val="000000" w:themeColor="text1"/>
          <w:spacing w:val="-1"/>
        </w:rPr>
        <w:t xml:space="preserve">– </w:t>
      </w:r>
      <w:r w:rsidRPr="004F65C6">
        <w:rPr>
          <w:rFonts w:asciiTheme="minorHAnsi" w:hAnsiTheme="minorHAnsi"/>
        </w:rPr>
        <w:t xml:space="preserve">Canada, AOHS </w:t>
      </w:r>
      <w:r w:rsidRPr="004F65C6">
        <w:rPr>
          <w:rFonts w:asciiTheme="minorHAnsi" w:hAnsiTheme="minorHAnsi" w:cstheme="minorHAnsi"/>
          <w:color w:val="000000" w:themeColor="text1"/>
          <w:spacing w:val="-1"/>
        </w:rPr>
        <w:t>– Atlantic Ocean High Seas, IOHS – Indian Ocean High Seas, POHS – Pacific Ocean High Seas, MBS – Mediterranean-Black Sea.</w:t>
      </w:r>
    </w:p>
    <w:p w14:paraId="1125CC03" w14:textId="333869B9" w:rsidR="00053DB2" w:rsidRPr="004F65C6" w:rsidRDefault="00053DB2" w:rsidP="003D50C6">
      <w:pPr>
        <w:pStyle w:val="NormalWeb"/>
        <w:suppressLineNumbers/>
        <w:spacing w:before="0" w:beforeAutospacing="0" w:after="120" w:afterAutospacing="0" w:line="360" w:lineRule="auto"/>
        <w:rPr>
          <w:rFonts w:asciiTheme="minorHAnsi" w:hAnsiTheme="minorHAnsi" w:cstheme="minorHAnsi"/>
          <w:color w:val="000000" w:themeColor="text1"/>
          <w:spacing w:val="-1"/>
        </w:rPr>
      </w:pPr>
      <w:r w:rsidRPr="004F65C6">
        <w:rPr>
          <w:rFonts w:asciiTheme="minorHAnsi" w:hAnsiTheme="minorHAnsi" w:cstheme="minorHAnsi"/>
          <w:b/>
        </w:rPr>
        <w:t>Figure 3</w:t>
      </w:r>
      <w:r w:rsidRPr="004F65C6">
        <w:rPr>
          <w:rFonts w:asciiTheme="minorHAnsi" w:hAnsiTheme="minorHAnsi" w:cstheme="minorHAnsi"/>
        </w:rPr>
        <w:t>. CV estimates for the seven assessment estimates. (a) CV estimates for biomass-related assessment estimates (</w:t>
      </w:r>
      <w:r w:rsidRPr="004F65C6">
        <w:rPr>
          <w:noProof/>
          <w:position w:val="-12"/>
          <w:lang w:eastAsia="en-US"/>
        </w:rPr>
        <w:drawing>
          <wp:inline distT="0" distB="0" distL="0" distR="0" wp14:anchorId="1B660FFD" wp14:editId="35801B8D">
            <wp:extent cx="182605" cy="167503"/>
            <wp:effectExtent l="0" t="0" r="0" b="0"/>
            <wp:docPr id="1343"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9"/>
          <w:lang w:eastAsia="en-US"/>
        </w:rPr>
        <w:drawing>
          <wp:inline distT="0" distB="0" distL="0" distR="0" wp14:anchorId="0EADC45F" wp14:editId="3B532350">
            <wp:extent cx="306173" cy="148281"/>
            <wp:effectExtent l="0" t="0" r="0" b="0"/>
            <wp:docPr id="1344"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7F7E93BE" wp14:editId="35F6DE81">
            <wp:extent cx="551935" cy="171622"/>
            <wp:effectExtent l="0" t="0" r="0" b="0"/>
            <wp:docPr id="1345"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rPr>
        <w:t>) from the best model</w:t>
      </w:r>
      <w:r w:rsidRPr="004F65C6">
        <w:rPr>
          <w:rFonts w:asciiTheme="minorHAnsi" w:hAnsiTheme="minorHAnsi" w:cstheme="minorHAnsi"/>
          <w:color w:val="000000" w:themeColor="text1"/>
        </w:rPr>
        <w:t xml:space="preserve">s. (b) </w:t>
      </w:r>
      <w:r w:rsidRPr="004F65C6">
        <w:rPr>
          <w:rFonts w:asciiTheme="minorHAnsi" w:hAnsiTheme="minorHAnsi" w:cstheme="minorHAnsi"/>
        </w:rPr>
        <w:t>CV estimates for fishing mortality-related assessment estimates (</w:t>
      </w:r>
      <w:r w:rsidRPr="004F65C6">
        <w:rPr>
          <w:noProof/>
          <w:position w:val="-12"/>
          <w:lang w:eastAsia="en-US"/>
        </w:rPr>
        <w:drawing>
          <wp:inline distT="0" distB="0" distL="0" distR="0" wp14:anchorId="5AC2C5B7" wp14:editId="7D27E8ED">
            <wp:extent cx="181232" cy="167503"/>
            <wp:effectExtent l="0" t="0" r="0" b="0"/>
            <wp:docPr id="1346"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F65C6">
        <w:rPr>
          <w:rFonts w:asciiTheme="minorHAnsi" w:hAnsiTheme="minorHAnsi" w:cstheme="minorHAnsi"/>
        </w:rPr>
        <w:t xml:space="preserve">, </w:t>
      </w:r>
      <w:r w:rsidRPr="004F65C6">
        <w:rPr>
          <w:noProof/>
          <w:position w:val="-9"/>
          <w:lang w:eastAsia="en-US"/>
        </w:rPr>
        <w:drawing>
          <wp:inline distT="0" distB="0" distL="0" distR="0" wp14:anchorId="7F1FB811" wp14:editId="7EE55AA2">
            <wp:extent cx="304800" cy="148281"/>
            <wp:effectExtent l="0" t="0" r="0" b="0"/>
            <wp:docPr id="1347"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F65C6">
        <w:rPr>
          <w:rFonts w:asciiTheme="minorHAnsi" w:hAnsiTheme="minorHAnsi" w:cstheme="minorHAnsi"/>
          <w:noProof/>
        </w:rPr>
        <w:t xml:space="preserve">, </w:t>
      </w:r>
      <w:r w:rsidRPr="004F65C6">
        <w:rPr>
          <w:noProof/>
          <w:position w:val="-12"/>
          <w:lang w:eastAsia="en-US"/>
        </w:rPr>
        <w:drawing>
          <wp:inline distT="0" distB="0" distL="0" distR="0" wp14:anchorId="3FD2FFCC" wp14:editId="1CAC1432">
            <wp:extent cx="550562" cy="171622"/>
            <wp:effectExtent l="0" t="0" r="0" b="0"/>
            <wp:docPr id="1348"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rPr>
        <w:t>) from the best model</w:t>
      </w:r>
      <w:r w:rsidRPr="004F65C6">
        <w:rPr>
          <w:rFonts w:asciiTheme="minorHAnsi" w:hAnsiTheme="minorHAnsi" w:cstheme="minorHAnsi"/>
          <w:color w:val="000000" w:themeColor="text1"/>
        </w:rPr>
        <w:t xml:space="preserve">s. (c) </w:t>
      </w:r>
      <w:r w:rsidRPr="004F65C6">
        <w:rPr>
          <w:rFonts w:asciiTheme="minorHAnsi" w:hAnsiTheme="minorHAnsi" w:cstheme="minorHAnsi"/>
        </w:rPr>
        <w:lastRenderedPageBreak/>
        <w:t xml:space="preserve">CV estimates for </w:t>
      </w:r>
      <w:r w:rsidRPr="004F65C6">
        <w:rPr>
          <w:noProof/>
          <w:position w:val="-12"/>
          <w:lang w:eastAsia="en-US"/>
        </w:rPr>
        <w:drawing>
          <wp:inline distT="0" distB="0" distL="0" distR="0" wp14:anchorId="108F88E6" wp14:editId="6D83A503">
            <wp:extent cx="348735" cy="172995"/>
            <wp:effectExtent l="0" t="0" r="0" b="0"/>
            <wp:docPr id="1349"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r w:rsidRPr="004F65C6">
        <w:rPr>
          <w:rFonts w:asciiTheme="minorHAnsi" w:hAnsiTheme="minorHAnsi" w:cstheme="minorHAnsi"/>
        </w:rPr>
        <w:t>from the best model</w:t>
      </w:r>
      <w:r w:rsidRPr="004F65C6">
        <w:rPr>
          <w:rFonts w:asciiTheme="minorHAnsi" w:hAnsiTheme="minorHAnsi" w:cstheme="minorHAnsi"/>
          <w:color w:val="000000" w:themeColor="text1"/>
        </w:rPr>
        <w:t xml:space="preserve">. </w:t>
      </w:r>
      <w:r w:rsidRPr="004F65C6">
        <w:rPr>
          <w:rFonts w:asciiTheme="minorHAnsi" w:hAnsiTheme="minorHAnsi" w:cstheme="minorHAnsi"/>
        </w:rPr>
        <w:t>Whiskers, boxes, and horizontal middle lines are 95% and 50% inter quantile ranges, and medians of posterior distributions.</w:t>
      </w:r>
      <w:r w:rsidRPr="004F65C6">
        <w:rPr>
          <w:rFonts w:asciiTheme="minorHAnsi" w:hAnsiTheme="minorHAnsi" w:cstheme="minorHAnsi"/>
          <w:color w:val="000000" w:themeColor="text1"/>
        </w:rPr>
        <w:t xml:space="preserve"> Blue and pink boxplot shading correspond to short and long-time period, respectively. Blue and pink numbers show the number of stocks with estimates available for each </w:t>
      </w:r>
      <w:proofErr w:type="gramStart"/>
      <w:r w:rsidRPr="004F65C6">
        <w:rPr>
          <w:rFonts w:asciiTheme="minorHAnsi" w:hAnsiTheme="minorHAnsi" w:cstheme="minorHAnsi"/>
          <w:color w:val="000000" w:themeColor="text1"/>
        </w:rPr>
        <w:t>time period</w:t>
      </w:r>
      <w:proofErr w:type="gramEnd"/>
      <w:r w:rsidRPr="004F65C6">
        <w:rPr>
          <w:rFonts w:asciiTheme="minorHAnsi" w:hAnsiTheme="minorHAnsi" w:cstheme="minorHAnsi"/>
          <w:color w:val="000000" w:themeColor="text1"/>
        </w:rPr>
        <w:t xml:space="preserve"> group in each region, respectively. </w:t>
      </w:r>
      <w:r w:rsidR="003E4CBC" w:rsidRPr="004F65C6">
        <w:rPr>
          <w:rFonts w:asciiTheme="minorHAnsi" w:hAnsiTheme="minorHAnsi" w:cstheme="minorHAnsi"/>
          <w:color w:val="000000" w:themeColor="text1"/>
        </w:rPr>
        <w:t>G</w:t>
      </w:r>
      <w:r w:rsidRPr="004F65C6">
        <w:rPr>
          <w:rFonts w:asciiTheme="minorHAnsi" w:hAnsiTheme="minorHAnsi" w:cstheme="minorHAnsi"/>
          <w:color w:val="000000" w:themeColor="text1"/>
        </w:rPr>
        <w:t xml:space="preserve">roups in which there are zero stocks with the corresponding model estimate are not displayed. </w:t>
      </w:r>
      <w:r w:rsidRPr="004F65C6">
        <w:rPr>
          <w:rFonts w:asciiTheme="minorHAnsi" w:hAnsiTheme="minorHAnsi" w:cstheme="minorHAnsi"/>
        </w:rPr>
        <w:t xml:space="preserve">Abbreviations for management councils or regions </w:t>
      </w:r>
      <w:r w:rsidR="005F1C0C" w:rsidRPr="004F65C6">
        <w:rPr>
          <w:rFonts w:asciiTheme="minorHAnsi" w:hAnsiTheme="minorHAnsi"/>
          <w:color w:val="000000" w:themeColor="text1"/>
        </w:rPr>
        <w:t>are defined in the caption for Figure 2</w:t>
      </w:r>
      <w:r w:rsidRPr="004F65C6">
        <w:rPr>
          <w:rFonts w:asciiTheme="minorHAnsi" w:hAnsiTheme="minorHAnsi" w:cstheme="minorHAnsi"/>
          <w:color w:val="000000" w:themeColor="text1"/>
          <w:spacing w:val="-1"/>
        </w:rPr>
        <w:t>.</w:t>
      </w:r>
    </w:p>
    <w:p w14:paraId="72105AFD" w14:textId="73549C5F" w:rsidR="00053DB2" w:rsidRPr="004F65C6" w:rsidRDefault="00053DB2" w:rsidP="00573D1A">
      <w:pPr>
        <w:suppressLineNumbers/>
        <w:spacing w:after="160" w:line="360" w:lineRule="auto"/>
        <w:rPr>
          <w:rFonts w:asciiTheme="minorHAnsi" w:hAnsiTheme="minorHAnsi" w:cstheme="minorHAnsi"/>
          <w:noProof/>
        </w:rPr>
      </w:pPr>
      <w:r w:rsidRPr="004F65C6">
        <w:rPr>
          <w:rFonts w:asciiTheme="minorHAnsi" w:hAnsiTheme="minorHAnsi" w:cstheme="minorHAnsi"/>
          <w:b/>
          <w:bCs/>
          <w:noProof/>
        </w:rPr>
        <w:t>Figure 4</w:t>
      </w:r>
      <w:r w:rsidRPr="004F65C6">
        <w:rPr>
          <w:rFonts w:asciiTheme="minorHAnsi" w:hAnsiTheme="minorHAnsi" w:cstheme="minorHAnsi"/>
          <w:noProof/>
        </w:rPr>
        <w:t xml:space="preserve">. </w:t>
      </w:r>
      <w:r w:rsidR="003E4CBC" w:rsidRPr="004F65C6">
        <w:rPr>
          <w:rFonts w:asciiTheme="minorHAnsi" w:hAnsiTheme="minorHAnsi" w:cstheme="minorHAnsi"/>
          <w:noProof/>
        </w:rPr>
        <w:t xml:space="preserve">Regional </w:t>
      </w:r>
      <w:r w:rsidRPr="004F65C6">
        <w:rPr>
          <w:rFonts w:asciiTheme="minorHAnsi" w:hAnsiTheme="minorHAnsi" w:cstheme="minorHAnsi"/>
          <w:noProof/>
        </w:rPr>
        <w:t xml:space="preserve">CV estimates </w:t>
      </w:r>
      <w:r w:rsidR="003E4CBC" w:rsidRPr="004F65C6">
        <w:rPr>
          <w:rFonts w:asciiTheme="minorHAnsi" w:hAnsiTheme="minorHAnsi" w:cstheme="minorHAnsi"/>
          <w:noProof/>
        </w:rPr>
        <w:t xml:space="preserve">compared to the </w:t>
      </w:r>
      <w:r w:rsidRPr="004F65C6">
        <w:rPr>
          <w:rFonts w:asciiTheme="minorHAnsi" w:hAnsiTheme="minorHAnsi" w:cstheme="minorHAnsi"/>
          <w:noProof/>
        </w:rPr>
        <w:t>aver</w:t>
      </w:r>
      <w:r w:rsidR="003E4CBC" w:rsidRPr="004F65C6">
        <w:rPr>
          <w:rFonts w:asciiTheme="minorHAnsi" w:hAnsiTheme="minorHAnsi" w:cstheme="minorHAnsi"/>
          <w:noProof/>
        </w:rPr>
        <w:t>ag</w:t>
      </w:r>
      <w:r w:rsidRPr="004F65C6">
        <w:rPr>
          <w:rFonts w:asciiTheme="minorHAnsi" w:hAnsiTheme="minorHAnsi" w:cstheme="minorHAnsi"/>
          <w:noProof/>
        </w:rPr>
        <w:t xml:space="preserve">e </w:t>
      </w:r>
      <w:r w:rsidR="005F1C0C" w:rsidRPr="004F65C6">
        <w:rPr>
          <w:rFonts w:asciiTheme="minorHAnsi" w:hAnsiTheme="minorHAnsi" w:cstheme="minorHAnsi"/>
          <w:noProof/>
        </w:rPr>
        <w:t>time interval between</w:t>
      </w:r>
      <w:r w:rsidRPr="004F65C6">
        <w:rPr>
          <w:rFonts w:asciiTheme="minorHAnsi" w:hAnsiTheme="minorHAnsi" w:cstheme="minorHAnsi"/>
          <w:noProof/>
        </w:rPr>
        <w:t xml:space="preserve"> assessment updates in each region. For each model estimate, a linear regression is fitted to </w:t>
      </w:r>
      <w:r w:rsidRPr="004F65C6">
        <w:rPr>
          <w:noProof/>
          <w:position w:val="-13"/>
          <w:lang w:eastAsia="en-US"/>
        </w:rPr>
        <w:drawing>
          <wp:inline distT="0" distB="0" distL="0" distR="0" wp14:anchorId="6E5E4C8A" wp14:editId="32AB2C11">
            <wp:extent cx="385805" cy="175741"/>
            <wp:effectExtent l="0" t="0" r="0" b="0"/>
            <wp:docPr id="1350" name="Picture 1" descr="text CV end text subscript text long end text end subscript" title="{&quot;mathml&quot;:&quot;&lt;math display=\&quot;block\&quot; style=\&quot;font-family:stix;font-size:16px;\&quot;&gt;&lt;mrow&gt;&lt;msub&gt;&lt;mtext&gt;CV&lt;/mtext&gt;&lt;mrow&gt;&lt;mtext&gt;long&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long end text end subscript" title="{&quot;mathml&quot;:&quot;&lt;math display=\&quot;block\&quot; style=\&quot;font-family:stix;font-size:16px;\&quot;&gt;&lt;mrow&gt;&lt;msub&gt;&lt;mtext&gt;CV&lt;/mtext&gt;&lt;mrow&gt;&lt;mtext&gt;long&lt;/mtext&gt;&lt;/mrow&gt;&lt;/msub&gt;&lt;/mrow&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805" cy="175741"/>
                    </a:xfrm>
                    <a:prstGeom prst="rect">
                      <a:avLst/>
                    </a:prstGeom>
                  </pic:spPr>
                </pic:pic>
              </a:graphicData>
            </a:graphic>
          </wp:inline>
        </w:drawing>
      </w:r>
      <w:r w:rsidRPr="004F65C6">
        <w:rPr>
          <w:rFonts w:asciiTheme="minorHAnsi" w:hAnsiTheme="minorHAnsi" w:cstheme="minorHAnsi"/>
        </w:rPr>
        <w:t xml:space="preserve"> and </w:t>
      </w:r>
      <w:r w:rsidRPr="004F65C6">
        <w:rPr>
          <w:noProof/>
          <w:position w:val="-9"/>
          <w:lang w:eastAsia="en-US"/>
        </w:rPr>
        <w:drawing>
          <wp:inline distT="0" distB="0" distL="0" distR="0" wp14:anchorId="6BC64B3C" wp14:editId="31412C71">
            <wp:extent cx="407773" cy="153773"/>
            <wp:effectExtent l="0" t="0" r="0" b="0"/>
            <wp:docPr id="1351" name="Picture 1" descr="text CV end text subscript text short end text end subscript" title="{&quot;mathml&quot;:&quot;&lt;math display=\&quot;block\&quot; style=\&quot;font-family:stix;font-size:16px;\&quot;&gt;&lt;mrow&gt;&lt;msub&gt;&lt;mtext&gt;CV&lt;/mtext&gt;&lt;mrow&gt;&lt;mtext&gt;short&lt;/mtext&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text short end text end subscript" title="{&quot;mathml&quot;:&quot;&lt;math display=\&quot;block\&quot; style=\&quot;font-family:stix;font-size:16px;\&quot;&gt;&lt;mrow&gt;&lt;msub&gt;&lt;mtext&gt;CV&lt;/mtext&gt;&lt;mrow&gt;&lt;mtext&gt;short&lt;/mtext&gt;&lt;/mrow&gt;&lt;/msub&gt;&lt;/mrow&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773" cy="153773"/>
                    </a:xfrm>
                    <a:prstGeom prst="rect">
                      <a:avLst/>
                    </a:prstGeom>
                  </pic:spPr>
                </pic:pic>
              </a:graphicData>
            </a:graphic>
          </wp:inline>
        </w:drawing>
      </w:r>
      <w:r w:rsidRPr="004F65C6">
        <w:rPr>
          <w:rFonts w:asciiTheme="minorHAnsi" w:hAnsiTheme="minorHAnsi" w:cstheme="minorHAnsi"/>
          <w:noProof/>
        </w:rPr>
        <w:t xml:space="preserve"> estimates, separately. </w:t>
      </w:r>
      <w:r w:rsidRPr="004F65C6">
        <w:rPr>
          <w:rFonts w:asciiTheme="minorHAnsi" w:hAnsiTheme="minorHAnsi" w:cstheme="minorHAnsi"/>
        </w:rPr>
        <w:t xml:space="preserve">Abbreviations for management councils or regions </w:t>
      </w:r>
      <w:r w:rsidR="005F1C0C" w:rsidRPr="004F65C6">
        <w:rPr>
          <w:rFonts w:asciiTheme="minorHAnsi" w:hAnsiTheme="minorHAnsi"/>
          <w:color w:val="000000" w:themeColor="text1"/>
        </w:rPr>
        <w:t>are defined in the caption for Figure 2</w:t>
      </w:r>
      <w:r w:rsidRPr="004F65C6">
        <w:rPr>
          <w:rFonts w:asciiTheme="minorHAnsi" w:hAnsiTheme="minorHAnsi" w:cstheme="minorHAnsi"/>
          <w:color w:val="000000" w:themeColor="text1"/>
          <w:spacing w:val="-1"/>
        </w:rPr>
        <w:t>.</w:t>
      </w:r>
    </w:p>
    <w:p w14:paraId="4674E09F" w14:textId="561F3DE3" w:rsidR="006754B9" w:rsidRPr="006754B9" w:rsidRDefault="00053DB2" w:rsidP="00F47B30">
      <w:pPr>
        <w:suppressLineNumbers/>
        <w:spacing w:after="160" w:line="360" w:lineRule="auto"/>
        <w:rPr>
          <w:rFonts w:asciiTheme="minorHAnsi" w:hAnsiTheme="minorHAnsi" w:cstheme="minorHAnsi"/>
          <w:b/>
          <w:bCs/>
        </w:rPr>
      </w:pPr>
      <w:r w:rsidRPr="004F65C6">
        <w:rPr>
          <w:rFonts w:asciiTheme="minorHAnsi" w:hAnsiTheme="minorHAnsi" w:cstheme="minorHAnsi"/>
          <w:b/>
        </w:rPr>
        <w:t>Figure 5</w:t>
      </w:r>
      <w:r w:rsidRPr="004F65C6">
        <w:rPr>
          <w:rFonts w:asciiTheme="minorHAnsi" w:hAnsiTheme="minorHAnsi" w:cstheme="minorHAnsi"/>
        </w:rPr>
        <w:t>.</w:t>
      </w:r>
      <w:r w:rsidRPr="004F65C6">
        <w:rPr>
          <w:rFonts w:asciiTheme="minorHAnsi" w:hAnsiTheme="minorHAnsi" w:cstheme="minorHAnsi"/>
          <w:noProof/>
        </w:rPr>
        <w:t xml:space="preserve"> Inter-assessment variation in threshold-based categorization of stock status</w:t>
      </w:r>
      <w:r w:rsidRPr="004F65C6">
        <w:rPr>
          <w:rFonts w:asciiTheme="minorHAnsi" w:hAnsiTheme="minorHAnsi" w:cstheme="minorHAnsi"/>
        </w:rPr>
        <w:t xml:space="preserve">. (a) The probability that a subsequent assessment will consider the stock to have been overfished for different values of </w:t>
      </w:r>
      <w:r w:rsidRPr="004F65C6">
        <w:rPr>
          <w:noProof/>
          <w:position w:val="-12"/>
          <w:lang w:eastAsia="en-US"/>
        </w:rPr>
        <w:drawing>
          <wp:inline distT="0" distB="0" distL="0" distR="0" wp14:anchorId="2C52B767" wp14:editId="7C52C7C6">
            <wp:extent cx="551935" cy="171622"/>
            <wp:effectExtent l="0" t="0" r="0" b="0"/>
            <wp:docPr id="1352"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(b) </w:t>
      </w:r>
      <w:r w:rsidRPr="004F65C6">
        <w:rPr>
          <w:rFonts w:asciiTheme="minorHAnsi" w:hAnsiTheme="minorHAnsi" w:cstheme="minorHAnsi"/>
        </w:rPr>
        <w:t xml:space="preserve">The probability that a subsequent assessment will consider the stock to have been experiencing overfishing for different values of </w:t>
      </w:r>
      <w:r w:rsidRPr="004F65C6">
        <w:rPr>
          <w:noProof/>
          <w:position w:val="-12"/>
          <w:lang w:eastAsia="en-US"/>
        </w:rPr>
        <w:drawing>
          <wp:inline distT="0" distB="0" distL="0" distR="0" wp14:anchorId="0EC70393" wp14:editId="03E0CFA2">
            <wp:extent cx="550562" cy="171622"/>
            <wp:effectExtent l="0" t="0" r="0" b="0"/>
            <wp:docPr id="1353"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w:t>
      </w:r>
      <w:r w:rsidRPr="004F65C6">
        <w:rPr>
          <w:rFonts w:asciiTheme="minorHAnsi" w:hAnsiTheme="minorHAnsi" w:cstheme="minorHAnsi"/>
        </w:rPr>
        <w:t xml:space="preserve">Pairwise comparisons on stock status among assessments are conducted for each stock. For panel a, the x-axis is </w:t>
      </w:r>
      <w:r w:rsidRPr="004F65C6">
        <w:rPr>
          <w:noProof/>
          <w:position w:val="-12"/>
          <w:lang w:eastAsia="en-US"/>
        </w:rPr>
        <w:drawing>
          <wp:inline distT="0" distB="0" distL="0" distR="0" wp14:anchorId="628A3A4A" wp14:editId="6BEB0AD0">
            <wp:extent cx="551935" cy="171622"/>
            <wp:effectExtent l="0" t="0" r="0" b="0"/>
            <wp:docPr id="1354"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older assessment in a pairwise comparison, y-axis is a binary outcome that equals 0 if </w:t>
      </w:r>
      <w:r w:rsidRPr="004F65C6">
        <w:rPr>
          <w:noProof/>
          <w:position w:val="-12"/>
          <w:lang w:eastAsia="en-US"/>
        </w:rPr>
        <w:drawing>
          <wp:inline distT="0" distB="0" distL="0" distR="0" wp14:anchorId="330AB6EA" wp14:editId="3D17F178">
            <wp:extent cx="551935" cy="171622"/>
            <wp:effectExtent l="0" t="0" r="0" b="0"/>
            <wp:docPr id="1355"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newer assessment in the pairwise comparison ≥ 0.5, equals 1 if </w:t>
      </w:r>
      <w:r w:rsidRPr="004F65C6">
        <w:rPr>
          <w:noProof/>
          <w:position w:val="-12"/>
          <w:lang w:eastAsia="en-US"/>
        </w:rPr>
        <w:drawing>
          <wp:inline distT="0" distB="0" distL="0" distR="0" wp14:anchorId="5A9766DA" wp14:editId="7D51A65D">
            <wp:extent cx="551935" cy="171622"/>
            <wp:effectExtent l="0" t="0" r="0" b="0"/>
            <wp:docPr id="1356"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r w:rsidRPr="004F65C6">
        <w:rPr>
          <w:rFonts w:asciiTheme="minorHAnsi" w:hAnsiTheme="minorHAnsi" w:cstheme="minorHAnsi"/>
          <w:noProof/>
        </w:rPr>
        <w:t xml:space="preserve"> from the newer assessment in the pairwise comparison &lt; 0.5 (indicating overfished). For panel b, </w:t>
      </w:r>
      <w:r w:rsidRPr="004F65C6">
        <w:rPr>
          <w:rFonts w:asciiTheme="minorHAnsi" w:hAnsiTheme="minorHAnsi" w:cstheme="minorHAnsi"/>
        </w:rPr>
        <w:t xml:space="preserve">the x-axis is </w:t>
      </w:r>
      <w:r w:rsidRPr="004F65C6">
        <w:rPr>
          <w:noProof/>
          <w:position w:val="-12"/>
          <w:lang w:eastAsia="en-US"/>
        </w:rPr>
        <w:drawing>
          <wp:inline distT="0" distB="0" distL="0" distR="0" wp14:anchorId="40683093" wp14:editId="781C5BBA">
            <wp:extent cx="550562" cy="171622"/>
            <wp:effectExtent l="0" t="0" r="0" b="0"/>
            <wp:docPr id="1357"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older assessment in a pairwise comparison, y-axis is a binary outcome that equals 0 if </w:t>
      </w:r>
      <w:r w:rsidRPr="004F65C6">
        <w:rPr>
          <w:noProof/>
          <w:position w:val="-12"/>
          <w:lang w:eastAsia="en-US"/>
        </w:rPr>
        <w:drawing>
          <wp:inline distT="0" distB="0" distL="0" distR="0" wp14:anchorId="72F7F716" wp14:editId="2DCF0566">
            <wp:extent cx="550562" cy="171622"/>
            <wp:effectExtent l="0" t="0" r="0" b="0"/>
            <wp:docPr id="1358"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newer assessment in the pairwise comparison ≤ 1, equals 1 if </w:t>
      </w:r>
      <w:r w:rsidRPr="004F65C6">
        <w:rPr>
          <w:noProof/>
          <w:position w:val="-12"/>
          <w:lang w:eastAsia="en-US"/>
        </w:rPr>
        <w:drawing>
          <wp:inline distT="0" distB="0" distL="0" distR="0" wp14:anchorId="7A0EDE03" wp14:editId="27680FA1">
            <wp:extent cx="550562" cy="171622"/>
            <wp:effectExtent l="0" t="0" r="0" b="0"/>
            <wp:docPr id="1359"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r w:rsidRPr="004F65C6">
        <w:rPr>
          <w:rFonts w:asciiTheme="minorHAnsi" w:hAnsiTheme="minorHAnsi" w:cstheme="minorHAnsi"/>
          <w:noProof/>
        </w:rPr>
        <w:t xml:space="preserve"> from the newer assessment in the pairwise comparison &gt; 1 (indicating overfishing). To get a better visualization, there are 24 points at B/Bmsy &gt; 5 that are not shown in the panel a. The red curves are the fitted logistic regression curves, and the gray ribbons are the 95% confidence intervals. The blue dashed vertial lines separate the standard breakpoints for overfished and overfishing status (0.5 in panel a, and 1 on panel b).</w:t>
      </w:r>
    </w:p>
    <w:sectPr w:rsidR="006754B9" w:rsidRPr="006754B9" w:rsidSect="006754B9">
      <w:footerReference w:type="even" r:id="rId94"/>
      <w:footerReference w:type="default" r:id="rId9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D494E" w14:textId="77777777" w:rsidR="00281D42" w:rsidRDefault="00281D42" w:rsidP="006574C8">
      <w:r>
        <w:separator/>
      </w:r>
    </w:p>
  </w:endnote>
  <w:endnote w:type="continuationSeparator" w:id="0">
    <w:p w14:paraId="2C6138D2" w14:textId="77777777" w:rsidR="00281D42" w:rsidRDefault="00281D42" w:rsidP="00657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5096969"/>
      <w:docPartObj>
        <w:docPartGallery w:val="Page Numbers (Bottom of Page)"/>
        <w:docPartUnique/>
      </w:docPartObj>
    </w:sdtPr>
    <w:sdtEndPr>
      <w:rPr>
        <w:rStyle w:val="PageNumber"/>
      </w:rPr>
    </w:sdtEndPr>
    <w:sdtContent>
      <w:p w14:paraId="19026B40" w14:textId="77777777" w:rsidR="00205F5F" w:rsidRDefault="00205F5F" w:rsidP="00A911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D92276" w14:textId="77777777" w:rsidR="00205F5F" w:rsidRDefault="00205F5F" w:rsidP="006574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590572"/>
      <w:docPartObj>
        <w:docPartGallery w:val="Page Numbers (Bottom of Page)"/>
        <w:docPartUnique/>
      </w:docPartObj>
    </w:sdtPr>
    <w:sdtEndPr>
      <w:rPr>
        <w:rStyle w:val="PageNumber"/>
      </w:rPr>
    </w:sdtEndPr>
    <w:sdtContent>
      <w:p w14:paraId="3B3C8285" w14:textId="7565ABF7" w:rsidR="00205F5F" w:rsidRDefault="00205F5F" w:rsidP="00A911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B69E1">
          <w:rPr>
            <w:rStyle w:val="PageNumber"/>
            <w:noProof/>
          </w:rPr>
          <w:t>2</w:t>
        </w:r>
        <w:r>
          <w:rPr>
            <w:rStyle w:val="PageNumber"/>
          </w:rPr>
          <w:fldChar w:fldCharType="end"/>
        </w:r>
      </w:p>
    </w:sdtContent>
  </w:sdt>
  <w:p w14:paraId="1B67F891" w14:textId="77777777" w:rsidR="00205F5F" w:rsidRDefault="00205F5F" w:rsidP="006574C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4977291"/>
      <w:docPartObj>
        <w:docPartGallery w:val="Page Numbers (Bottom of Page)"/>
        <w:docPartUnique/>
      </w:docPartObj>
    </w:sdtPr>
    <w:sdtEndPr>
      <w:rPr>
        <w:rStyle w:val="PageNumber"/>
      </w:rPr>
    </w:sdtEndPr>
    <w:sdtContent>
      <w:p w14:paraId="20260CBB" w14:textId="4DE545A2" w:rsidR="00205F5F" w:rsidRDefault="00205F5F" w:rsidP="00A911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0C1247" w14:textId="77777777" w:rsidR="00205F5F" w:rsidRDefault="00205F5F" w:rsidP="006574C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1400854"/>
      <w:docPartObj>
        <w:docPartGallery w:val="Page Numbers (Bottom of Page)"/>
        <w:docPartUnique/>
      </w:docPartObj>
    </w:sdtPr>
    <w:sdtEndPr>
      <w:rPr>
        <w:rStyle w:val="PageNumber"/>
      </w:rPr>
    </w:sdtEndPr>
    <w:sdtContent>
      <w:p w14:paraId="1E3E9766" w14:textId="79A90F9D" w:rsidR="00205F5F" w:rsidRDefault="00205F5F" w:rsidP="00A911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B45D0">
          <w:rPr>
            <w:rStyle w:val="PageNumber"/>
            <w:noProof/>
          </w:rPr>
          <w:t>51</w:t>
        </w:r>
        <w:r>
          <w:rPr>
            <w:rStyle w:val="PageNumber"/>
          </w:rPr>
          <w:fldChar w:fldCharType="end"/>
        </w:r>
      </w:p>
    </w:sdtContent>
  </w:sdt>
  <w:p w14:paraId="5D9E5563" w14:textId="77777777" w:rsidR="00205F5F" w:rsidRDefault="00205F5F" w:rsidP="006574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B7614" w14:textId="77777777" w:rsidR="00281D42" w:rsidRDefault="00281D42" w:rsidP="006574C8">
      <w:r>
        <w:separator/>
      </w:r>
    </w:p>
  </w:footnote>
  <w:footnote w:type="continuationSeparator" w:id="0">
    <w:p w14:paraId="4F733E72" w14:textId="77777777" w:rsidR="00281D42" w:rsidRDefault="00281D42" w:rsidP="00657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188"/>
    <w:multiLevelType w:val="multilevel"/>
    <w:tmpl w:val="06A8D8F4"/>
    <w:lvl w:ilvl="0">
      <w:start w:val="2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010DC"/>
    <w:multiLevelType w:val="hybridMultilevel"/>
    <w:tmpl w:val="D236F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44C6C"/>
    <w:multiLevelType w:val="hybridMultilevel"/>
    <w:tmpl w:val="3F7E519C"/>
    <w:lvl w:ilvl="0" w:tplc="487AE51E">
      <w:start w:val="1"/>
      <w:numFmt w:val="bullet"/>
      <w:lvlText w:val="•"/>
      <w:lvlJc w:val="left"/>
      <w:pPr>
        <w:tabs>
          <w:tab w:val="num" w:pos="720"/>
        </w:tabs>
        <w:ind w:left="720" w:hanging="360"/>
      </w:pPr>
      <w:rPr>
        <w:rFonts w:ascii="Arial" w:hAnsi="Arial" w:hint="default"/>
      </w:rPr>
    </w:lvl>
    <w:lvl w:ilvl="1" w:tplc="401CF2F0" w:tentative="1">
      <w:start w:val="1"/>
      <w:numFmt w:val="bullet"/>
      <w:lvlText w:val="•"/>
      <w:lvlJc w:val="left"/>
      <w:pPr>
        <w:tabs>
          <w:tab w:val="num" w:pos="1440"/>
        </w:tabs>
        <w:ind w:left="1440" w:hanging="360"/>
      </w:pPr>
      <w:rPr>
        <w:rFonts w:ascii="Arial" w:hAnsi="Arial" w:hint="default"/>
      </w:rPr>
    </w:lvl>
    <w:lvl w:ilvl="2" w:tplc="84E6DFC8" w:tentative="1">
      <w:start w:val="1"/>
      <w:numFmt w:val="bullet"/>
      <w:lvlText w:val="•"/>
      <w:lvlJc w:val="left"/>
      <w:pPr>
        <w:tabs>
          <w:tab w:val="num" w:pos="2160"/>
        </w:tabs>
        <w:ind w:left="2160" w:hanging="360"/>
      </w:pPr>
      <w:rPr>
        <w:rFonts w:ascii="Arial" w:hAnsi="Arial" w:hint="default"/>
      </w:rPr>
    </w:lvl>
    <w:lvl w:ilvl="3" w:tplc="882ED3AA" w:tentative="1">
      <w:start w:val="1"/>
      <w:numFmt w:val="bullet"/>
      <w:lvlText w:val="•"/>
      <w:lvlJc w:val="left"/>
      <w:pPr>
        <w:tabs>
          <w:tab w:val="num" w:pos="2880"/>
        </w:tabs>
        <w:ind w:left="2880" w:hanging="360"/>
      </w:pPr>
      <w:rPr>
        <w:rFonts w:ascii="Arial" w:hAnsi="Arial" w:hint="default"/>
      </w:rPr>
    </w:lvl>
    <w:lvl w:ilvl="4" w:tplc="A076356C" w:tentative="1">
      <w:start w:val="1"/>
      <w:numFmt w:val="bullet"/>
      <w:lvlText w:val="•"/>
      <w:lvlJc w:val="left"/>
      <w:pPr>
        <w:tabs>
          <w:tab w:val="num" w:pos="3600"/>
        </w:tabs>
        <w:ind w:left="3600" w:hanging="360"/>
      </w:pPr>
      <w:rPr>
        <w:rFonts w:ascii="Arial" w:hAnsi="Arial" w:hint="default"/>
      </w:rPr>
    </w:lvl>
    <w:lvl w:ilvl="5" w:tplc="D03667A4" w:tentative="1">
      <w:start w:val="1"/>
      <w:numFmt w:val="bullet"/>
      <w:lvlText w:val="•"/>
      <w:lvlJc w:val="left"/>
      <w:pPr>
        <w:tabs>
          <w:tab w:val="num" w:pos="4320"/>
        </w:tabs>
        <w:ind w:left="4320" w:hanging="360"/>
      </w:pPr>
      <w:rPr>
        <w:rFonts w:ascii="Arial" w:hAnsi="Arial" w:hint="default"/>
      </w:rPr>
    </w:lvl>
    <w:lvl w:ilvl="6" w:tplc="5EE6F58A" w:tentative="1">
      <w:start w:val="1"/>
      <w:numFmt w:val="bullet"/>
      <w:lvlText w:val="•"/>
      <w:lvlJc w:val="left"/>
      <w:pPr>
        <w:tabs>
          <w:tab w:val="num" w:pos="5040"/>
        </w:tabs>
        <w:ind w:left="5040" w:hanging="360"/>
      </w:pPr>
      <w:rPr>
        <w:rFonts w:ascii="Arial" w:hAnsi="Arial" w:hint="default"/>
      </w:rPr>
    </w:lvl>
    <w:lvl w:ilvl="7" w:tplc="67689A10" w:tentative="1">
      <w:start w:val="1"/>
      <w:numFmt w:val="bullet"/>
      <w:lvlText w:val="•"/>
      <w:lvlJc w:val="left"/>
      <w:pPr>
        <w:tabs>
          <w:tab w:val="num" w:pos="5760"/>
        </w:tabs>
        <w:ind w:left="5760" w:hanging="360"/>
      </w:pPr>
      <w:rPr>
        <w:rFonts w:ascii="Arial" w:hAnsi="Arial" w:hint="default"/>
      </w:rPr>
    </w:lvl>
    <w:lvl w:ilvl="8" w:tplc="C55CD2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5631D6"/>
    <w:multiLevelType w:val="multilevel"/>
    <w:tmpl w:val="189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54DBB"/>
    <w:multiLevelType w:val="hybridMultilevel"/>
    <w:tmpl w:val="BC2A086E"/>
    <w:lvl w:ilvl="0" w:tplc="2F726DCC">
      <w:start w:val="35"/>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93C3A"/>
    <w:multiLevelType w:val="hybridMultilevel"/>
    <w:tmpl w:val="78FE0C36"/>
    <w:lvl w:ilvl="0" w:tplc="CF2E8F72">
      <w:start w:val="1"/>
      <w:numFmt w:val="bullet"/>
      <w:lvlText w:val="•"/>
      <w:lvlJc w:val="left"/>
      <w:pPr>
        <w:tabs>
          <w:tab w:val="num" w:pos="720"/>
        </w:tabs>
        <w:ind w:left="720" w:hanging="360"/>
      </w:pPr>
      <w:rPr>
        <w:rFonts w:ascii="Arial" w:hAnsi="Arial" w:hint="default"/>
      </w:rPr>
    </w:lvl>
    <w:lvl w:ilvl="1" w:tplc="93F6BBFC" w:tentative="1">
      <w:start w:val="1"/>
      <w:numFmt w:val="bullet"/>
      <w:lvlText w:val="•"/>
      <w:lvlJc w:val="left"/>
      <w:pPr>
        <w:tabs>
          <w:tab w:val="num" w:pos="1440"/>
        </w:tabs>
        <w:ind w:left="1440" w:hanging="360"/>
      </w:pPr>
      <w:rPr>
        <w:rFonts w:ascii="Arial" w:hAnsi="Arial" w:hint="default"/>
      </w:rPr>
    </w:lvl>
    <w:lvl w:ilvl="2" w:tplc="264483D2" w:tentative="1">
      <w:start w:val="1"/>
      <w:numFmt w:val="bullet"/>
      <w:lvlText w:val="•"/>
      <w:lvlJc w:val="left"/>
      <w:pPr>
        <w:tabs>
          <w:tab w:val="num" w:pos="2160"/>
        </w:tabs>
        <w:ind w:left="2160" w:hanging="360"/>
      </w:pPr>
      <w:rPr>
        <w:rFonts w:ascii="Arial" w:hAnsi="Arial" w:hint="default"/>
      </w:rPr>
    </w:lvl>
    <w:lvl w:ilvl="3" w:tplc="6E74C5AA" w:tentative="1">
      <w:start w:val="1"/>
      <w:numFmt w:val="bullet"/>
      <w:lvlText w:val="•"/>
      <w:lvlJc w:val="left"/>
      <w:pPr>
        <w:tabs>
          <w:tab w:val="num" w:pos="2880"/>
        </w:tabs>
        <w:ind w:left="2880" w:hanging="360"/>
      </w:pPr>
      <w:rPr>
        <w:rFonts w:ascii="Arial" w:hAnsi="Arial" w:hint="default"/>
      </w:rPr>
    </w:lvl>
    <w:lvl w:ilvl="4" w:tplc="86A4DDE0" w:tentative="1">
      <w:start w:val="1"/>
      <w:numFmt w:val="bullet"/>
      <w:lvlText w:val="•"/>
      <w:lvlJc w:val="left"/>
      <w:pPr>
        <w:tabs>
          <w:tab w:val="num" w:pos="3600"/>
        </w:tabs>
        <w:ind w:left="3600" w:hanging="360"/>
      </w:pPr>
      <w:rPr>
        <w:rFonts w:ascii="Arial" w:hAnsi="Arial" w:hint="default"/>
      </w:rPr>
    </w:lvl>
    <w:lvl w:ilvl="5" w:tplc="9E4C46E2" w:tentative="1">
      <w:start w:val="1"/>
      <w:numFmt w:val="bullet"/>
      <w:lvlText w:val="•"/>
      <w:lvlJc w:val="left"/>
      <w:pPr>
        <w:tabs>
          <w:tab w:val="num" w:pos="4320"/>
        </w:tabs>
        <w:ind w:left="4320" w:hanging="360"/>
      </w:pPr>
      <w:rPr>
        <w:rFonts w:ascii="Arial" w:hAnsi="Arial" w:hint="default"/>
      </w:rPr>
    </w:lvl>
    <w:lvl w:ilvl="6" w:tplc="C6C4E36E" w:tentative="1">
      <w:start w:val="1"/>
      <w:numFmt w:val="bullet"/>
      <w:lvlText w:val="•"/>
      <w:lvlJc w:val="left"/>
      <w:pPr>
        <w:tabs>
          <w:tab w:val="num" w:pos="5040"/>
        </w:tabs>
        <w:ind w:left="5040" w:hanging="360"/>
      </w:pPr>
      <w:rPr>
        <w:rFonts w:ascii="Arial" w:hAnsi="Arial" w:hint="default"/>
      </w:rPr>
    </w:lvl>
    <w:lvl w:ilvl="7" w:tplc="AE961D46" w:tentative="1">
      <w:start w:val="1"/>
      <w:numFmt w:val="bullet"/>
      <w:lvlText w:val="•"/>
      <w:lvlJc w:val="left"/>
      <w:pPr>
        <w:tabs>
          <w:tab w:val="num" w:pos="5760"/>
        </w:tabs>
        <w:ind w:left="5760" w:hanging="360"/>
      </w:pPr>
      <w:rPr>
        <w:rFonts w:ascii="Arial" w:hAnsi="Arial" w:hint="default"/>
      </w:rPr>
    </w:lvl>
    <w:lvl w:ilvl="8" w:tplc="77BE138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C32A6E"/>
    <w:multiLevelType w:val="multilevel"/>
    <w:tmpl w:val="D7E4EBBA"/>
    <w:lvl w:ilvl="0">
      <w:start w:val="3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DE4657"/>
    <w:multiLevelType w:val="multilevel"/>
    <w:tmpl w:val="659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56747B"/>
    <w:multiLevelType w:val="hybridMultilevel"/>
    <w:tmpl w:val="B57E5934"/>
    <w:lvl w:ilvl="0" w:tplc="ED08D840">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DD0437"/>
    <w:multiLevelType w:val="hybridMultilevel"/>
    <w:tmpl w:val="B3042ADC"/>
    <w:lvl w:ilvl="0" w:tplc="8424FE02">
      <w:start w:val="1"/>
      <w:numFmt w:val="bullet"/>
      <w:lvlText w:val="•"/>
      <w:lvlJc w:val="left"/>
      <w:pPr>
        <w:tabs>
          <w:tab w:val="num" w:pos="720"/>
        </w:tabs>
        <w:ind w:left="720" w:hanging="360"/>
      </w:pPr>
      <w:rPr>
        <w:rFonts w:ascii="Arial" w:hAnsi="Arial" w:hint="default"/>
      </w:rPr>
    </w:lvl>
    <w:lvl w:ilvl="1" w:tplc="536E148C" w:tentative="1">
      <w:start w:val="1"/>
      <w:numFmt w:val="bullet"/>
      <w:lvlText w:val="•"/>
      <w:lvlJc w:val="left"/>
      <w:pPr>
        <w:tabs>
          <w:tab w:val="num" w:pos="1440"/>
        </w:tabs>
        <w:ind w:left="1440" w:hanging="360"/>
      </w:pPr>
      <w:rPr>
        <w:rFonts w:ascii="Arial" w:hAnsi="Arial" w:hint="default"/>
      </w:rPr>
    </w:lvl>
    <w:lvl w:ilvl="2" w:tplc="896C9796" w:tentative="1">
      <w:start w:val="1"/>
      <w:numFmt w:val="bullet"/>
      <w:lvlText w:val="•"/>
      <w:lvlJc w:val="left"/>
      <w:pPr>
        <w:tabs>
          <w:tab w:val="num" w:pos="2160"/>
        </w:tabs>
        <w:ind w:left="2160" w:hanging="360"/>
      </w:pPr>
      <w:rPr>
        <w:rFonts w:ascii="Arial" w:hAnsi="Arial" w:hint="default"/>
      </w:rPr>
    </w:lvl>
    <w:lvl w:ilvl="3" w:tplc="F6DE55E2" w:tentative="1">
      <w:start w:val="1"/>
      <w:numFmt w:val="bullet"/>
      <w:lvlText w:val="•"/>
      <w:lvlJc w:val="left"/>
      <w:pPr>
        <w:tabs>
          <w:tab w:val="num" w:pos="2880"/>
        </w:tabs>
        <w:ind w:left="2880" w:hanging="360"/>
      </w:pPr>
      <w:rPr>
        <w:rFonts w:ascii="Arial" w:hAnsi="Arial" w:hint="default"/>
      </w:rPr>
    </w:lvl>
    <w:lvl w:ilvl="4" w:tplc="1DF4970A" w:tentative="1">
      <w:start w:val="1"/>
      <w:numFmt w:val="bullet"/>
      <w:lvlText w:val="•"/>
      <w:lvlJc w:val="left"/>
      <w:pPr>
        <w:tabs>
          <w:tab w:val="num" w:pos="3600"/>
        </w:tabs>
        <w:ind w:left="3600" w:hanging="360"/>
      </w:pPr>
      <w:rPr>
        <w:rFonts w:ascii="Arial" w:hAnsi="Arial" w:hint="default"/>
      </w:rPr>
    </w:lvl>
    <w:lvl w:ilvl="5" w:tplc="EE1EADB4" w:tentative="1">
      <w:start w:val="1"/>
      <w:numFmt w:val="bullet"/>
      <w:lvlText w:val="•"/>
      <w:lvlJc w:val="left"/>
      <w:pPr>
        <w:tabs>
          <w:tab w:val="num" w:pos="4320"/>
        </w:tabs>
        <w:ind w:left="4320" w:hanging="360"/>
      </w:pPr>
      <w:rPr>
        <w:rFonts w:ascii="Arial" w:hAnsi="Arial" w:hint="default"/>
      </w:rPr>
    </w:lvl>
    <w:lvl w:ilvl="6" w:tplc="8346B01C" w:tentative="1">
      <w:start w:val="1"/>
      <w:numFmt w:val="bullet"/>
      <w:lvlText w:val="•"/>
      <w:lvlJc w:val="left"/>
      <w:pPr>
        <w:tabs>
          <w:tab w:val="num" w:pos="5040"/>
        </w:tabs>
        <w:ind w:left="5040" w:hanging="360"/>
      </w:pPr>
      <w:rPr>
        <w:rFonts w:ascii="Arial" w:hAnsi="Arial" w:hint="default"/>
      </w:rPr>
    </w:lvl>
    <w:lvl w:ilvl="7" w:tplc="AB882792" w:tentative="1">
      <w:start w:val="1"/>
      <w:numFmt w:val="bullet"/>
      <w:lvlText w:val="•"/>
      <w:lvlJc w:val="left"/>
      <w:pPr>
        <w:tabs>
          <w:tab w:val="num" w:pos="5760"/>
        </w:tabs>
        <w:ind w:left="5760" w:hanging="360"/>
      </w:pPr>
      <w:rPr>
        <w:rFonts w:ascii="Arial" w:hAnsi="Arial" w:hint="default"/>
      </w:rPr>
    </w:lvl>
    <w:lvl w:ilvl="8" w:tplc="5FDAC18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B0C6B6B"/>
    <w:multiLevelType w:val="multilevel"/>
    <w:tmpl w:val="815ACC12"/>
    <w:lvl w:ilvl="0">
      <w:start w:val="1"/>
      <w:numFmt w:val="none"/>
      <w:pStyle w:val="Level2"/>
      <w:lvlText w:val=""/>
      <w:lvlJc w:val="left"/>
      <w:pPr>
        <w:ind w:left="0" w:firstLine="0"/>
      </w:pPr>
      <w:rPr>
        <w:rFonts w:ascii="Times New Roman" w:hAnsi="Times New Roman" w:hint="default"/>
        <w:b/>
        <w:i w:val="0"/>
        <w:sz w:val="36"/>
      </w:rPr>
    </w:lvl>
    <w:lvl w:ilvl="1">
      <w:start w:val="1"/>
      <w:numFmt w:val="none"/>
      <w:lvlText w:val=""/>
      <w:lvlJc w:val="left"/>
      <w:pPr>
        <w:ind w:left="0" w:firstLine="0"/>
      </w:pPr>
      <w:rPr>
        <w:rFonts w:ascii="Times New Roman" w:hAnsi="Times New Roman" w:hint="default"/>
        <w:b/>
        <w:i w:val="0"/>
        <w:sz w:val="32"/>
      </w:rPr>
    </w:lvl>
    <w:lvl w:ilvl="2">
      <w:start w:val="1"/>
      <w:numFmt w:val="none"/>
      <w:lvlText w:val=""/>
      <w:lvlJc w:val="left"/>
      <w:pPr>
        <w:ind w:left="0" w:firstLine="0"/>
      </w:pPr>
      <w:rPr>
        <w:rFonts w:ascii="Times New Roman" w:hAnsi="Times New Roman" w:hint="default"/>
        <w:b/>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E3533D7"/>
    <w:multiLevelType w:val="multilevel"/>
    <w:tmpl w:val="E4BC9E40"/>
    <w:lvl w:ilvl="0">
      <w:start w:val="3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320A6"/>
    <w:multiLevelType w:val="multilevel"/>
    <w:tmpl w:val="8BB4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565CA"/>
    <w:multiLevelType w:val="hybridMultilevel"/>
    <w:tmpl w:val="791E02FE"/>
    <w:lvl w:ilvl="0" w:tplc="09C8AA7E">
      <w:start w:val="1"/>
      <w:numFmt w:val="bullet"/>
      <w:lvlText w:val="•"/>
      <w:lvlJc w:val="left"/>
      <w:pPr>
        <w:tabs>
          <w:tab w:val="num" w:pos="720"/>
        </w:tabs>
        <w:ind w:left="720" w:hanging="360"/>
      </w:pPr>
      <w:rPr>
        <w:rFonts w:ascii="Arial" w:hAnsi="Arial" w:hint="default"/>
      </w:rPr>
    </w:lvl>
    <w:lvl w:ilvl="1" w:tplc="4F7EF61C" w:tentative="1">
      <w:start w:val="1"/>
      <w:numFmt w:val="bullet"/>
      <w:lvlText w:val="•"/>
      <w:lvlJc w:val="left"/>
      <w:pPr>
        <w:tabs>
          <w:tab w:val="num" w:pos="1440"/>
        </w:tabs>
        <w:ind w:left="1440" w:hanging="360"/>
      </w:pPr>
      <w:rPr>
        <w:rFonts w:ascii="Arial" w:hAnsi="Arial" w:hint="default"/>
      </w:rPr>
    </w:lvl>
    <w:lvl w:ilvl="2" w:tplc="5914B2D0" w:tentative="1">
      <w:start w:val="1"/>
      <w:numFmt w:val="bullet"/>
      <w:lvlText w:val="•"/>
      <w:lvlJc w:val="left"/>
      <w:pPr>
        <w:tabs>
          <w:tab w:val="num" w:pos="2160"/>
        </w:tabs>
        <w:ind w:left="2160" w:hanging="360"/>
      </w:pPr>
      <w:rPr>
        <w:rFonts w:ascii="Arial" w:hAnsi="Arial" w:hint="default"/>
      </w:rPr>
    </w:lvl>
    <w:lvl w:ilvl="3" w:tplc="80ACC984" w:tentative="1">
      <w:start w:val="1"/>
      <w:numFmt w:val="bullet"/>
      <w:lvlText w:val="•"/>
      <w:lvlJc w:val="left"/>
      <w:pPr>
        <w:tabs>
          <w:tab w:val="num" w:pos="2880"/>
        </w:tabs>
        <w:ind w:left="2880" w:hanging="360"/>
      </w:pPr>
      <w:rPr>
        <w:rFonts w:ascii="Arial" w:hAnsi="Arial" w:hint="default"/>
      </w:rPr>
    </w:lvl>
    <w:lvl w:ilvl="4" w:tplc="8B40932C" w:tentative="1">
      <w:start w:val="1"/>
      <w:numFmt w:val="bullet"/>
      <w:lvlText w:val="•"/>
      <w:lvlJc w:val="left"/>
      <w:pPr>
        <w:tabs>
          <w:tab w:val="num" w:pos="3600"/>
        </w:tabs>
        <w:ind w:left="3600" w:hanging="360"/>
      </w:pPr>
      <w:rPr>
        <w:rFonts w:ascii="Arial" w:hAnsi="Arial" w:hint="default"/>
      </w:rPr>
    </w:lvl>
    <w:lvl w:ilvl="5" w:tplc="6486BD52" w:tentative="1">
      <w:start w:val="1"/>
      <w:numFmt w:val="bullet"/>
      <w:lvlText w:val="•"/>
      <w:lvlJc w:val="left"/>
      <w:pPr>
        <w:tabs>
          <w:tab w:val="num" w:pos="4320"/>
        </w:tabs>
        <w:ind w:left="4320" w:hanging="360"/>
      </w:pPr>
      <w:rPr>
        <w:rFonts w:ascii="Arial" w:hAnsi="Arial" w:hint="default"/>
      </w:rPr>
    </w:lvl>
    <w:lvl w:ilvl="6" w:tplc="8D2C6278" w:tentative="1">
      <w:start w:val="1"/>
      <w:numFmt w:val="bullet"/>
      <w:lvlText w:val="•"/>
      <w:lvlJc w:val="left"/>
      <w:pPr>
        <w:tabs>
          <w:tab w:val="num" w:pos="5040"/>
        </w:tabs>
        <w:ind w:left="5040" w:hanging="360"/>
      </w:pPr>
      <w:rPr>
        <w:rFonts w:ascii="Arial" w:hAnsi="Arial" w:hint="default"/>
      </w:rPr>
    </w:lvl>
    <w:lvl w:ilvl="7" w:tplc="1CBA5A6E" w:tentative="1">
      <w:start w:val="1"/>
      <w:numFmt w:val="bullet"/>
      <w:lvlText w:val="•"/>
      <w:lvlJc w:val="left"/>
      <w:pPr>
        <w:tabs>
          <w:tab w:val="num" w:pos="5760"/>
        </w:tabs>
        <w:ind w:left="5760" w:hanging="360"/>
      </w:pPr>
      <w:rPr>
        <w:rFonts w:ascii="Arial" w:hAnsi="Arial" w:hint="default"/>
      </w:rPr>
    </w:lvl>
    <w:lvl w:ilvl="8" w:tplc="BCDA884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C3220F9"/>
    <w:multiLevelType w:val="hybridMultilevel"/>
    <w:tmpl w:val="5CF24CAA"/>
    <w:lvl w:ilvl="0" w:tplc="9678EA00">
      <w:start w:val="1"/>
      <w:numFmt w:val="decimal"/>
      <w:lvlText w:val="%1."/>
      <w:lvlJc w:val="left"/>
      <w:pPr>
        <w:ind w:left="720" w:hanging="360"/>
      </w:pPr>
      <w:rPr>
        <w:i w:val="0"/>
        <w:sz w:val="24"/>
        <w:szCs w:val="24"/>
      </w:rPr>
    </w:lvl>
    <w:lvl w:ilvl="1" w:tplc="0409000F">
      <w:start w:val="1"/>
      <w:numFmt w:val="decimal"/>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5F340BAE"/>
    <w:multiLevelType w:val="hybridMultilevel"/>
    <w:tmpl w:val="92D0A0FE"/>
    <w:lvl w:ilvl="0" w:tplc="CF3CB274">
      <w:start w:val="1"/>
      <w:numFmt w:val="bullet"/>
      <w:lvlText w:val="•"/>
      <w:lvlJc w:val="left"/>
      <w:pPr>
        <w:tabs>
          <w:tab w:val="num" w:pos="720"/>
        </w:tabs>
        <w:ind w:left="720" w:hanging="360"/>
      </w:pPr>
      <w:rPr>
        <w:rFonts w:ascii="Arial" w:hAnsi="Arial" w:hint="default"/>
      </w:rPr>
    </w:lvl>
    <w:lvl w:ilvl="1" w:tplc="96F0E36E" w:tentative="1">
      <w:start w:val="1"/>
      <w:numFmt w:val="bullet"/>
      <w:lvlText w:val="•"/>
      <w:lvlJc w:val="left"/>
      <w:pPr>
        <w:tabs>
          <w:tab w:val="num" w:pos="1440"/>
        </w:tabs>
        <w:ind w:left="1440" w:hanging="360"/>
      </w:pPr>
      <w:rPr>
        <w:rFonts w:ascii="Arial" w:hAnsi="Arial" w:hint="default"/>
      </w:rPr>
    </w:lvl>
    <w:lvl w:ilvl="2" w:tplc="7C46EE9A" w:tentative="1">
      <w:start w:val="1"/>
      <w:numFmt w:val="bullet"/>
      <w:lvlText w:val="•"/>
      <w:lvlJc w:val="left"/>
      <w:pPr>
        <w:tabs>
          <w:tab w:val="num" w:pos="2160"/>
        </w:tabs>
        <w:ind w:left="2160" w:hanging="360"/>
      </w:pPr>
      <w:rPr>
        <w:rFonts w:ascii="Arial" w:hAnsi="Arial" w:hint="default"/>
      </w:rPr>
    </w:lvl>
    <w:lvl w:ilvl="3" w:tplc="0B169856" w:tentative="1">
      <w:start w:val="1"/>
      <w:numFmt w:val="bullet"/>
      <w:lvlText w:val="•"/>
      <w:lvlJc w:val="left"/>
      <w:pPr>
        <w:tabs>
          <w:tab w:val="num" w:pos="2880"/>
        </w:tabs>
        <w:ind w:left="2880" w:hanging="360"/>
      </w:pPr>
      <w:rPr>
        <w:rFonts w:ascii="Arial" w:hAnsi="Arial" w:hint="default"/>
      </w:rPr>
    </w:lvl>
    <w:lvl w:ilvl="4" w:tplc="A066EBBE" w:tentative="1">
      <w:start w:val="1"/>
      <w:numFmt w:val="bullet"/>
      <w:lvlText w:val="•"/>
      <w:lvlJc w:val="left"/>
      <w:pPr>
        <w:tabs>
          <w:tab w:val="num" w:pos="3600"/>
        </w:tabs>
        <w:ind w:left="3600" w:hanging="360"/>
      </w:pPr>
      <w:rPr>
        <w:rFonts w:ascii="Arial" w:hAnsi="Arial" w:hint="default"/>
      </w:rPr>
    </w:lvl>
    <w:lvl w:ilvl="5" w:tplc="67C2D35E" w:tentative="1">
      <w:start w:val="1"/>
      <w:numFmt w:val="bullet"/>
      <w:lvlText w:val="•"/>
      <w:lvlJc w:val="left"/>
      <w:pPr>
        <w:tabs>
          <w:tab w:val="num" w:pos="4320"/>
        </w:tabs>
        <w:ind w:left="4320" w:hanging="360"/>
      </w:pPr>
      <w:rPr>
        <w:rFonts w:ascii="Arial" w:hAnsi="Arial" w:hint="default"/>
      </w:rPr>
    </w:lvl>
    <w:lvl w:ilvl="6" w:tplc="3A7AB1D6" w:tentative="1">
      <w:start w:val="1"/>
      <w:numFmt w:val="bullet"/>
      <w:lvlText w:val="•"/>
      <w:lvlJc w:val="left"/>
      <w:pPr>
        <w:tabs>
          <w:tab w:val="num" w:pos="5040"/>
        </w:tabs>
        <w:ind w:left="5040" w:hanging="360"/>
      </w:pPr>
      <w:rPr>
        <w:rFonts w:ascii="Arial" w:hAnsi="Arial" w:hint="default"/>
      </w:rPr>
    </w:lvl>
    <w:lvl w:ilvl="7" w:tplc="E83627E4" w:tentative="1">
      <w:start w:val="1"/>
      <w:numFmt w:val="bullet"/>
      <w:lvlText w:val="•"/>
      <w:lvlJc w:val="left"/>
      <w:pPr>
        <w:tabs>
          <w:tab w:val="num" w:pos="5760"/>
        </w:tabs>
        <w:ind w:left="5760" w:hanging="360"/>
      </w:pPr>
      <w:rPr>
        <w:rFonts w:ascii="Arial" w:hAnsi="Arial" w:hint="default"/>
      </w:rPr>
    </w:lvl>
    <w:lvl w:ilvl="8" w:tplc="E096771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0832957"/>
    <w:multiLevelType w:val="hybridMultilevel"/>
    <w:tmpl w:val="53B0FA4A"/>
    <w:lvl w:ilvl="0" w:tplc="6E46DB76">
      <w:start w:val="1"/>
      <w:numFmt w:val="bullet"/>
      <w:lvlText w:val="•"/>
      <w:lvlJc w:val="left"/>
      <w:pPr>
        <w:tabs>
          <w:tab w:val="num" w:pos="720"/>
        </w:tabs>
        <w:ind w:left="720" w:hanging="360"/>
      </w:pPr>
      <w:rPr>
        <w:rFonts w:ascii="Arial" w:hAnsi="Arial" w:hint="default"/>
      </w:rPr>
    </w:lvl>
    <w:lvl w:ilvl="1" w:tplc="C9623F80" w:tentative="1">
      <w:start w:val="1"/>
      <w:numFmt w:val="bullet"/>
      <w:lvlText w:val="•"/>
      <w:lvlJc w:val="left"/>
      <w:pPr>
        <w:tabs>
          <w:tab w:val="num" w:pos="1440"/>
        </w:tabs>
        <w:ind w:left="1440" w:hanging="360"/>
      </w:pPr>
      <w:rPr>
        <w:rFonts w:ascii="Arial" w:hAnsi="Arial" w:hint="default"/>
      </w:rPr>
    </w:lvl>
    <w:lvl w:ilvl="2" w:tplc="5C942AFC" w:tentative="1">
      <w:start w:val="1"/>
      <w:numFmt w:val="bullet"/>
      <w:lvlText w:val="•"/>
      <w:lvlJc w:val="left"/>
      <w:pPr>
        <w:tabs>
          <w:tab w:val="num" w:pos="2160"/>
        </w:tabs>
        <w:ind w:left="2160" w:hanging="360"/>
      </w:pPr>
      <w:rPr>
        <w:rFonts w:ascii="Arial" w:hAnsi="Arial" w:hint="default"/>
      </w:rPr>
    </w:lvl>
    <w:lvl w:ilvl="3" w:tplc="7FFAF986" w:tentative="1">
      <w:start w:val="1"/>
      <w:numFmt w:val="bullet"/>
      <w:lvlText w:val="•"/>
      <w:lvlJc w:val="left"/>
      <w:pPr>
        <w:tabs>
          <w:tab w:val="num" w:pos="2880"/>
        </w:tabs>
        <w:ind w:left="2880" w:hanging="360"/>
      </w:pPr>
      <w:rPr>
        <w:rFonts w:ascii="Arial" w:hAnsi="Arial" w:hint="default"/>
      </w:rPr>
    </w:lvl>
    <w:lvl w:ilvl="4" w:tplc="329E3BE0" w:tentative="1">
      <w:start w:val="1"/>
      <w:numFmt w:val="bullet"/>
      <w:lvlText w:val="•"/>
      <w:lvlJc w:val="left"/>
      <w:pPr>
        <w:tabs>
          <w:tab w:val="num" w:pos="3600"/>
        </w:tabs>
        <w:ind w:left="3600" w:hanging="360"/>
      </w:pPr>
      <w:rPr>
        <w:rFonts w:ascii="Arial" w:hAnsi="Arial" w:hint="default"/>
      </w:rPr>
    </w:lvl>
    <w:lvl w:ilvl="5" w:tplc="4CBAE002" w:tentative="1">
      <w:start w:val="1"/>
      <w:numFmt w:val="bullet"/>
      <w:lvlText w:val="•"/>
      <w:lvlJc w:val="left"/>
      <w:pPr>
        <w:tabs>
          <w:tab w:val="num" w:pos="4320"/>
        </w:tabs>
        <w:ind w:left="4320" w:hanging="360"/>
      </w:pPr>
      <w:rPr>
        <w:rFonts w:ascii="Arial" w:hAnsi="Arial" w:hint="default"/>
      </w:rPr>
    </w:lvl>
    <w:lvl w:ilvl="6" w:tplc="5A90B91A" w:tentative="1">
      <w:start w:val="1"/>
      <w:numFmt w:val="bullet"/>
      <w:lvlText w:val="•"/>
      <w:lvlJc w:val="left"/>
      <w:pPr>
        <w:tabs>
          <w:tab w:val="num" w:pos="5040"/>
        </w:tabs>
        <w:ind w:left="5040" w:hanging="360"/>
      </w:pPr>
      <w:rPr>
        <w:rFonts w:ascii="Arial" w:hAnsi="Arial" w:hint="default"/>
      </w:rPr>
    </w:lvl>
    <w:lvl w:ilvl="7" w:tplc="9EACA1C6" w:tentative="1">
      <w:start w:val="1"/>
      <w:numFmt w:val="bullet"/>
      <w:lvlText w:val="•"/>
      <w:lvlJc w:val="left"/>
      <w:pPr>
        <w:tabs>
          <w:tab w:val="num" w:pos="5760"/>
        </w:tabs>
        <w:ind w:left="5760" w:hanging="360"/>
      </w:pPr>
      <w:rPr>
        <w:rFonts w:ascii="Arial" w:hAnsi="Arial" w:hint="default"/>
      </w:rPr>
    </w:lvl>
    <w:lvl w:ilvl="8" w:tplc="C79A146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5592A45"/>
    <w:multiLevelType w:val="hybridMultilevel"/>
    <w:tmpl w:val="8FE00002"/>
    <w:lvl w:ilvl="0" w:tplc="C3EA6454">
      <w:start w:val="1"/>
      <w:numFmt w:val="bullet"/>
      <w:lvlText w:val="•"/>
      <w:lvlJc w:val="left"/>
      <w:pPr>
        <w:tabs>
          <w:tab w:val="num" w:pos="720"/>
        </w:tabs>
        <w:ind w:left="720" w:hanging="360"/>
      </w:pPr>
      <w:rPr>
        <w:rFonts w:ascii="Arial" w:hAnsi="Arial" w:hint="default"/>
      </w:rPr>
    </w:lvl>
    <w:lvl w:ilvl="1" w:tplc="6E948378" w:tentative="1">
      <w:start w:val="1"/>
      <w:numFmt w:val="bullet"/>
      <w:lvlText w:val="•"/>
      <w:lvlJc w:val="left"/>
      <w:pPr>
        <w:tabs>
          <w:tab w:val="num" w:pos="1440"/>
        </w:tabs>
        <w:ind w:left="1440" w:hanging="360"/>
      </w:pPr>
      <w:rPr>
        <w:rFonts w:ascii="Arial" w:hAnsi="Arial" w:hint="default"/>
      </w:rPr>
    </w:lvl>
    <w:lvl w:ilvl="2" w:tplc="0980BB3C" w:tentative="1">
      <w:start w:val="1"/>
      <w:numFmt w:val="bullet"/>
      <w:lvlText w:val="•"/>
      <w:lvlJc w:val="left"/>
      <w:pPr>
        <w:tabs>
          <w:tab w:val="num" w:pos="2160"/>
        </w:tabs>
        <w:ind w:left="2160" w:hanging="360"/>
      </w:pPr>
      <w:rPr>
        <w:rFonts w:ascii="Arial" w:hAnsi="Arial" w:hint="default"/>
      </w:rPr>
    </w:lvl>
    <w:lvl w:ilvl="3" w:tplc="A614C3D6" w:tentative="1">
      <w:start w:val="1"/>
      <w:numFmt w:val="bullet"/>
      <w:lvlText w:val="•"/>
      <w:lvlJc w:val="left"/>
      <w:pPr>
        <w:tabs>
          <w:tab w:val="num" w:pos="2880"/>
        </w:tabs>
        <w:ind w:left="2880" w:hanging="360"/>
      </w:pPr>
      <w:rPr>
        <w:rFonts w:ascii="Arial" w:hAnsi="Arial" w:hint="default"/>
      </w:rPr>
    </w:lvl>
    <w:lvl w:ilvl="4" w:tplc="866C5608" w:tentative="1">
      <w:start w:val="1"/>
      <w:numFmt w:val="bullet"/>
      <w:lvlText w:val="•"/>
      <w:lvlJc w:val="left"/>
      <w:pPr>
        <w:tabs>
          <w:tab w:val="num" w:pos="3600"/>
        </w:tabs>
        <w:ind w:left="3600" w:hanging="360"/>
      </w:pPr>
      <w:rPr>
        <w:rFonts w:ascii="Arial" w:hAnsi="Arial" w:hint="default"/>
      </w:rPr>
    </w:lvl>
    <w:lvl w:ilvl="5" w:tplc="F31295A6" w:tentative="1">
      <w:start w:val="1"/>
      <w:numFmt w:val="bullet"/>
      <w:lvlText w:val="•"/>
      <w:lvlJc w:val="left"/>
      <w:pPr>
        <w:tabs>
          <w:tab w:val="num" w:pos="4320"/>
        </w:tabs>
        <w:ind w:left="4320" w:hanging="360"/>
      </w:pPr>
      <w:rPr>
        <w:rFonts w:ascii="Arial" w:hAnsi="Arial" w:hint="default"/>
      </w:rPr>
    </w:lvl>
    <w:lvl w:ilvl="6" w:tplc="7CA8A778" w:tentative="1">
      <w:start w:val="1"/>
      <w:numFmt w:val="bullet"/>
      <w:lvlText w:val="•"/>
      <w:lvlJc w:val="left"/>
      <w:pPr>
        <w:tabs>
          <w:tab w:val="num" w:pos="5040"/>
        </w:tabs>
        <w:ind w:left="5040" w:hanging="360"/>
      </w:pPr>
      <w:rPr>
        <w:rFonts w:ascii="Arial" w:hAnsi="Arial" w:hint="default"/>
      </w:rPr>
    </w:lvl>
    <w:lvl w:ilvl="7" w:tplc="59349230" w:tentative="1">
      <w:start w:val="1"/>
      <w:numFmt w:val="bullet"/>
      <w:lvlText w:val="•"/>
      <w:lvlJc w:val="left"/>
      <w:pPr>
        <w:tabs>
          <w:tab w:val="num" w:pos="5760"/>
        </w:tabs>
        <w:ind w:left="5760" w:hanging="360"/>
      </w:pPr>
      <w:rPr>
        <w:rFonts w:ascii="Arial" w:hAnsi="Arial" w:hint="default"/>
      </w:rPr>
    </w:lvl>
    <w:lvl w:ilvl="8" w:tplc="D6E6D81C"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13"/>
  </w:num>
  <w:num w:numId="3">
    <w:abstractNumId w:val="10"/>
  </w:num>
  <w:num w:numId="4">
    <w:abstractNumId w:val="8"/>
  </w:num>
  <w:num w:numId="5">
    <w:abstractNumId w:val="9"/>
  </w:num>
  <w:num w:numId="6">
    <w:abstractNumId w:val="16"/>
  </w:num>
  <w:num w:numId="7">
    <w:abstractNumId w:val="17"/>
  </w:num>
  <w:num w:numId="8">
    <w:abstractNumId w:val="2"/>
  </w:num>
  <w:num w:numId="9">
    <w:abstractNumId w:val="5"/>
  </w:num>
  <w:num w:numId="10">
    <w:abstractNumId w:val="3"/>
  </w:num>
  <w:num w:numId="11">
    <w:abstractNumId w:val="4"/>
  </w:num>
  <w:num w:numId="12">
    <w:abstractNumId w:val="15"/>
  </w:num>
  <w:num w:numId="13">
    <w:abstractNumId w:val="0"/>
  </w:num>
  <w:num w:numId="14">
    <w:abstractNumId w:val="12"/>
  </w:num>
  <w:num w:numId="15">
    <w:abstractNumId w:val="11"/>
  </w:num>
  <w:num w:numId="16">
    <w:abstractNumId w:val="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61A"/>
    <w:rsid w:val="000009CC"/>
    <w:rsid w:val="00000BDD"/>
    <w:rsid w:val="00000D28"/>
    <w:rsid w:val="00001CC3"/>
    <w:rsid w:val="00002679"/>
    <w:rsid w:val="00002B5D"/>
    <w:rsid w:val="00002E5B"/>
    <w:rsid w:val="0000386F"/>
    <w:rsid w:val="00004052"/>
    <w:rsid w:val="00004304"/>
    <w:rsid w:val="00005B12"/>
    <w:rsid w:val="00007184"/>
    <w:rsid w:val="0001032A"/>
    <w:rsid w:val="00010875"/>
    <w:rsid w:val="000118A3"/>
    <w:rsid w:val="00012242"/>
    <w:rsid w:val="00012D1C"/>
    <w:rsid w:val="00012E73"/>
    <w:rsid w:val="00013957"/>
    <w:rsid w:val="00013EEA"/>
    <w:rsid w:val="00014140"/>
    <w:rsid w:val="0001535C"/>
    <w:rsid w:val="00016C2D"/>
    <w:rsid w:val="00017C3D"/>
    <w:rsid w:val="00020237"/>
    <w:rsid w:val="0002038E"/>
    <w:rsid w:val="0002040D"/>
    <w:rsid w:val="00021BCD"/>
    <w:rsid w:val="0002249F"/>
    <w:rsid w:val="000228B5"/>
    <w:rsid w:val="0002353E"/>
    <w:rsid w:val="00024184"/>
    <w:rsid w:val="000241A5"/>
    <w:rsid w:val="00025225"/>
    <w:rsid w:val="000254FA"/>
    <w:rsid w:val="00026A8C"/>
    <w:rsid w:val="000270BC"/>
    <w:rsid w:val="000306A3"/>
    <w:rsid w:val="00032E6A"/>
    <w:rsid w:val="00033F9A"/>
    <w:rsid w:val="000363F1"/>
    <w:rsid w:val="00036AC1"/>
    <w:rsid w:val="00040468"/>
    <w:rsid w:val="000404C6"/>
    <w:rsid w:val="00041468"/>
    <w:rsid w:val="0004229C"/>
    <w:rsid w:val="00042454"/>
    <w:rsid w:val="00042617"/>
    <w:rsid w:val="0004421D"/>
    <w:rsid w:val="00044629"/>
    <w:rsid w:val="00045386"/>
    <w:rsid w:val="00045E9C"/>
    <w:rsid w:val="00046D9B"/>
    <w:rsid w:val="0005211E"/>
    <w:rsid w:val="0005224F"/>
    <w:rsid w:val="00052D5F"/>
    <w:rsid w:val="00053DB2"/>
    <w:rsid w:val="00053FB3"/>
    <w:rsid w:val="00054194"/>
    <w:rsid w:val="000547AE"/>
    <w:rsid w:val="0006068D"/>
    <w:rsid w:val="000609A7"/>
    <w:rsid w:val="00060EB4"/>
    <w:rsid w:val="00061A82"/>
    <w:rsid w:val="00061A97"/>
    <w:rsid w:val="00062241"/>
    <w:rsid w:val="00062336"/>
    <w:rsid w:val="00063104"/>
    <w:rsid w:val="00063248"/>
    <w:rsid w:val="00064CF2"/>
    <w:rsid w:val="00065AD4"/>
    <w:rsid w:val="00066026"/>
    <w:rsid w:val="00066EC7"/>
    <w:rsid w:val="0006750D"/>
    <w:rsid w:val="000701DF"/>
    <w:rsid w:val="000708AF"/>
    <w:rsid w:val="00070D5E"/>
    <w:rsid w:val="0007195E"/>
    <w:rsid w:val="00073D69"/>
    <w:rsid w:val="0007434E"/>
    <w:rsid w:val="0007497B"/>
    <w:rsid w:val="00074B19"/>
    <w:rsid w:val="00074C97"/>
    <w:rsid w:val="00075B6D"/>
    <w:rsid w:val="0008001D"/>
    <w:rsid w:val="000808D0"/>
    <w:rsid w:val="000812A7"/>
    <w:rsid w:val="00083546"/>
    <w:rsid w:val="00083732"/>
    <w:rsid w:val="00084E7F"/>
    <w:rsid w:val="000852FB"/>
    <w:rsid w:val="00085A13"/>
    <w:rsid w:val="00086011"/>
    <w:rsid w:val="0008718D"/>
    <w:rsid w:val="0008744A"/>
    <w:rsid w:val="00087825"/>
    <w:rsid w:val="000901DC"/>
    <w:rsid w:val="00090892"/>
    <w:rsid w:val="00090D4B"/>
    <w:rsid w:val="000929E9"/>
    <w:rsid w:val="00093172"/>
    <w:rsid w:val="000954CC"/>
    <w:rsid w:val="00095F97"/>
    <w:rsid w:val="000A1B4D"/>
    <w:rsid w:val="000A1E1A"/>
    <w:rsid w:val="000A396E"/>
    <w:rsid w:val="000A3BF7"/>
    <w:rsid w:val="000A42D3"/>
    <w:rsid w:val="000A4562"/>
    <w:rsid w:val="000A4803"/>
    <w:rsid w:val="000A4B24"/>
    <w:rsid w:val="000A5B8F"/>
    <w:rsid w:val="000A627E"/>
    <w:rsid w:val="000A63F8"/>
    <w:rsid w:val="000A6510"/>
    <w:rsid w:val="000A6AF6"/>
    <w:rsid w:val="000A6FC5"/>
    <w:rsid w:val="000A73CB"/>
    <w:rsid w:val="000A7851"/>
    <w:rsid w:val="000B056B"/>
    <w:rsid w:val="000B08C0"/>
    <w:rsid w:val="000B1711"/>
    <w:rsid w:val="000B1728"/>
    <w:rsid w:val="000B1A81"/>
    <w:rsid w:val="000B205F"/>
    <w:rsid w:val="000B230C"/>
    <w:rsid w:val="000B278B"/>
    <w:rsid w:val="000B2D11"/>
    <w:rsid w:val="000B32EF"/>
    <w:rsid w:val="000B3428"/>
    <w:rsid w:val="000B36AC"/>
    <w:rsid w:val="000B3A1C"/>
    <w:rsid w:val="000B440D"/>
    <w:rsid w:val="000B483B"/>
    <w:rsid w:val="000B5518"/>
    <w:rsid w:val="000B6419"/>
    <w:rsid w:val="000B66B2"/>
    <w:rsid w:val="000B7715"/>
    <w:rsid w:val="000B7F91"/>
    <w:rsid w:val="000C123C"/>
    <w:rsid w:val="000C123F"/>
    <w:rsid w:val="000C13ED"/>
    <w:rsid w:val="000C22B2"/>
    <w:rsid w:val="000C270B"/>
    <w:rsid w:val="000C378E"/>
    <w:rsid w:val="000C37D5"/>
    <w:rsid w:val="000C4EB2"/>
    <w:rsid w:val="000C5C46"/>
    <w:rsid w:val="000C641B"/>
    <w:rsid w:val="000C660C"/>
    <w:rsid w:val="000C6701"/>
    <w:rsid w:val="000C69D5"/>
    <w:rsid w:val="000D004C"/>
    <w:rsid w:val="000D23C9"/>
    <w:rsid w:val="000D25C7"/>
    <w:rsid w:val="000D44B6"/>
    <w:rsid w:val="000D4A78"/>
    <w:rsid w:val="000D5439"/>
    <w:rsid w:val="000D64BC"/>
    <w:rsid w:val="000D7FE7"/>
    <w:rsid w:val="000E16B5"/>
    <w:rsid w:val="000E17B0"/>
    <w:rsid w:val="000E2341"/>
    <w:rsid w:val="000E2B74"/>
    <w:rsid w:val="000E2D87"/>
    <w:rsid w:val="000E7AD7"/>
    <w:rsid w:val="000F0A88"/>
    <w:rsid w:val="000F0A98"/>
    <w:rsid w:val="000F0C3C"/>
    <w:rsid w:val="000F1608"/>
    <w:rsid w:val="000F2098"/>
    <w:rsid w:val="000F2657"/>
    <w:rsid w:val="000F2A6D"/>
    <w:rsid w:val="000F5752"/>
    <w:rsid w:val="000F5C1B"/>
    <w:rsid w:val="000F6617"/>
    <w:rsid w:val="000F6BFD"/>
    <w:rsid w:val="000F73A4"/>
    <w:rsid w:val="00100744"/>
    <w:rsid w:val="001007FB"/>
    <w:rsid w:val="00101E04"/>
    <w:rsid w:val="001025FB"/>
    <w:rsid w:val="00102605"/>
    <w:rsid w:val="001035F7"/>
    <w:rsid w:val="001044C7"/>
    <w:rsid w:val="001047EF"/>
    <w:rsid w:val="00105D34"/>
    <w:rsid w:val="00106E1D"/>
    <w:rsid w:val="001102E4"/>
    <w:rsid w:val="001103B5"/>
    <w:rsid w:val="0011072D"/>
    <w:rsid w:val="00110E22"/>
    <w:rsid w:val="00112129"/>
    <w:rsid w:val="001124DD"/>
    <w:rsid w:val="00112DE0"/>
    <w:rsid w:val="00112E72"/>
    <w:rsid w:val="00112F2A"/>
    <w:rsid w:val="00113860"/>
    <w:rsid w:val="0011403F"/>
    <w:rsid w:val="001148E9"/>
    <w:rsid w:val="001161F8"/>
    <w:rsid w:val="00116B0D"/>
    <w:rsid w:val="00116DE9"/>
    <w:rsid w:val="00117456"/>
    <w:rsid w:val="00117AB6"/>
    <w:rsid w:val="00117FD1"/>
    <w:rsid w:val="00120869"/>
    <w:rsid w:val="001208E9"/>
    <w:rsid w:val="00120E4D"/>
    <w:rsid w:val="00121150"/>
    <w:rsid w:val="001216F4"/>
    <w:rsid w:val="00122F91"/>
    <w:rsid w:val="00125376"/>
    <w:rsid w:val="00126648"/>
    <w:rsid w:val="001268DB"/>
    <w:rsid w:val="001272F9"/>
    <w:rsid w:val="001302FA"/>
    <w:rsid w:val="0013062D"/>
    <w:rsid w:val="00133B18"/>
    <w:rsid w:val="00135FEC"/>
    <w:rsid w:val="00136259"/>
    <w:rsid w:val="00136E55"/>
    <w:rsid w:val="00137280"/>
    <w:rsid w:val="00137757"/>
    <w:rsid w:val="00140B08"/>
    <w:rsid w:val="00142AC6"/>
    <w:rsid w:val="0014436B"/>
    <w:rsid w:val="001444FE"/>
    <w:rsid w:val="001449F5"/>
    <w:rsid w:val="00144C6A"/>
    <w:rsid w:val="001450C5"/>
    <w:rsid w:val="00145448"/>
    <w:rsid w:val="00145C76"/>
    <w:rsid w:val="00145E66"/>
    <w:rsid w:val="001471BA"/>
    <w:rsid w:val="00151152"/>
    <w:rsid w:val="00153D6C"/>
    <w:rsid w:val="001542F9"/>
    <w:rsid w:val="001544F8"/>
    <w:rsid w:val="00155E15"/>
    <w:rsid w:val="0015618F"/>
    <w:rsid w:val="0015651A"/>
    <w:rsid w:val="001614EB"/>
    <w:rsid w:val="00161BCE"/>
    <w:rsid w:val="00163323"/>
    <w:rsid w:val="001634D6"/>
    <w:rsid w:val="00163B13"/>
    <w:rsid w:val="0016513C"/>
    <w:rsid w:val="0016547C"/>
    <w:rsid w:val="0017129D"/>
    <w:rsid w:val="00172A77"/>
    <w:rsid w:val="00172C33"/>
    <w:rsid w:val="001761FE"/>
    <w:rsid w:val="00176391"/>
    <w:rsid w:val="001778FA"/>
    <w:rsid w:val="00177DAE"/>
    <w:rsid w:val="001802AC"/>
    <w:rsid w:val="001806DB"/>
    <w:rsid w:val="00180950"/>
    <w:rsid w:val="001813D5"/>
    <w:rsid w:val="00181783"/>
    <w:rsid w:val="001818A5"/>
    <w:rsid w:val="00182C78"/>
    <w:rsid w:val="001833CD"/>
    <w:rsid w:val="00183DEA"/>
    <w:rsid w:val="001852CB"/>
    <w:rsid w:val="00186273"/>
    <w:rsid w:val="001877DC"/>
    <w:rsid w:val="00187AB2"/>
    <w:rsid w:val="00187FE5"/>
    <w:rsid w:val="0019108D"/>
    <w:rsid w:val="00191F9A"/>
    <w:rsid w:val="001925AB"/>
    <w:rsid w:val="001934BB"/>
    <w:rsid w:val="00193615"/>
    <w:rsid w:val="0019463D"/>
    <w:rsid w:val="001970D6"/>
    <w:rsid w:val="0019726E"/>
    <w:rsid w:val="00197EA3"/>
    <w:rsid w:val="001A05BB"/>
    <w:rsid w:val="001A05CC"/>
    <w:rsid w:val="001A071C"/>
    <w:rsid w:val="001A148F"/>
    <w:rsid w:val="001A19AD"/>
    <w:rsid w:val="001A36DA"/>
    <w:rsid w:val="001A3CB0"/>
    <w:rsid w:val="001A67C8"/>
    <w:rsid w:val="001A67FF"/>
    <w:rsid w:val="001A6D5A"/>
    <w:rsid w:val="001A7B84"/>
    <w:rsid w:val="001B0598"/>
    <w:rsid w:val="001B1E05"/>
    <w:rsid w:val="001B2BEE"/>
    <w:rsid w:val="001B3057"/>
    <w:rsid w:val="001B4E3C"/>
    <w:rsid w:val="001B50E9"/>
    <w:rsid w:val="001B63F4"/>
    <w:rsid w:val="001B69E1"/>
    <w:rsid w:val="001B71D1"/>
    <w:rsid w:val="001B7222"/>
    <w:rsid w:val="001B724A"/>
    <w:rsid w:val="001C04FF"/>
    <w:rsid w:val="001C111E"/>
    <w:rsid w:val="001C1603"/>
    <w:rsid w:val="001C16D5"/>
    <w:rsid w:val="001C17C6"/>
    <w:rsid w:val="001C1872"/>
    <w:rsid w:val="001C2CAA"/>
    <w:rsid w:val="001C31D9"/>
    <w:rsid w:val="001C448B"/>
    <w:rsid w:val="001C495D"/>
    <w:rsid w:val="001C5468"/>
    <w:rsid w:val="001C5AFF"/>
    <w:rsid w:val="001C6128"/>
    <w:rsid w:val="001C62B4"/>
    <w:rsid w:val="001C733A"/>
    <w:rsid w:val="001D0906"/>
    <w:rsid w:val="001D2BB1"/>
    <w:rsid w:val="001D4F15"/>
    <w:rsid w:val="001D6416"/>
    <w:rsid w:val="001D6D36"/>
    <w:rsid w:val="001D729A"/>
    <w:rsid w:val="001D733B"/>
    <w:rsid w:val="001D7999"/>
    <w:rsid w:val="001D7D0A"/>
    <w:rsid w:val="001E0D34"/>
    <w:rsid w:val="001E0DDC"/>
    <w:rsid w:val="001E2004"/>
    <w:rsid w:val="001E288F"/>
    <w:rsid w:val="001E4FB2"/>
    <w:rsid w:val="001E508A"/>
    <w:rsid w:val="001E596A"/>
    <w:rsid w:val="001E6626"/>
    <w:rsid w:val="001E69BD"/>
    <w:rsid w:val="001E6B1B"/>
    <w:rsid w:val="001E6F75"/>
    <w:rsid w:val="001E7320"/>
    <w:rsid w:val="001E7E22"/>
    <w:rsid w:val="001F0DB9"/>
    <w:rsid w:val="001F0E43"/>
    <w:rsid w:val="001F0ED7"/>
    <w:rsid w:val="001F2B1F"/>
    <w:rsid w:val="001F3443"/>
    <w:rsid w:val="001F412F"/>
    <w:rsid w:val="001F5260"/>
    <w:rsid w:val="001F782A"/>
    <w:rsid w:val="002001AC"/>
    <w:rsid w:val="00201D7D"/>
    <w:rsid w:val="00201EB4"/>
    <w:rsid w:val="00202BE1"/>
    <w:rsid w:val="00202EFE"/>
    <w:rsid w:val="00202FAE"/>
    <w:rsid w:val="0020303A"/>
    <w:rsid w:val="0020368B"/>
    <w:rsid w:val="00203DED"/>
    <w:rsid w:val="002041E5"/>
    <w:rsid w:val="00205F5F"/>
    <w:rsid w:val="002106FE"/>
    <w:rsid w:val="0021147D"/>
    <w:rsid w:val="00211FBC"/>
    <w:rsid w:val="0021216F"/>
    <w:rsid w:val="00212895"/>
    <w:rsid w:val="002130B9"/>
    <w:rsid w:val="002131CE"/>
    <w:rsid w:val="002138DF"/>
    <w:rsid w:val="0021398C"/>
    <w:rsid w:val="002147EC"/>
    <w:rsid w:val="00215424"/>
    <w:rsid w:val="00216DA9"/>
    <w:rsid w:val="002174BE"/>
    <w:rsid w:val="002211C5"/>
    <w:rsid w:val="002213C9"/>
    <w:rsid w:val="002217FB"/>
    <w:rsid w:val="00222087"/>
    <w:rsid w:val="00223610"/>
    <w:rsid w:val="002248F2"/>
    <w:rsid w:val="00224D3F"/>
    <w:rsid w:val="00226525"/>
    <w:rsid w:val="002267F5"/>
    <w:rsid w:val="002272D3"/>
    <w:rsid w:val="002275A7"/>
    <w:rsid w:val="00230390"/>
    <w:rsid w:val="002305C7"/>
    <w:rsid w:val="00233627"/>
    <w:rsid w:val="00234055"/>
    <w:rsid w:val="00234355"/>
    <w:rsid w:val="00234F47"/>
    <w:rsid w:val="002356F6"/>
    <w:rsid w:val="00235FCB"/>
    <w:rsid w:val="002362A3"/>
    <w:rsid w:val="002371AB"/>
    <w:rsid w:val="0023731E"/>
    <w:rsid w:val="002376E6"/>
    <w:rsid w:val="00237ACA"/>
    <w:rsid w:val="002409FF"/>
    <w:rsid w:val="00240E08"/>
    <w:rsid w:val="00240EAB"/>
    <w:rsid w:val="0024156A"/>
    <w:rsid w:val="00241FFD"/>
    <w:rsid w:val="002423ED"/>
    <w:rsid w:val="00242428"/>
    <w:rsid w:val="00242921"/>
    <w:rsid w:val="00242A7A"/>
    <w:rsid w:val="00243E53"/>
    <w:rsid w:val="00245498"/>
    <w:rsid w:val="00246232"/>
    <w:rsid w:val="002468E6"/>
    <w:rsid w:val="00247DD2"/>
    <w:rsid w:val="00247EB0"/>
    <w:rsid w:val="0025004B"/>
    <w:rsid w:val="00250667"/>
    <w:rsid w:val="00251432"/>
    <w:rsid w:val="002521AC"/>
    <w:rsid w:val="002559CC"/>
    <w:rsid w:val="00255BD4"/>
    <w:rsid w:val="00255C16"/>
    <w:rsid w:val="002562AD"/>
    <w:rsid w:val="002569B4"/>
    <w:rsid w:val="00260273"/>
    <w:rsid w:val="0026064E"/>
    <w:rsid w:val="00262FAB"/>
    <w:rsid w:val="0026382C"/>
    <w:rsid w:val="00263F38"/>
    <w:rsid w:val="002643A3"/>
    <w:rsid w:val="00264D13"/>
    <w:rsid w:val="002665D9"/>
    <w:rsid w:val="002703FF"/>
    <w:rsid w:val="00270B17"/>
    <w:rsid w:val="00270B67"/>
    <w:rsid w:val="0027112C"/>
    <w:rsid w:val="002712E9"/>
    <w:rsid w:val="00272AF2"/>
    <w:rsid w:val="00273627"/>
    <w:rsid w:val="00275319"/>
    <w:rsid w:val="002754A5"/>
    <w:rsid w:val="0027566C"/>
    <w:rsid w:val="002763F4"/>
    <w:rsid w:val="00277DB4"/>
    <w:rsid w:val="00281A8D"/>
    <w:rsid w:val="00281B73"/>
    <w:rsid w:val="00281C59"/>
    <w:rsid w:val="00281D3F"/>
    <w:rsid w:val="00281D42"/>
    <w:rsid w:val="00282C8E"/>
    <w:rsid w:val="0028572C"/>
    <w:rsid w:val="0028671C"/>
    <w:rsid w:val="00286E34"/>
    <w:rsid w:val="002870FC"/>
    <w:rsid w:val="0028759A"/>
    <w:rsid w:val="00291402"/>
    <w:rsid w:val="00291FE2"/>
    <w:rsid w:val="002924E5"/>
    <w:rsid w:val="0029420B"/>
    <w:rsid w:val="00294973"/>
    <w:rsid w:val="00294AC5"/>
    <w:rsid w:val="00294F8F"/>
    <w:rsid w:val="0029527C"/>
    <w:rsid w:val="0029543E"/>
    <w:rsid w:val="00295DF1"/>
    <w:rsid w:val="00297ADA"/>
    <w:rsid w:val="002A0DDF"/>
    <w:rsid w:val="002A104B"/>
    <w:rsid w:val="002A126F"/>
    <w:rsid w:val="002A1297"/>
    <w:rsid w:val="002A190C"/>
    <w:rsid w:val="002A37D5"/>
    <w:rsid w:val="002A4232"/>
    <w:rsid w:val="002A512B"/>
    <w:rsid w:val="002A579D"/>
    <w:rsid w:val="002A7C0D"/>
    <w:rsid w:val="002B0273"/>
    <w:rsid w:val="002B0F0C"/>
    <w:rsid w:val="002B10FD"/>
    <w:rsid w:val="002B1BB5"/>
    <w:rsid w:val="002B2DE8"/>
    <w:rsid w:val="002B3020"/>
    <w:rsid w:val="002B3273"/>
    <w:rsid w:val="002B3A13"/>
    <w:rsid w:val="002B49CF"/>
    <w:rsid w:val="002B5D6B"/>
    <w:rsid w:val="002B6FAF"/>
    <w:rsid w:val="002B7667"/>
    <w:rsid w:val="002C1443"/>
    <w:rsid w:val="002C2178"/>
    <w:rsid w:val="002C2599"/>
    <w:rsid w:val="002C44A8"/>
    <w:rsid w:val="002C55EE"/>
    <w:rsid w:val="002C5976"/>
    <w:rsid w:val="002C738B"/>
    <w:rsid w:val="002C7F33"/>
    <w:rsid w:val="002D13FE"/>
    <w:rsid w:val="002D161A"/>
    <w:rsid w:val="002D17EB"/>
    <w:rsid w:val="002D5309"/>
    <w:rsid w:val="002D5340"/>
    <w:rsid w:val="002D5CF6"/>
    <w:rsid w:val="002D7F6B"/>
    <w:rsid w:val="002E0DA1"/>
    <w:rsid w:val="002E233B"/>
    <w:rsid w:val="002E2C5C"/>
    <w:rsid w:val="002E30F6"/>
    <w:rsid w:val="002E475A"/>
    <w:rsid w:val="002E5F05"/>
    <w:rsid w:val="002E65DA"/>
    <w:rsid w:val="002E6820"/>
    <w:rsid w:val="002E7782"/>
    <w:rsid w:val="002E7FA9"/>
    <w:rsid w:val="002F0114"/>
    <w:rsid w:val="002F061D"/>
    <w:rsid w:val="002F1E0C"/>
    <w:rsid w:val="002F2066"/>
    <w:rsid w:val="002F2413"/>
    <w:rsid w:val="002F24C2"/>
    <w:rsid w:val="002F292F"/>
    <w:rsid w:val="002F2BCF"/>
    <w:rsid w:val="002F2CEB"/>
    <w:rsid w:val="002F3748"/>
    <w:rsid w:val="002F41C6"/>
    <w:rsid w:val="002F694B"/>
    <w:rsid w:val="002F7406"/>
    <w:rsid w:val="003021FC"/>
    <w:rsid w:val="003022AF"/>
    <w:rsid w:val="00302711"/>
    <w:rsid w:val="00302815"/>
    <w:rsid w:val="00305C6D"/>
    <w:rsid w:val="00306179"/>
    <w:rsid w:val="00307042"/>
    <w:rsid w:val="00307868"/>
    <w:rsid w:val="00307E44"/>
    <w:rsid w:val="00311C3B"/>
    <w:rsid w:val="00311F83"/>
    <w:rsid w:val="003120A5"/>
    <w:rsid w:val="00313152"/>
    <w:rsid w:val="003138D6"/>
    <w:rsid w:val="00313D8B"/>
    <w:rsid w:val="003159A1"/>
    <w:rsid w:val="00315A2E"/>
    <w:rsid w:val="0031725D"/>
    <w:rsid w:val="00320E05"/>
    <w:rsid w:val="00321099"/>
    <w:rsid w:val="003210D3"/>
    <w:rsid w:val="00322795"/>
    <w:rsid w:val="0032282E"/>
    <w:rsid w:val="00322BBC"/>
    <w:rsid w:val="00322BCE"/>
    <w:rsid w:val="00322DAF"/>
    <w:rsid w:val="003230C0"/>
    <w:rsid w:val="00323455"/>
    <w:rsid w:val="0032347B"/>
    <w:rsid w:val="00323693"/>
    <w:rsid w:val="003248BC"/>
    <w:rsid w:val="003253C5"/>
    <w:rsid w:val="00325B53"/>
    <w:rsid w:val="00325EF9"/>
    <w:rsid w:val="00326897"/>
    <w:rsid w:val="00326FDB"/>
    <w:rsid w:val="003270D0"/>
    <w:rsid w:val="00327CDF"/>
    <w:rsid w:val="00330A49"/>
    <w:rsid w:val="00332E40"/>
    <w:rsid w:val="00333925"/>
    <w:rsid w:val="00333AEC"/>
    <w:rsid w:val="00333C3D"/>
    <w:rsid w:val="003345B4"/>
    <w:rsid w:val="00334923"/>
    <w:rsid w:val="0033576E"/>
    <w:rsid w:val="00335A75"/>
    <w:rsid w:val="00337205"/>
    <w:rsid w:val="003401C9"/>
    <w:rsid w:val="00340E16"/>
    <w:rsid w:val="0034101D"/>
    <w:rsid w:val="003416C8"/>
    <w:rsid w:val="003422F7"/>
    <w:rsid w:val="00342F2C"/>
    <w:rsid w:val="00343A2E"/>
    <w:rsid w:val="00343EA0"/>
    <w:rsid w:val="0034474F"/>
    <w:rsid w:val="00346030"/>
    <w:rsid w:val="003473C5"/>
    <w:rsid w:val="003478C6"/>
    <w:rsid w:val="00347E90"/>
    <w:rsid w:val="003507A6"/>
    <w:rsid w:val="00351BB8"/>
    <w:rsid w:val="00351CFB"/>
    <w:rsid w:val="00351F4B"/>
    <w:rsid w:val="0035238E"/>
    <w:rsid w:val="00352AE5"/>
    <w:rsid w:val="0035316B"/>
    <w:rsid w:val="003539CA"/>
    <w:rsid w:val="003548E4"/>
    <w:rsid w:val="00356178"/>
    <w:rsid w:val="0035675C"/>
    <w:rsid w:val="00356C11"/>
    <w:rsid w:val="00357AA5"/>
    <w:rsid w:val="003601CE"/>
    <w:rsid w:val="00360222"/>
    <w:rsid w:val="00360522"/>
    <w:rsid w:val="00361852"/>
    <w:rsid w:val="003619B7"/>
    <w:rsid w:val="0036272C"/>
    <w:rsid w:val="003627BD"/>
    <w:rsid w:val="00362F82"/>
    <w:rsid w:val="003632DE"/>
    <w:rsid w:val="003644F8"/>
    <w:rsid w:val="00364705"/>
    <w:rsid w:val="00364A59"/>
    <w:rsid w:val="0036697D"/>
    <w:rsid w:val="00367B0D"/>
    <w:rsid w:val="003700FC"/>
    <w:rsid w:val="003723FE"/>
    <w:rsid w:val="003728AD"/>
    <w:rsid w:val="003736F0"/>
    <w:rsid w:val="003748F7"/>
    <w:rsid w:val="003749D3"/>
    <w:rsid w:val="00374B9F"/>
    <w:rsid w:val="0037690B"/>
    <w:rsid w:val="0037698F"/>
    <w:rsid w:val="00376F4F"/>
    <w:rsid w:val="00377B07"/>
    <w:rsid w:val="003808FE"/>
    <w:rsid w:val="003826F7"/>
    <w:rsid w:val="00383099"/>
    <w:rsid w:val="003834EB"/>
    <w:rsid w:val="00387EC4"/>
    <w:rsid w:val="00390448"/>
    <w:rsid w:val="00391D6D"/>
    <w:rsid w:val="00392A5E"/>
    <w:rsid w:val="00392F62"/>
    <w:rsid w:val="00393C13"/>
    <w:rsid w:val="00393DF5"/>
    <w:rsid w:val="0039434D"/>
    <w:rsid w:val="003945B9"/>
    <w:rsid w:val="003950FF"/>
    <w:rsid w:val="003960EE"/>
    <w:rsid w:val="00396E0E"/>
    <w:rsid w:val="00397355"/>
    <w:rsid w:val="003979F8"/>
    <w:rsid w:val="003A022D"/>
    <w:rsid w:val="003A291A"/>
    <w:rsid w:val="003A34CB"/>
    <w:rsid w:val="003A4A9F"/>
    <w:rsid w:val="003A5D70"/>
    <w:rsid w:val="003A5F8F"/>
    <w:rsid w:val="003A7397"/>
    <w:rsid w:val="003A77E5"/>
    <w:rsid w:val="003A7D1E"/>
    <w:rsid w:val="003B080D"/>
    <w:rsid w:val="003B0FBC"/>
    <w:rsid w:val="003B18C4"/>
    <w:rsid w:val="003B1C06"/>
    <w:rsid w:val="003B1F45"/>
    <w:rsid w:val="003B31E8"/>
    <w:rsid w:val="003B33AA"/>
    <w:rsid w:val="003B4DC3"/>
    <w:rsid w:val="003B520A"/>
    <w:rsid w:val="003B59B6"/>
    <w:rsid w:val="003B59D8"/>
    <w:rsid w:val="003B63A3"/>
    <w:rsid w:val="003B6627"/>
    <w:rsid w:val="003B7B0C"/>
    <w:rsid w:val="003C081A"/>
    <w:rsid w:val="003C0972"/>
    <w:rsid w:val="003C1A07"/>
    <w:rsid w:val="003C2EAE"/>
    <w:rsid w:val="003C3D37"/>
    <w:rsid w:val="003C4849"/>
    <w:rsid w:val="003C4BC9"/>
    <w:rsid w:val="003C5E99"/>
    <w:rsid w:val="003C5EAE"/>
    <w:rsid w:val="003C7B5E"/>
    <w:rsid w:val="003D00F9"/>
    <w:rsid w:val="003D3D96"/>
    <w:rsid w:val="003D4373"/>
    <w:rsid w:val="003D4711"/>
    <w:rsid w:val="003D5076"/>
    <w:rsid w:val="003D50C6"/>
    <w:rsid w:val="003D6C88"/>
    <w:rsid w:val="003D6D68"/>
    <w:rsid w:val="003E117C"/>
    <w:rsid w:val="003E2345"/>
    <w:rsid w:val="003E3BBE"/>
    <w:rsid w:val="003E4CBC"/>
    <w:rsid w:val="003E5120"/>
    <w:rsid w:val="003E58F9"/>
    <w:rsid w:val="003E7034"/>
    <w:rsid w:val="003E74ED"/>
    <w:rsid w:val="003E7671"/>
    <w:rsid w:val="003E7769"/>
    <w:rsid w:val="003E7C8F"/>
    <w:rsid w:val="003F0C75"/>
    <w:rsid w:val="003F5018"/>
    <w:rsid w:val="003F5D04"/>
    <w:rsid w:val="0040028E"/>
    <w:rsid w:val="00400648"/>
    <w:rsid w:val="0040078B"/>
    <w:rsid w:val="004017A6"/>
    <w:rsid w:val="00402AC8"/>
    <w:rsid w:val="00403105"/>
    <w:rsid w:val="004031ED"/>
    <w:rsid w:val="0040326B"/>
    <w:rsid w:val="00407994"/>
    <w:rsid w:val="00410442"/>
    <w:rsid w:val="00410521"/>
    <w:rsid w:val="00410B52"/>
    <w:rsid w:val="004115E5"/>
    <w:rsid w:val="00411BC0"/>
    <w:rsid w:val="00411CF2"/>
    <w:rsid w:val="004125D7"/>
    <w:rsid w:val="0041358C"/>
    <w:rsid w:val="004143BB"/>
    <w:rsid w:val="00414617"/>
    <w:rsid w:val="00415BB4"/>
    <w:rsid w:val="00415BDE"/>
    <w:rsid w:val="00415ECE"/>
    <w:rsid w:val="0041653A"/>
    <w:rsid w:val="00416C67"/>
    <w:rsid w:val="0041707C"/>
    <w:rsid w:val="004170B7"/>
    <w:rsid w:val="0041782B"/>
    <w:rsid w:val="00420162"/>
    <w:rsid w:val="004207F8"/>
    <w:rsid w:val="004218CA"/>
    <w:rsid w:val="00422083"/>
    <w:rsid w:val="004221C5"/>
    <w:rsid w:val="00423CEB"/>
    <w:rsid w:val="004258FC"/>
    <w:rsid w:val="00425AE1"/>
    <w:rsid w:val="00425B4C"/>
    <w:rsid w:val="004263D4"/>
    <w:rsid w:val="00426C38"/>
    <w:rsid w:val="004302F2"/>
    <w:rsid w:val="00430C5F"/>
    <w:rsid w:val="00431AAB"/>
    <w:rsid w:val="004327C9"/>
    <w:rsid w:val="00432DAE"/>
    <w:rsid w:val="00432DD3"/>
    <w:rsid w:val="00432FDA"/>
    <w:rsid w:val="00433A15"/>
    <w:rsid w:val="00434785"/>
    <w:rsid w:val="00434A13"/>
    <w:rsid w:val="00436C39"/>
    <w:rsid w:val="004401C8"/>
    <w:rsid w:val="00442663"/>
    <w:rsid w:val="00442E3E"/>
    <w:rsid w:val="004439DE"/>
    <w:rsid w:val="00443F60"/>
    <w:rsid w:val="004445F5"/>
    <w:rsid w:val="004451DF"/>
    <w:rsid w:val="00445A25"/>
    <w:rsid w:val="00446184"/>
    <w:rsid w:val="004461F4"/>
    <w:rsid w:val="00446544"/>
    <w:rsid w:val="00450ABE"/>
    <w:rsid w:val="00451C2A"/>
    <w:rsid w:val="004524D9"/>
    <w:rsid w:val="004530F3"/>
    <w:rsid w:val="00456927"/>
    <w:rsid w:val="00456B16"/>
    <w:rsid w:val="00460AE7"/>
    <w:rsid w:val="00461E2B"/>
    <w:rsid w:val="00461F57"/>
    <w:rsid w:val="00462925"/>
    <w:rsid w:val="00462EAF"/>
    <w:rsid w:val="00463130"/>
    <w:rsid w:val="004647DA"/>
    <w:rsid w:val="00464979"/>
    <w:rsid w:val="004649A1"/>
    <w:rsid w:val="00464A89"/>
    <w:rsid w:val="004660B9"/>
    <w:rsid w:val="004669A1"/>
    <w:rsid w:val="00466C47"/>
    <w:rsid w:val="00467AF2"/>
    <w:rsid w:val="0047078C"/>
    <w:rsid w:val="00470D88"/>
    <w:rsid w:val="004715E8"/>
    <w:rsid w:val="00471AA0"/>
    <w:rsid w:val="00471BF4"/>
    <w:rsid w:val="00472B15"/>
    <w:rsid w:val="0047317F"/>
    <w:rsid w:val="00473468"/>
    <w:rsid w:val="00473A34"/>
    <w:rsid w:val="00473BDB"/>
    <w:rsid w:val="00474537"/>
    <w:rsid w:val="004753EB"/>
    <w:rsid w:val="00475DE8"/>
    <w:rsid w:val="00480A63"/>
    <w:rsid w:val="00480C59"/>
    <w:rsid w:val="00481385"/>
    <w:rsid w:val="00481566"/>
    <w:rsid w:val="00481C18"/>
    <w:rsid w:val="00482072"/>
    <w:rsid w:val="00482DC8"/>
    <w:rsid w:val="00482DF9"/>
    <w:rsid w:val="00482EE4"/>
    <w:rsid w:val="00484985"/>
    <w:rsid w:val="0048550D"/>
    <w:rsid w:val="00485B2B"/>
    <w:rsid w:val="00485B8A"/>
    <w:rsid w:val="00485BEC"/>
    <w:rsid w:val="00485CAF"/>
    <w:rsid w:val="0048647B"/>
    <w:rsid w:val="00486B0E"/>
    <w:rsid w:val="00486C40"/>
    <w:rsid w:val="00486CEB"/>
    <w:rsid w:val="00486D9D"/>
    <w:rsid w:val="00487849"/>
    <w:rsid w:val="004903BF"/>
    <w:rsid w:val="00490E15"/>
    <w:rsid w:val="0049289E"/>
    <w:rsid w:val="00492E30"/>
    <w:rsid w:val="0049316D"/>
    <w:rsid w:val="00493736"/>
    <w:rsid w:val="00493A98"/>
    <w:rsid w:val="004944A6"/>
    <w:rsid w:val="00495A7A"/>
    <w:rsid w:val="00496010"/>
    <w:rsid w:val="0049604D"/>
    <w:rsid w:val="00496EA6"/>
    <w:rsid w:val="00497BDD"/>
    <w:rsid w:val="004A2450"/>
    <w:rsid w:val="004A404F"/>
    <w:rsid w:val="004A4CFC"/>
    <w:rsid w:val="004A58A2"/>
    <w:rsid w:val="004A5B74"/>
    <w:rsid w:val="004A75AB"/>
    <w:rsid w:val="004A7B4F"/>
    <w:rsid w:val="004A7D3C"/>
    <w:rsid w:val="004A7FEE"/>
    <w:rsid w:val="004B1086"/>
    <w:rsid w:val="004B161A"/>
    <w:rsid w:val="004B19D2"/>
    <w:rsid w:val="004B3289"/>
    <w:rsid w:val="004B3903"/>
    <w:rsid w:val="004B3A5E"/>
    <w:rsid w:val="004B3EDF"/>
    <w:rsid w:val="004B4314"/>
    <w:rsid w:val="004B4A59"/>
    <w:rsid w:val="004B6049"/>
    <w:rsid w:val="004B630C"/>
    <w:rsid w:val="004B6E22"/>
    <w:rsid w:val="004C1A3E"/>
    <w:rsid w:val="004C218E"/>
    <w:rsid w:val="004C3059"/>
    <w:rsid w:val="004C3D23"/>
    <w:rsid w:val="004C3FC9"/>
    <w:rsid w:val="004C6225"/>
    <w:rsid w:val="004C6A21"/>
    <w:rsid w:val="004D0B18"/>
    <w:rsid w:val="004D18E1"/>
    <w:rsid w:val="004D1C3B"/>
    <w:rsid w:val="004D1D0E"/>
    <w:rsid w:val="004D1F7D"/>
    <w:rsid w:val="004D3096"/>
    <w:rsid w:val="004D3472"/>
    <w:rsid w:val="004D3529"/>
    <w:rsid w:val="004D63E0"/>
    <w:rsid w:val="004D6517"/>
    <w:rsid w:val="004D761E"/>
    <w:rsid w:val="004D7C98"/>
    <w:rsid w:val="004E0514"/>
    <w:rsid w:val="004E0A39"/>
    <w:rsid w:val="004E30CD"/>
    <w:rsid w:val="004E3212"/>
    <w:rsid w:val="004E427E"/>
    <w:rsid w:val="004E4CB6"/>
    <w:rsid w:val="004E5A59"/>
    <w:rsid w:val="004E5B1F"/>
    <w:rsid w:val="004E6F4A"/>
    <w:rsid w:val="004F02A8"/>
    <w:rsid w:val="004F1F36"/>
    <w:rsid w:val="004F2586"/>
    <w:rsid w:val="004F2898"/>
    <w:rsid w:val="004F28F0"/>
    <w:rsid w:val="004F35B4"/>
    <w:rsid w:val="004F3B64"/>
    <w:rsid w:val="004F3C78"/>
    <w:rsid w:val="004F46AA"/>
    <w:rsid w:val="004F53B7"/>
    <w:rsid w:val="004F5468"/>
    <w:rsid w:val="004F612B"/>
    <w:rsid w:val="004F65C6"/>
    <w:rsid w:val="005009B6"/>
    <w:rsid w:val="0050151E"/>
    <w:rsid w:val="00501535"/>
    <w:rsid w:val="00502E79"/>
    <w:rsid w:val="0050346F"/>
    <w:rsid w:val="00504C68"/>
    <w:rsid w:val="005068AA"/>
    <w:rsid w:val="0050792A"/>
    <w:rsid w:val="00507F65"/>
    <w:rsid w:val="00510BB1"/>
    <w:rsid w:val="0051125B"/>
    <w:rsid w:val="0051235C"/>
    <w:rsid w:val="0051282A"/>
    <w:rsid w:val="00513084"/>
    <w:rsid w:val="0051405C"/>
    <w:rsid w:val="00514926"/>
    <w:rsid w:val="00514A12"/>
    <w:rsid w:val="005154BF"/>
    <w:rsid w:val="00520140"/>
    <w:rsid w:val="005206F5"/>
    <w:rsid w:val="00521760"/>
    <w:rsid w:val="00522F0A"/>
    <w:rsid w:val="005232E7"/>
    <w:rsid w:val="00525586"/>
    <w:rsid w:val="00525BB6"/>
    <w:rsid w:val="00525D26"/>
    <w:rsid w:val="00526B7F"/>
    <w:rsid w:val="00527CC7"/>
    <w:rsid w:val="00530A82"/>
    <w:rsid w:val="005315FB"/>
    <w:rsid w:val="00531FCA"/>
    <w:rsid w:val="00532621"/>
    <w:rsid w:val="00532A2C"/>
    <w:rsid w:val="00533256"/>
    <w:rsid w:val="00534D50"/>
    <w:rsid w:val="00535BD1"/>
    <w:rsid w:val="00535DEC"/>
    <w:rsid w:val="00536008"/>
    <w:rsid w:val="00536EF9"/>
    <w:rsid w:val="00542648"/>
    <w:rsid w:val="00544FD8"/>
    <w:rsid w:val="00545316"/>
    <w:rsid w:val="005457A4"/>
    <w:rsid w:val="00546469"/>
    <w:rsid w:val="0054793D"/>
    <w:rsid w:val="005501DB"/>
    <w:rsid w:val="00550D52"/>
    <w:rsid w:val="00552977"/>
    <w:rsid w:val="005550A3"/>
    <w:rsid w:val="005551EB"/>
    <w:rsid w:val="005556F6"/>
    <w:rsid w:val="00557A69"/>
    <w:rsid w:val="00557B2B"/>
    <w:rsid w:val="00560674"/>
    <w:rsid w:val="005609AC"/>
    <w:rsid w:val="00560C32"/>
    <w:rsid w:val="00560C3B"/>
    <w:rsid w:val="00560F60"/>
    <w:rsid w:val="00560F8F"/>
    <w:rsid w:val="005619D0"/>
    <w:rsid w:val="00561E0C"/>
    <w:rsid w:val="00561EE0"/>
    <w:rsid w:val="005620D2"/>
    <w:rsid w:val="005624EE"/>
    <w:rsid w:val="00562AD1"/>
    <w:rsid w:val="00562DEC"/>
    <w:rsid w:val="00564504"/>
    <w:rsid w:val="005647B0"/>
    <w:rsid w:val="00564C20"/>
    <w:rsid w:val="00564CB3"/>
    <w:rsid w:val="005656CD"/>
    <w:rsid w:val="00566850"/>
    <w:rsid w:val="005670B3"/>
    <w:rsid w:val="005670C7"/>
    <w:rsid w:val="005671C9"/>
    <w:rsid w:val="00570DDB"/>
    <w:rsid w:val="0057121D"/>
    <w:rsid w:val="00571E38"/>
    <w:rsid w:val="005733E8"/>
    <w:rsid w:val="00573AF8"/>
    <w:rsid w:val="00573D1A"/>
    <w:rsid w:val="0057448E"/>
    <w:rsid w:val="005745ED"/>
    <w:rsid w:val="00576E2A"/>
    <w:rsid w:val="00576EB1"/>
    <w:rsid w:val="00580734"/>
    <w:rsid w:val="00580EC4"/>
    <w:rsid w:val="00581457"/>
    <w:rsid w:val="00581921"/>
    <w:rsid w:val="00581B7B"/>
    <w:rsid w:val="00581F29"/>
    <w:rsid w:val="00584ACE"/>
    <w:rsid w:val="00585275"/>
    <w:rsid w:val="0058672D"/>
    <w:rsid w:val="00586E96"/>
    <w:rsid w:val="005874CC"/>
    <w:rsid w:val="005878EA"/>
    <w:rsid w:val="005903B1"/>
    <w:rsid w:val="00591092"/>
    <w:rsid w:val="0059153E"/>
    <w:rsid w:val="00591EE1"/>
    <w:rsid w:val="00592673"/>
    <w:rsid w:val="0059281C"/>
    <w:rsid w:val="00592A20"/>
    <w:rsid w:val="005930EE"/>
    <w:rsid w:val="00594065"/>
    <w:rsid w:val="00594365"/>
    <w:rsid w:val="00594AC4"/>
    <w:rsid w:val="00595E47"/>
    <w:rsid w:val="00597221"/>
    <w:rsid w:val="005A04CE"/>
    <w:rsid w:val="005A09DB"/>
    <w:rsid w:val="005A18BB"/>
    <w:rsid w:val="005A2C6E"/>
    <w:rsid w:val="005A2EC5"/>
    <w:rsid w:val="005A498B"/>
    <w:rsid w:val="005A4998"/>
    <w:rsid w:val="005A4DDB"/>
    <w:rsid w:val="005A4EB8"/>
    <w:rsid w:val="005A4FAB"/>
    <w:rsid w:val="005A63B5"/>
    <w:rsid w:val="005A79E9"/>
    <w:rsid w:val="005A7AD5"/>
    <w:rsid w:val="005B00F0"/>
    <w:rsid w:val="005B1D88"/>
    <w:rsid w:val="005B2E78"/>
    <w:rsid w:val="005B3F12"/>
    <w:rsid w:val="005B45D0"/>
    <w:rsid w:val="005B5A3B"/>
    <w:rsid w:val="005B6082"/>
    <w:rsid w:val="005B6204"/>
    <w:rsid w:val="005B6447"/>
    <w:rsid w:val="005C06AB"/>
    <w:rsid w:val="005C16F8"/>
    <w:rsid w:val="005C1B74"/>
    <w:rsid w:val="005C1D61"/>
    <w:rsid w:val="005C2BE6"/>
    <w:rsid w:val="005C4153"/>
    <w:rsid w:val="005C432F"/>
    <w:rsid w:val="005C665C"/>
    <w:rsid w:val="005D04AC"/>
    <w:rsid w:val="005D0909"/>
    <w:rsid w:val="005D0C63"/>
    <w:rsid w:val="005D1357"/>
    <w:rsid w:val="005D1569"/>
    <w:rsid w:val="005D2643"/>
    <w:rsid w:val="005D26F7"/>
    <w:rsid w:val="005D3AE3"/>
    <w:rsid w:val="005D3E4C"/>
    <w:rsid w:val="005D4B36"/>
    <w:rsid w:val="005D54B7"/>
    <w:rsid w:val="005D57A3"/>
    <w:rsid w:val="005D5B13"/>
    <w:rsid w:val="005D62E2"/>
    <w:rsid w:val="005D7399"/>
    <w:rsid w:val="005D7538"/>
    <w:rsid w:val="005E0982"/>
    <w:rsid w:val="005E11C4"/>
    <w:rsid w:val="005E11D4"/>
    <w:rsid w:val="005E2D66"/>
    <w:rsid w:val="005E2D70"/>
    <w:rsid w:val="005E3F78"/>
    <w:rsid w:val="005E4575"/>
    <w:rsid w:val="005E4C84"/>
    <w:rsid w:val="005E583D"/>
    <w:rsid w:val="005E59BD"/>
    <w:rsid w:val="005E6269"/>
    <w:rsid w:val="005E7B12"/>
    <w:rsid w:val="005F0B00"/>
    <w:rsid w:val="005F1713"/>
    <w:rsid w:val="005F1B5A"/>
    <w:rsid w:val="005F1C0C"/>
    <w:rsid w:val="005F235C"/>
    <w:rsid w:val="005F3182"/>
    <w:rsid w:val="005F32C5"/>
    <w:rsid w:val="005F332B"/>
    <w:rsid w:val="005F34FD"/>
    <w:rsid w:val="005F3820"/>
    <w:rsid w:val="005F3A27"/>
    <w:rsid w:val="005F3BAB"/>
    <w:rsid w:val="005F3FA9"/>
    <w:rsid w:val="005F42C7"/>
    <w:rsid w:val="005F4638"/>
    <w:rsid w:val="005F489D"/>
    <w:rsid w:val="005F51FC"/>
    <w:rsid w:val="005F6BAD"/>
    <w:rsid w:val="005F7126"/>
    <w:rsid w:val="005F7D3E"/>
    <w:rsid w:val="00600819"/>
    <w:rsid w:val="00601BE7"/>
    <w:rsid w:val="00602C61"/>
    <w:rsid w:val="00603EAC"/>
    <w:rsid w:val="00604FD6"/>
    <w:rsid w:val="006054BA"/>
    <w:rsid w:val="0060592C"/>
    <w:rsid w:val="00605A06"/>
    <w:rsid w:val="00606066"/>
    <w:rsid w:val="006061E8"/>
    <w:rsid w:val="00610F2B"/>
    <w:rsid w:val="00610FBD"/>
    <w:rsid w:val="00611924"/>
    <w:rsid w:val="006121A3"/>
    <w:rsid w:val="006129CE"/>
    <w:rsid w:val="00612B5D"/>
    <w:rsid w:val="00613D33"/>
    <w:rsid w:val="00616517"/>
    <w:rsid w:val="00616D20"/>
    <w:rsid w:val="006171D1"/>
    <w:rsid w:val="00617436"/>
    <w:rsid w:val="00617636"/>
    <w:rsid w:val="00617C60"/>
    <w:rsid w:val="00620877"/>
    <w:rsid w:val="00621A18"/>
    <w:rsid w:val="0062220B"/>
    <w:rsid w:val="00623371"/>
    <w:rsid w:val="006246D4"/>
    <w:rsid w:val="00624EE7"/>
    <w:rsid w:val="0062507A"/>
    <w:rsid w:val="00627275"/>
    <w:rsid w:val="00627876"/>
    <w:rsid w:val="00627E34"/>
    <w:rsid w:val="00630DC3"/>
    <w:rsid w:val="00631F58"/>
    <w:rsid w:val="00634D47"/>
    <w:rsid w:val="00636ABA"/>
    <w:rsid w:val="00637554"/>
    <w:rsid w:val="006377AC"/>
    <w:rsid w:val="00637CB7"/>
    <w:rsid w:val="006406DC"/>
    <w:rsid w:val="00642919"/>
    <w:rsid w:val="00643D9C"/>
    <w:rsid w:val="00644166"/>
    <w:rsid w:val="00647C69"/>
    <w:rsid w:val="00651C62"/>
    <w:rsid w:val="00651CA4"/>
    <w:rsid w:val="00652656"/>
    <w:rsid w:val="006526F8"/>
    <w:rsid w:val="006528AF"/>
    <w:rsid w:val="00654877"/>
    <w:rsid w:val="00654E3E"/>
    <w:rsid w:val="00656467"/>
    <w:rsid w:val="00656F94"/>
    <w:rsid w:val="0065701F"/>
    <w:rsid w:val="006574C8"/>
    <w:rsid w:val="00657635"/>
    <w:rsid w:val="0065794D"/>
    <w:rsid w:val="00660827"/>
    <w:rsid w:val="00660B81"/>
    <w:rsid w:val="00661B88"/>
    <w:rsid w:val="00662D81"/>
    <w:rsid w:val="006639BE"/>
    <w:rsid w:val="006647CB"/>
    <w:rsid w:val="00664CB5"/>
    <w:rsid w:val="00664EEA"/>
    <w:rsid w:val="00667469"/>
    <w:rsid w:val="00667B0F"/>
    <w:rsid w:val="00670E29"/>
    <w:rsid w:val="00671827"/>
    <w:rsid w:val="00672F16"/>
    <w:rsid w:val="00673C5E"/>
    <w:rsid w:val="0067519B"/>
    <w:rsid w:val="006754B9"/>
    <w:rsid w:val="00676678"/>
    <w:rsid w:val="00676CD4"/>
    <w:rsid w:val="0067786E"/>
    <w:rsid w:val="006778FC"/>
    <w:rsid w:val="0068229E"/>
    <w:rsid w:val="006826BD"/>
    <w:rsid w:val="00682ADC"/>
    <w:rsid w:val="00686CFB"/>
    <w:rsid w:val="0068703B"/>
    <w:rsid w:val="00687E6D"/>
    <w:rsid w:val="00690054"/>
    <w:rsid w:val="006904C8"/>
    <w:rsid w:val="00690C1D"/>
    <w:rsid w:val="00692EE0"/>
    <w:rsid w:val="006931DA"/>
    <w:rsid w:val="00693559"/>
    <w:rsid w:val="00694337"/>
    <w:rsid w:val="006954A7"/>
    <w:rsid w:val="00695C99"/>
    <w:rsid w:val="00696DBC"/>
    <w:rsid w:val="00696EB4"/>
    <w:rsid w:val="00696F4E"/>
    <w:rsid w:val="0069774A"/>
    <w:rsid w:val="006A41F9"/>
    <w:rsid w:val="006A4493"/>
    <w:rsid w:val="006A7804"/>
    <w:rsid w:val="006A79AF"/>
    <w:rsid w:val="006B0207"/>
    <w:rsid w:val="006B0776"/>
    <w:rsid w:val="006B18B8"/>
    <w:rsid w:val="006B1C1F"/>
    <w:rsid w:val="006B2823"/>
    <w:rsid w:val="006B29C2"/>
    <w:rsid w:val="006B36BA"/>
    <w:rsid w:val="006B5E77"/>
    <w:rsid w:val="006B689C"/>
    <w:rsid w:val="006B6F3C"/>
    <w:rsid w:val="006B70B2"/>
    <w:rsid w:val="006B74BF"/>
    <w:rsid w:val="006C2D30"/>
    <w:rsid w:val="006C3868"/>
    <w:rsid w:val="006C3D91"/>
    <w:rsid w:val="006C5657"/>
    <w:rsid w:val="006C5D47"/>
    <w:rsid w:val="006C5FB8"/>
    <w:rsid w:val="006C6A3B"/>
    <w:rsid w:val="006D0070"/>
    <w:rsid w:val="006D06A8"/>
    <w:rsid w:val="006D0CB4"/>
    <w:rsid w:val="006D1412"/>
    <w:rsid w:val="006D1EF9"/>
    <w:rsid w:val="006D20D3"/>
    <w:rsid w:val="006D46AD"/>
    <w:rsid w:val="006D61C7"/>
    <w:rsid w:val="006D7177"/>
    <w:rsid w:val="006D7811"/>
    <w:rsid w:val="006E026C"/>
    <w:rsid w:val="006E16A2"/>
    <w:rsid w:val="006E2BA4"/>
    <w:rsid w:val="006E3026"/>
    <w:rsid w:val="006E34FB"/>
    <w:rsid w:val="006E357A"/>
    <w:rsid w:val="006E551E"/>
    <w:rsid w:val="006E5C2B"/>
    <w:rsid w:val="006E643F"/>
    <w:rsid w:val="006E65E7"/>
    <w:rsid w:val="006F0062"/>
    <w:rsid w:val="006F0E82"/>
    <w:rsid w:val="006F1F97"/>
    <w:rsid w:val="006F2569"/>
    <w:rsid w:val="006F2F56"/>
    <w:rsid w:val="006F318D"/>
    <w:rsid w:val="006F3BEB"/>
    <w:rsid w:val="006F3DF2"/>
    <w:rsid w:val="006F51F6"/>
    <w:rsid w:val="006F5F47"/>
    <w:rsid w:val="006F66D1"/>
    <w:rsid w:val="006F69F9"/>
    <w:rsid w:val="006F6BEA"/>
    <w:rsid w:val="006F7798"/>
    <w:rsid w:val="00700691"/>
    <w:rsid w:val="00700AE5"/>
    <w:rsid w:val="00700D62"/>
    <w:rsid w:val="00700FF3"/>
    <w:rsid w:val="00701890"/>
    <w:rsid w:val="00702B14"/>
    <w:rsid w:val="007034D6"/>
    <w:rsid w:val="0070405D"/>
    <w:rsid w:val="007062E3"/>
    <w:rsid w:val="007064C4"/>
    <w:rsid w:val="00706538"/>
    <w:rsid w:val="00706944"/>
    <w:rsid w:val="00707457"/>
    <w:rsid w:val="00707474"/>
    <w:rsid w:val="00707928"/>
    <w:rsid w:val="007079FB"/>
    <w:rsid w:val="00707B56"/>
    <w:rsid w:val="007104A4"/>
    <w:rsid w:val="007105A2"/>
    <w:rsid w:val="0071064D"/>
    <w:rsid w:val="00710F79"/>
    <w:rsid w:val="0071100B"/>
    <w:rsid w:val="0071206C"/>
    <w:rsid w:val="00712D8F"/>
    <w:rsid w:val="007142D5"/>
    <w:rsid w:val="00714EBE"/>
    <w:rsid w:val="007156A4"/>
    <w:rsid w:val="0071649E"/>
    <w:rsid w:val="00716851"/>
    <w:rsid w:val="007168D8"/>
    <w:rsid w:val="0071693C"/>
    <w:rsid w:val="007173BD"/>
    <w:rsid w:val="00717791"/>
    <w:rsid w:val="007209D0"/>
    <w:rsid w:val="00720C3B"/>
    <w:rsid w:val="00720F4C"/>
    <w:rsid w:val="00721753"/>
    <w:rsid w:val="00724205"/>
    <w:rsid w:val="0072550F"/>
    <w:rsid w:val="00726356"/>
    <w:rsid w:val="007272F2"/>
    <w:rsid w:val="007303AC"/>
    <w:rsid w:val="007304FF"/>
    <w:rsid w:val="0073098E"/>
    <w:rsid w:val="00731484"/>
    <w:rsid w:val="00733942"/>
    <w:rsid w:val="00733C35"/>
    <w:rsid w:val="00734ADC"/>
    <w:rsid w:val="00734DC7"/>
    <w:rsid w:val="00737931"/>
    <w:rsid w:val="00740BAD"/>
    <w:rsid w:val="00743AD6"/>
    <w:rsid w:val="00743AED"/>
    <w:rsid w:val="007461BF"/>
    <w:rsid w:val="00746FD2"/>
    <w:rsid w:val="00747B3B"/>
    <w:rsid w:val="007505BE"/>
    <w:rsid w:val="0075081A"/>
    <w:rsid w:val="00750F76"/>
    <w:rsid w:val="00751EFF"/>
    <w:rsid w:val="007521DD"/>
    <w:rsid w:val="0075292A"/>
    <w:rsid w:val="00752CA3"/>
    <w:rsid w:val="00753B56"/>
    <w:rsid w:val="00753BB0"/>
    <w:rsid w:val="00753DAF"/>
    <w:rsid w:val="00753ED8"/>
    <w:rsid w:val="00754AAA"/>
    <w:rsid w:val="00756993"/>
    <w:rsid w:val="007574AA"/>
    <w:rsid w:val="00760F82"/>
    <w:rsid w:val="00761629"/>
    <w:rsid w:val="00762361"/>
    <w:rsid w:val="007634B0"/>
    <w:rsid w:val="0076387D"/>
    <w:rsid w:val="00764301"/>
    <w:rsid w:val="00764C04"/>
    <w:rsid w:val="00764C42"/>
    <w:rsid w:val="00764EF4"/>
    <w:rsid w:val="007654ED"/>
    <w:rsid w:val="00766457"/>
    <w:rsid w:val="007671CD"/>
    <w:rsid w:val="00767377"/>
    <w:rsid w:val="00767F5C"/>
    <w:rsid w:val="00772080"/>
    <w:rsid w:val="00773A6F"/>
    <w:rsid w:val="0077500D"/>
    <w:rsid w:val="00775144"/>
    <w:rsid w:val="00777987"/>
    <w:rsid w:val="00780065"/>
    <w:rsid w:val="0078062D"/>
    <w:rsid w:val="00780E8D"/>
    <w:rsid w:val="00780F52"/>
    <w:rsid w:val="0078112A"/>
    <w:rsid w:val="0078286C"/>
    <w:rsid w:val="0078294C"/>
    <w:rsid w:val="00782F6D"/>
    <w:rsid w:val="0078309A"/>
    <w:rsid w:val="00783428"/>
    <w:rsid w:val="0078396D"/>
    <w:rsid w:val="00783CF5"/>
    <w:rsid w:val="00785356"/>
    <w:rsid w:val="00785759"/>
    <w:rsid w:val="007865BA"/>
    <w:rsid w:val="007913EE"/>
    <w:rsid w:val="00791E3B"/>
    <w:rsid w:val="00793014"/>
    <w:rsid w:val="007932A9"/>
    <w:rsid w:val="00794ADC"/>
    <w:rsid w:val="00794CA7"/>
    <w:rsid w:val="00795181"/>
    <w:rsid w:val="007965C5"/>
    <w:rsid w:val="007968E9"/>
    <w:rsid w:val="007A08A0"/>
    <w:rsid w:val="007A1634"/>
    <w:rsid w:val="007A305B"/>
    <w:rsid w:val="007A3F77"/>
    <w:rsid w:val="007A5267"/>
    <w:rsid w:val="007A56AA"/>
    <w:rsid w:val="007A5791"/>
    <w:rsid w:val="007A5CEC"/>
    <w:rsid w:val="007A5EB8"/>
    <w:rsid w:val="007A63D1"/>
    <w:rsid w:val="007A7C60"/>
    <w:rsid w:val="007B01F3"/>
    <w:rsid w:val="007B0624"/>
    <w:rsid w:val="007B07C6"/>
    <w:rsid w:val="007B11E2"/>
    <w:rsid w:val="007B13F6"/>
    <w:rsid w:val="007B1B6D"/>
    <w:rsid w:val="007B29F6"/>
    <w:rsid w:val="007B32ED"/>
    <w:rsid w:val="007B36DB"/>
    <w:rsid w:val="007B47BB"/>
    <w:rsid w:val="007B4B23"/>
    <w:rsid w:val="007B587B"/>
    <w:rsid w:val="007B5F14"/>
    <w:rsid w:val="007C1B21"/>
    <w:rsid w:val="007C212D"/>
    <w:rsid w:val="007C2B75"/>
    <w:rsid w:val="007C4F53"/>
    <w:rsid w:val="007C614C"/>
    <w:rsid w:val="007C672B"/>
    <w:rsid w:val="007D03A5"/>
    <w:rsid w:val="007D0DE1"/>
    <w:rsid w:val="007D2186"/>
    <w:rsid w:val="007D2883"/>
    <w:rsid w:val="007D2EBA"/>
    <w:rsid w:val="007D30EF"/>
    <w:rsid w:val="007D33D1"/>
    <w:rsid w:val="007D370D"/>
    <w:rsid w:val="007D3C8A"/>
    <w:rsid w:val="007D5045"/>
    <w:rsid w:val="007D615F"/>
    <w:rsid w:val="007D6CAC"/>
    <w:rsid w:val="007D732C"/>
    <w:rsid w:val="007D7E48"/>
    <w:rsid w:val="007D7F93"/>
    <w:rsid w:val="007E02F2"/>
    <w:rsid w:val="007E0B13"/>
    <w:rsid w:val="007E0CFF"/>
    <w:rsid w:val="007E0EE6"/>
    <w:rsid w:val="007E1E70"/>
    <w:rsid w:val="007E2776"/>
    <w:rsid w:val="007E3575"/>
    <w:rsid w:val="007E36BE"/>
    <w:rsid w:val="007E3FEA"/>
    <w:rsid w:val="007E6FD4"/>
    <w:rsid w:val="007E74D8"/>
    <w:rsid w:val="007E7691"/>
    <w:rsid w:val="007E7830"/>
    <w:rsid w:val="007F055F"/>
    <w:rsid w:val="007F0CC1"/>
    <w:rsid w:val="007F1569"/>
    <w:rsid w:val="007F396A"/>
    <w:rsid w:val="007F4490"/>
    <w:rsid w:val="007F4C2E"/>
    <w:rsid w:val="007F5A6A"/>
    <w:rsid w:val="007F5D1A"/>
    <w:rsid w:val="007F643E"/>
    <w:rsid w:val="007F665B"/>
    <w:rsid w:val="007F68DB"/>
    <w:rsid w:val="007F7C89"/>
    <w:rsid w:val="008017E8"/>
    <w:rsid w:val="008026CB"/>
    <w:rsid w:val="00802B72"/>
    <w:rsid w:val="00803C2C"/>
    <w:rsid w:val="00804617"/>
    <w:rsid w:val="00805023"/>
    <w:rsid w:val="008050F5"/>
    <w:rsid w:val="00810D36"/>
    <w:rsid w:val="008112B3"/>
    <w:rsid w:val="00811782"/>
    <w:rsid w:val="00811C19"/>
    <w:rsid w:val="00811D7E"/>
    <w:rsid w:val="00811E0B"/>
    <w:rsid w:val="00815B23"/>
    <w:rsid w:val="008160D9"/>
    <w:rsid w:val="00817715"/>
    <w:rsid w:val="0082032A"/>
    <w:rsid w:val="00821EB4"/>
    <w:rsid w:val="00823085"/>
    <w:rsid w:val="00823516"/>
    <w:rsid w:val="00823680"/>
    <w:rsid w:val="00823973"/>
    <w:rsid w:val="00823C5A"/>
    <w:rsid w:val="008300BC"/>
    <w:rsid w:val="008303F6"/>
    <w:rsid w:val="00831A1D"/>
    <w:rsid w:val="00832AC1"/>
    <w:rsid w:val="00832F4D"/>
    <w:rsid w:val="00833332"/>
    <w:rsid w:val="00833F35"/>
    <w:rsid w:val="008342A6"/>
    <w:rsid w:val="00834496"/>
    <w:rsid w:val="008361CA"/>
    <w:rsid w:val="00836F1B"/>
    <w:rsid w:val="00840963"/>
    <w:rsid w:val="00841519"/>
    <w:rsid w:val="00841C22"/>
    <w:rsid w:val="00841E17"/>
    <w:rsid w:val="00842AA2"/>
    <w:rsid w:val="00845257"/>
    <w:rsid w:val="00845554"/>
    <w:rsid w:val="0084619A"/>
    <w:rsid w:val="00847091"/>
    <w:rsid w:val="008471E9"/>
    <w:rsid w:val="00847787"/>
    <w:rsid w:val="00847B13"/>
    <w:rsid w:val="008508D2"/>
    <w:rsid w:val="00850CBC"/>
    <w:rsid w:val="00850D6F"/>
    <w:rsid w:val="00851014"/>
    <w:rsid w:val="00852125"/>
    <w:rsid w:val="008528E9"/>
    <w:rsid w:val="00853314"/>
    <w:rsid w:val="00855262"/>
    <w:rsid w:val="00855352"/>
    <w:rsid w:val="00855701"/>
    <w:rsid w:val="008557B0"/>
    <w:rsid w:val="00857517"/>
    <w:rsid w:val="008602E4"/>
    <w:rsid w:val="00863404"/>
    <w:rsid w:val="0086350A"/>
    <w:rsid w:val="00863679"/>
    <w:rsid w:val="00863CDC"/>
    <w:rsid w:val="00863EF9"/>
    <w:rsid w:val="00864119"/>
    <w:rsid w:val="008641D9"/>
    <w:rsid w:val="00864700"/>
    <w:rsid w:val="00865C64"/>
    <w:rsid w:val="0087029F"/>
    <w:rsid w:val="008710F8"/>
    <w:rsid w:val="0087342D"/>
    <w:rsid w:val="00873A5E"/>
    <w:rsid w:val="00880269"/>
    <w:rsid w:val="0088311F"/>
    <w:rsid w:val="008847C7"/>
    <w:rsid w:val="00884F26"/>
    <w:rsid w:val="00885AAA"/>
    <w:rsid w:val="00886619"/>
    <w:rsid w:val="00886665"/>
    <w:rsid w:val="00886A07"/>
    <w:rsid w:val="00886A2D"/>
    <w:rsid w:val="00887202"/>
    <w:rsid w:val="00887668"/>
    <w:rsid w:val="008903E2"/>
    <w:rsid w:val="008914BF"/>
    <w:rsid w:val="00891B71"/>
    <w:rsid w:val="00892302"/>
    <w:rsid w:val="00893C09"/>
    <w:rsid w:val="00893F88"/>
    <w:rsid w:val="00893FF9"/>
    <w:rsid w:val="008956A5"/>
    <w:rsid w:val="008971BF"/>
    <w:rsid w:val="00897858"/>
    <w:rsid w:val="00897E78"/>
    <w:rsid w:val="008A0843"/>
    <w:rsid w:val="008A2A9B"/>
    <w:rsid w:val="008A352F"/>
    <w:rsid w:val="008A5B54"/>
    <w:rsid w:val="008A5C0D"/>
    <w:rsid w:val="008A667D"/>
    <w:rsid w:val="008A67DC"/>
    <w:rsid w:val="008A74D9"/>
    <w:rsid w:val="008A7C09"/>
    <w:rsid w:val="008B09DC"/>
    <w:rsid w:val="008B1A9E"/>
    <w:rsid w:val="008B2477"/>
    <w:rsid w:val="008B251E"/>
    <w:rsid w:val="008B2A6A"/>
    <w:rsid w:val="008B3ABA"/>
    <w:rsid w:val="008B5EC8"/>
    <w:rsid w:val="008B5FB5"/>
    <w:rsid w:val="008B6018"/>
    <w:rsid w:val="008B66B0"/>
    <w:rsid w:val="008B76F6"/>
    <w:rsid w:val="008C07F8"/>
    <w:rsid w:val="008C3747"/>
    <w:rsid w:val="008C3E1C"/>
    <w:rsid w:val="008C46DC"/>
    <w:rsid w:val="008C5926"/>
    <w:rsid w:val="008C59C2"/>
    <w:rsid w:val="008C6287"/>
    <w:rsid w:val="008C7441"/>
    <w:rsid w:val="008D015F"/>
    <w:rsid w:val="008D1903"/>
    <w:rsid w:val="008D1A43"/>
    <w:rsid w:val="008D2467"/>
    <w:rsid w:val="008D25E3"/>
    <w:rsid w:val="008D358F"/>
    <w:rsid w:val="008D42E7"/>
    <w:rsid w:val="008D4BEF"/>
    <w:rsid w:val="008D5F4B"/>
    <w:rsid w:val="008D6D74"/>
    <w:rsid w:val="008D7592"/>
    <w:rsid w:val="008D77DB"/>
    <w:rsid w:val="008D7F9B"/>
    <w:rsid w:val="008E0979"/>
    <w:rsid w:val="008E0C7B"/>
    <w:rsid w:val="008E2FBF"/>
    <w:rsid w:val="008E4C3F"/>
    <w:rsid w:val="008E5C3B"/>
    <w:rsid w:val="008E614B"/>
    <w:rsid w:val="008E6C67"/>
    <w:rsid w:val="008E74F0"/>
    <w:rsid w:val="008F0301"/>
    <w:rsid w:val="008F14A2"/>
    <w:rsid w:val="008F1A29"/>
    <w:rsid w:val="008F2000"/>
    <w:rsid w:val="008F306C"/>
    <w:rsid w:val="008F3CC1"/>
    <w:rsid w:val="008F3ED1"/>
    <w:rsid w:val="008F5BEA"/>
    <w:rsid w:val="008F6150"/>
    <w:rsid w:val="008F720F"/>
    <w:rsid w:val="008F738A"/>
    <w:rsid w:val="00900932"/>
    <w:rsid w:val="00900DB6"/>
    <w:rsid w:val="00900F2B"/>
    <w:rsid w:val="009013E5"/>
    <w:rsid w:val="009023F2"/>
    <w:rsid w:val="009030C4"/>
    <w:rsid w:val="0090460F"/>
    <w:rsid w:val="0090588C"/>
    <w:rsid w:val="009069CA"/>
    <w:rsid w:val="00906CC4"/>
    <w:rsid w:val="00906F7C"/>
    <w:rsid w:val="00910D91"/>
    <w:rsid w:val="00911031"/>
    <w:rsid w:val="00911F4B"/>
    <w:rsid w:val="009126AA"/>
    <w:rsid w:val="0091283F"/>
    <w:rsid w:val="0091314E"/>
    <w:rsid w:val="0091451C"/>
    <w:rsid w:val="00914C17"/>
    <w:rsid w:val="009153F6"/>
    <w:rsid w:val="009155CC"/>
    <w:rsid w:val="0091571E"/>
    <w:rsid w:val="00915A2A"/>
    <w:rsid w:val="00915DA7"/>
    <w:rsid w:val="00917415"/>
    <w:rsid w:val="00920000"/>
    <w:rsid w:val="00921093"/>
    <w:rsid w:val="009218C5"/>
    <w:rsid w:val="00921B36"/>
    <w:rsid w:val="00922DE1"/>
    <w:rsid w:val="00922E71"/>
    <w:rsid w:val="00923A2C"/>
    <w:rsid w:val="00923D03"/>
    <w:rsid w:val="009246B2"/>
    <w:rsid w:val="00924BBB"/>
    <w:rsid w:val="009274FE"/>
    <w:rsid w:val="00927F8D"/>
    <w:rsid w:val="00930CE9"/>
    <w:rsid w:val="00930E81"/>
    <w:rsid w:val="00931B2A"/>
    <w:rsid w:val="00932E3F"/>
    <w:rsid w:val="00932F7D"/>
    <w:rsid w:val="00933DAC"/>
    <w:rsid w:val="00934345"/>
    <w:rsid w:val="0093548B"/>
    <w:rsid w:val="00935672"/>
    <w:rsid w:val="009364DE"/>
    <w:rsid w:val="009365B0"/>
    <w:rsid w:val="00937B37"/>
    <w:rsid w:val="00941D1C"/>
    <w:rsid w:val="00943E62"/>
    <w:rsid w:val="00945F01"/>
    <w:rsid w:val="00946066"/>
    <w:rsid w:val="009467D7"/>
    <w:rsid w:val="00951822"/>
    <w:rsid w:val="00952437"/>
    <w:rsid w:val="0095326F"/>
    <w:rsid w:val="00953E15"/>
    <w:rsid w:val="00953E45"/>
    <w:rsid w:val="00953EB7"/>
    <w:rsid w:val="0095482F"/>
    <w:rsid w:val="00956D4E"/>
    <w:rsid w:val="009578F9"/>
    <w:rsid w:val="00960C2C"/>
    <w:rsid w:val="009614B9"/>
    <w:rsid w:val="00961510"/>
    <w:rsid w:val="00961A09"/>
    <w:rsid w:val="0096247A"/>
    <w:rsid w:val="00963477"/>
    <w:rsid w:val="00963741"/>
    <w:rsid w:val="00965D27"/>
    <w:rsid w:val="0096658F"/>
    <w:rsid w:val="00966675"/>
    <w:rsid w:val="00967E24"/>
    <w:rsid w:val="00970FA6"/>
    <w:rsid w:val="00971C0B"/>
    <w:rsid w:val="00972D3B"/>
    <w:rsid w:val="009732BD"/>
    <w:rsid w:val="00973F99"/>
    <w:rsid w:val="009746B4"/>
    <w:rsid w:val="009747B9"/>
    <w:rsid w:val="00974A90"/>
    <w:rsid w:val="009756F4"/>
    <w:rsid w:val="00975B8C"/>
    <w:rsid w:val="00975E6C"/>
    <w:rsid w:val="0097646A"/>
    <w:rsid w:val="00976C89"/>
    <w:rsid w:val="00980240"/>
    <w:rsid w:val="00980DDC"/>
    <w:rsid w:val="00983DFC"/>
    <w:rsid w:val="00983F15"/>
    <w:rsid w:val="009840AE"/>
    <w:rsid w:val="009841E0"/>
    <w:rsid w:val="0098460B"/>
    <w:rsid w:val="00987DDA"/>
    <w:rsid w:val="00990703"/>
    <w:rsid w:val="00990AE3"/>
    <w:rsid w:val="00991223"/>
    <w:rsid w:val="00992076"/>
    <w:rsid w:val="00992B6A"/>
    <w:rsid w:val="00992BF5"/>
    <w:rsid w:val="00995105"/>
    <w:rsid w:val="00995B71"/>
    <w:rsid w:val="0099694B"/>
    <w:rsid w:val="00997E68"/>
    <w:rsid w:val="009A036E"/>
    <w:rsid w:val="009A0D6D"/>
    <w:rsid w:val="009A0E77"/>
    <w:rsid w:val="009A1303"/>
    <w:rsid w:val="009A1387"/>
    <w:rsid w:val="009A1D92"/>
    <w:rsid w:val="009A2909"/>
    <w:rsid w:val="009A2CCB"/>
    <w:rsid w:val="009A3B15"/>
    <w:rsid w:val="009A4026"/>
    <w:rsid w:val="009A4465"/>
    <w:rsid w:val="009A4CA4"/>
    <w:rsid w:val="009B2CCE"/>
    <w:rsid w:val="009B2FB5"/>
    <w:rsid w:val="009B380C"/>
    <w:rsid w:val="009B38C6"/>
    <w:rsid w:val="009B3C2F"/>
    <w:rsid w:val="009B494C"/>
    <w:rsid w:val="009B5040"/>
    <w:rsid w:val="009B6E71"/>
    <w:rsid w:val="009C131C"/>
    <w:rsid w:val="009C1CC7"/>
    <w:rsid w:val="009C2E2E"/>
    <w:rsid w:val="009C40E9"/>
    <w:rsid w:val="009C47CB"/>
    <w:rsid w:val="009C529C"/>
    <w:rsid w:val="009C5659"/>
    <w:rsid w:val="009C57FC"/>
    <w:rsid w:val="009C5D3D"/>
    <w:rsid w:val="009C6A7C"/>
    <w:rsid w:val="009C6EB6"/>
    <w:rsid w:val="009C7161"/>
    <w:rsid w:val="009C790B"/>
    <w:rsid w:val="009D0A17"/>
    <w:rsid w:val="009D0E43"/>
    <w:rsid w:val="009D23EF"/>
    <w:rsid w:val="009D2584"/>
    <w:rsid w:val="009D2E89"/>
    <w:rsid w:val="009D5053"/>
    <w:rsid w:val="009D57F0"/>
    <w:rsid w:val="009D5ED6"/>
    <w:rsid w:val="009D6161"/>
    <w:rsid w:val="009D737C"/>
    <w:rsid w:val="009D799B"/>
    <w:rsid w:val="009D7FCF"/>
    <w:rsid w:val="009E1927"/>
    <w:rsid w:val="009E22D0"/>
    <w:rsid w:val="009E2511"/>
    <w:rsid w:val="009E2B21"/>
    <w:rsid w:val="009E3C96"/>
    <w:rsid w:val="009E3D06"/>
    <w:rsid w:val="009E4106"/>
    <w:rsid w:val="009E5B7A"/>
    <w:rsid w:val="009F1020"/>
    <w:rsid w:val="009F23BA"/>
    <w:rsid w:val="009F2A4E"/>
    <w:rsid w:val="009F44F7"/>
    <w:rsid w:val="009F5214"/>
    <w:rsid w:val="009F7927"/>
    <w:rsid w:val="00A00CE1"/>
    <w:rsid w:val="00A019C7"/>
    <w:rsid w:val="00A02137"/>
    <w:rsid w:val="00A021DC"/>
    <w:rsid w:val="00A04711"/>
    <w:rsid w:val="00A051F6"/>
    <w:rsid w:val="00A05683"/>
    <w:rsid w:val="00A05747"/>
    <w:rsid w:val="00A07061"/>
    <w:rsid w:val="00A07CF9"/>
    <w:rsid w:val="00A10198"/>
    <w:rsid w:val="00A103A7"/>
    <w:rsid w:val="00A10C0E"/>
    <w:rsid w:val="00A10D64"/>
    <w:rsid w:val="00A1186A"/>
    <w:rsid w:val="00A12384"/>
    <w:rsid w:val="00A12E16"/>
    <w:rsid w:val="00A1660D"/>
    <w:rsid w:val="00A16D24"/>
    <w:rsid w:val="00A1706D"/>
    <w:rsid w:val="00A210DA"/>
    <w:rsid w:val="00A211F5"/>
    <w:rsid w:val="00A215DD"/>
    <w:rsid w:val="00A22085"/>
    <w:rsid w:val="00A225F2"/>
    <w:rsid w:val="00A233F0"/>
    <w:rsid w:val="00A23759"/>
    <w:rsid w:val="00A256B6"/>
    <w:rsid w:val="00A26CD1"/>
    <w:rsid w:val="00A304D0"/>
    <w:rsid w:val="00A32B1C"/>
    <w:rsid w:val="00A32B2E"/>
    <w:rsid w:val="00A32BB4"/>
    <w:rsid w:val="00A3393E"/>
    <w:rsid w:val="00A34186"/>
    <w:rsid w:val="00A34D81"/>
    <w:rsid w:val="00A35A0B"/>
    <w:rsid w:val="00A36657"/>
    <w:rsid w:val="00A36CF3"/>
    <w:rsid w:val="00A36E0D"/>
    <w:rsid w:val="00A36ECC"/>
    <w:rsid w:val="00A37439"/>
    <w:rsid w:val="00A40F92"/>
    <w:rsid w:val="00A4147B"/>
    <w:rsid w:val="00A41D77"/>
    <w:rsid w:val="00A420BF"/>
    <w:rsid w:val="00A421F1"/>
    <w:rsid w:val="00A45832"/>
    <w:rsid w:val="00A479F1"/>
    <w:rsid w:val="00A508B6"/>
    <w:rsid w:val="00A52672"/>
    <w:rsid w:val="00A5441A"/>
    <w:rsid w:val="00A54436"/>
    <w:rsid w:val="00A54AA3"/>
    <w:rsid w:val="00A54B80"/>
    <w:rsid w:val="00A54EC0"/>
    <w:rsid w:val="00A5520C"/>
    <w:rsid w:val="00A55C46"/>
    <w:rsid w:val="00A56190"/>
    <w:rsid w:val="00A56B15"/>
    <w:rsid w:val="00A62961"/>
    <w:rsid w:val="00A63243"/>
    <w:rsid w:val="00A63E5E"/>
    <w:rsid w:val="00A6400C"/>
    <w:rsid w:val="00A6451E"/>
    <w:rsid w:val="00A645D2"/>
    <w:rsid w:val="00A64DDB"/>
    <w:rsid w:val="00A650FB"/>
    <w:rsid w:val="00A65208"/>
    <w:rsid w:val="00A66253"/>
    <w:rsid w:val="00A66299"/>
    <w:rsid w:val="00A662FF"/>
    <w:rsid w:val="00A66506"/>
    <w:rsid w:val="00A66F5A"/>
    <w:rsid w:val="00A67E09"/>
    <w:rsid w:val="00A70103"/>
    <w:rsid w:val="00A70212"/>
    <w:rsid w:val="00A719EE"/>
    <w:rsid w:val="00A7311D"/>
    <w:rsid w:val="00A73865"/>
    <w:rsid w:val="00A7416A"/>
    <w:rsid w:val="00A74D71"/>
    <w:rsid w:val="00A76468"/>
    <w:rsid w:val="00A7667E"/>
    <w:rsid w:val="00A76725"/>
    <w:rsid w:val="00A76A82"/>
    <w:rsid w:val="00A77D66"/>
    <w:rsid w:val="00A80280"/>
    <w:rsid w:val="00A804D9"/>
    <w:rsid w:val="00A8183C"/>
    <w:rsid w:val="00A82A5A"/>
    <w:rsid w:val="00A82DFF"/>
    <w:rsid w:val="00A82F2D"/>
    <w:rsid w:val="00A834BC"/>
    <w:rsid w:val="00A84A41"/>
    <w:rsid w:val="00A852E3"/>
    <w:rsid w:val="00A859D6"/>
    <w:rsid w:val="00A85CB2"/>
    <w:rsid w:val="00A86B32"/>
    <w:rsid w:val="00A87738"/>
    <w:rsid w:val="00A87E32"/>
    <w:rsid w:val="00A911B3"/>
    <w:rsid w:val="00A91483"/>
    <w:rsid w:val="00A91727"/>
    <w:rsid w:val="00A91789"/>
    <w:rsid w:val="00A91B06"/>
    <w:rsid w:val="00A92997"/>
    <w:rsid w:val="00A94AC5"/>
    <w:rsid w:val="00A94EF1"/>
    <w:rsid w:val="00A94F25"/>
    <w:rsid w:val="00A953DA"/>
    <w:rsid w:val="00A96FE0"/>
    <w:rsid w:val="00A973BA"/>
    <w:rsid w:val="00AA0017"/>
    <w:rsid w:val="00AA1A1A"/>
    <w:rsid w:val="00AA230F"/>
    <w:rsid w:val="00AA2C1E"/>
    <w:rsid w:val="00AA2E5E"/>
    <w:rsid w:val="00AA37DD"/>
    <w:rsid w:val="00AA3E8B"/>
    <w:rsid w:val="00AA4F4E"/>
    <w:rsid w:val="00AA560C"/>
    <w:rsid w:val="00AA6233"/>
    <w:rsid w:val="00AA62F6"/>
    <w:rsid w:val="00AA6483"/>
    <w:rsid w:val="00AA7760"/>
    <w:rsid w:val="00AA7880"/>
    <w:rsid w:val="00AB0D04"/>
    <w:rsid w:val="00AB1E58"/>
    <w:rsid w:val="00AB3FA2"/>
    <w:rsid w:val="00AB5C99"/>
    <w:rsid w:val="00AB5DAA"/>
    <w:rsid w:val="00AB6C90"/>
    <w:rsid w:val="00AB7AEE"/>
    <w:rsid w:val="00AC0711"/>
    <w:rsid w:val="00AC2F37"/>
    <w:rsid w:val="00AC3E37"/>
    <w:rsid w:val="00AC43BB"/>
    <w:rsid w:val="00AC49AB"/>
    <w:rsid w:val="00AC5DDB"/>
    <w:rsid w:val="00AC63A1"/>
    <w:rsid w:val="00AC6CCD"/>
    <w:rsid w:val="00AC6E8A"/>
    <w:rsid w:val="00AD0354"/>
    <w:rsid w:val="00AD0465"/>
    <w:rsid w:val="00AD074D"/>
    <w:rsid w:val="00AD2FF0"/>
    <w:rsid w:val="00AD3202"/>
    <w:rsid w:val="00AD33A5"/>
    <w:rsid w:val="00AD3706"/>
    <w:rsid w:val="00AD3C55"/>
    <w:rsid w:val="00AD47C0"/>
    <w:rsid w:val="00AD4C7D"/>
    <w:rsid w:val="00AD57CC"/>
    <w:rsid w:val="00AD59CF"/>
    <w:rsid w:val="00AD616B"/>
    <w:rsid w:val="00AD6461"/>
    <w:rsid w:val="00AD768D"/>
    <w:rsid w:val="00AD7832"/>
    <w:rsid w:val="00AE13B5"/>
    <w:rsid w:val="00AE1A24"/>
    <w:rsid w:val="00AE2265"/>
    <w:rsid w:val="00AE447B"/>
    <w:rsid w:val="00AE494A"/>
    <w:rsid w:val="00AE4DFE"/>
    <w:rsid w:val="00AE4F54"/>
    <w:rsid w:val="00AE588F"/>
    <w:rsid w:val="00AE590A"/>
    <w:rsid w:val="00AE62B2"/>
    <w:rsid w:val="00AE687B"/>
    <w:rsid w:val="00AE6C62"/>
    <w:rsid w:val="00AE7248"/>
    <w:rsid w:val="00AE740D"/>
    <w:rsid w:val="00AE7D63"/>
    <w:rsid w:val="00AF0376"/>
    <w:rsid w:val="00AF0862"/>
    <w:rsid w:val="00AF1454"/>
    <w:rsid w:val="00AF1E90"/>
    <w:rsid w:val="00AF48B3"/>
    <w:rsid w:val="00AF66E7"/>
    <w:rsid w:val="00AF6965"/>
    <w:rsid w:val="00AF6EE7"/>
    <w:rsid w:val="00AF77F8"/>
    <w:rsid w:val="00AF7813"/>
    <w:rsid w:val="00B01085"/>
    <w:rsid w:val="00B015B4"/>
    <w:rsid w:val="00B024CC"/>
    <w:rsid w:val="00B0297D"/>
    <w:rsid w:val="00B02C0B"/>
    <w:rsid w:val="00B0405E"/>
    <w:rsid w:val="00B04D1F"/>
    <w:rsid w:val="00B04E96"/>
    <w:rsid w:val="00B05F8A"/>
    <w:rsid w:val="00B067CA"/>
    <w:rsid w:val="00B06F7B"/>
    <w:rsid w:val="00B07148"/>
    <w:rsid w:val="00B072C5"/>
    <w:rsid w:val="00B07F2E"/>
    <w:rsid w:val="00B111F3"/>
    <w:rsid w:val="00B11680"/>
    <w:rsid w:val="00B11AE1"/>
    <w:rsid w:val="00B12A12"/>
    <w:rsid w:val="00B14AB3"/>
    <w:rsid w:val="00B163A2"/>
    <w:rsid w:val="00B16D4F"/>
    <w:rsid w:val="00B17063"/>
    <w:rsid w:val="00B20864"/>
    <w:rsid w:val="00B21010"/>
    <w:rsid w:val="00B21764"/>
    <w:rsid w:val="00B21B5C"/>
    <w:rsid w:val="00B21B60"/>
    <w:rsid w:val="00B220D6"/>
    <w:rsid w:val="00B228D0"/>
    <w:rsid w:val="00B22C71"/>
    <w:rsid w:val="00B23134"/>
    <w:rsid w:val="00B2351D"/>
    <w:rsid w:val="00B23AF4"/>
    <w:rsid w:val="00B24CE5"/>
    <w:rsid w:val="00B25439"/>
    <w:rsid w:val="00B25F62"/>
    <w:rsid w:val="00B26683"/>
    <w:rsid w:val="00B2703A"/>
    <w:rsid w:val="00B2704D"/>
    <w:rsid w:val="00B30AE2"/>
    <w:rsid w:val="00B30BF0"/>
    <w:rsid w:val="00B30E67"/>
    <w:rsid w:val="00B329F8"/>
    <w:rsid w:val="00B331F0"/>
    <w:rsid w:val="00B332E7"/>
    <w:rsid w:val="00B33566"/>
    <w:rsid w:val="00B3388C"/>
    <w:rsid w:val="00B33D37"/>
    <w:rsid w:val="00B33EC4"/>
    <w:rsid w:val="00B34205"/>
    <w:rsid w:val="00B3455C"/>
    <w:rsid w:val="00B346C3"/>
    <w:rsid w:val="00B349AE"/>
    <w:rsid w:val="00B34CD8"/>
    <w:rsid w:val="00B350E9"/>
    <w:rsid w:val="00B352B8"/>
    <w:rsid w:val="00B35453"/>
    <w:rsid w:val="00B37F7C"/>
    <w:rsid w:val="00B40364"/>
    <w:rsid w:val="00B40D31"/>
    <w:rsid w:val="00B41A98"/>
    <w:rsid w:val="00B41FD3"/>
    <w:rsid w:val="00B4247C"/>
    <w:rsid w:val="00B4271A"/>
    <w:rsid w:val="00B438F8"/>
    <w:rsid w:val="00B43C31"/>
    <w:rsid w:val="00B43E71"/>
    <w:rsid w:val="00B44E7B"/>
    <w:rsid w:val="00B45FC3"/>
    <w:rsid w:val="00B46626"/>
    <w:rsid w:val="00B47933"/>
    <w:rsid w:val="00B50827"/>
    <w:rsid w:val="00B50C8F"/>
    <w:rsid w:val="00B5161A"/>
    <w:rsid w:val="00B518A2"/>
    <w:rsid w:val="00B52395"/>
    <w:rsid w:val="00B52E5C"/>
    <w:rsid w:val="00B53661"/>
    <w:rsid w:val="00B56F16"/>
    <w:rsid w:val="00B5752D"/>
    <w:rsid w:val="00B60F37"/>
    <w:rsid w:val="00B62358"/>
    <w:rsid w:val="00B631A9"/>
    <w:rsid w:val="00B638D9"/>
    <w:rsid w:val="00B63ABE"/>
    <w:rsid w:val="00B64E02"/>
    <w:rsid w:val="00B67DD7"/>
    <w:rsid w:val="00B71672"/>
    <w:rsid w:val="00B71A19"/>
    <w:rsid w:val="00B72554"/>
    <w:rsid w:val="00B72B64"/>
    <w:rsid w:val="00B72DF4"/>
    <w:rsid w:val="00B73A4B"/>
    <w:rsid w:val="00B741FA"/>
    <w:rsid w:val="00B75803"/>
    <w:rsid w:val="00B75FC0"/>
    <w:rsid w:val="00B7606E"/>
    <w:rsid w:val="00B801EA"/>
    <w:rsid w:val="00B81EED"/>
    <w:rsid w:val="00B820B6"/>
    <w:rsid w:val="00B82813"/>
    <w:rsid w:val="00B830B9"/>
    <w:rsid w:val="00B83739"/>
    <w:rsid w:val="00B849CB"/>
    <w:rsid w:val="00B85366"/>
    <w:rsid w:val="00B856AA"/>
    <w:rsid w:val="00B86879"/>
    <w:rsid w:val="00B86F39"/>
    <w:rsid w:val="00B871D9"/>
    <w:rsid w:val="00B87B21"/>
    <w:rsid w:val="00B87C6C"/>
    <w:rsid w:val="00B90658"/>
    <w:rsid w:val="00B913C4"/>
    <w:rsid w:val="00B92A94"/>
    <w:rsid w:val="00B93D7A"/>
    <w:rsid w:val="00B94A5E"/>
    <w:rsid w:val="00B95DD2"/>
    <w:rsid w:val="00B9617A"/>
    <w:rsid w:val="00B9663B"/>
    <w:rsid w:val="00B9782F"/>
    <w:rsid w:val="00B9791C"/>
    <w:rsid w:val="00BA0A6E"/>
    <w:rsid w:val="00BA1BE5"/>
    <w:rsid w:val="00BA33A1"/>
    <w:rsid w:val="00BA6BF8"/>
    <w:rsid w:val="00BA7170"/>
    <w:rsid w:val="00BA7AAA"/>
    <w:rsid w:val="00BA7EDD"/>
    <w:rsid w:val="00BB0671"/>
    <w:rsid w:val="00BB0844"/>
    <w:rsid w:val="00BB097D"/>
    <w:rsid w:val="00BB12AD"/>
    <w:rsid w:val="00BB1E3B"/>
    <w:rsid w:val="00BB4192"/>
    <w:rsid w:val="00BB4E76"/>
    <w:rsid w:val="00BB59F4"/>
    <w:rsid w:val="00BB5FD1"/>
    <w:rsid w:val="00BB7136"/>
    <w:rsid w:val="00BB7D9D"/>
    <w:rsid w:val="00BC3122"/>
    <w:rsid w:val="00BC3F49"/>
    <w:rsid w:val="00BC4584"/>
    <w:rsid w:val="00BC4F53"/>
    <w:rsid w:val="00BC6256"/>
    <w:rsid w:val="00BC662D"/>
    <w:rsid w:val="00BC697E"/>
    <w:rsid w:val="00BC7F5D"/>
    <w:rsid w:val="00BD0C56"/>
    <w:rsid w:val="00BD1ADA"/>
    <w:rsid w:val="00BD32D1"/>
    <w:rsid w:val="00BD3338"/>
    <w:rsid w:val="00BD42CC"/>
    <w:rsid w:val="00BD4353"/>
    <w:rsid w:val="00BD5042"/>
    <w:rsid w:val="00BD57B5"/>
    <w:rsid w:val="00BD5B49"/>
    <w:rsid w:val="00BD62A7"/>
    <w:rsid w:val="00BD65AB"/>
    <w:rsid w:val="00BD6B1A"/>
    <w:rsid w:val="00BD7009"/>
    <w:rsid w:val="00BD70B4"/>
    <w:rsid w:val="00BD7454"/>
    <w:rsid w:val="00BE033D"/>
    <w:rsid w:val="00BE2096"/>
    <w:rsid w:val="00BE2C90"/>
    <w:rsid w:val="00BE2E79"/>
    <w:rsid w:val="00BE3EE8"/>
    <w:rsid w:val="00BE3FDB"/>
    <w:rsid w:val="00BE440C"/>
    <w:rsid w:val="00BE50D5"/>
    <w:rsid w:val="00BE518B"/>
    <w:rsid w:val="00BE553C"/>
    <w:rsid w:val="00BE619A"/>
    <w:rsid w:val="00BE69B6"/>
    <w:rsid w:val="00BE6DAE"/>
    <w:rsid w:val="00BE7668"/>
    <w:rsid w:val="00BF0420"/>
    <w:rsid w:val="00BF07C4"/>
    <w:rsid w:val="00BF2DD6"/>
    <w:rsid w:val="00BF3195"/>
    <w:rsid w:val="00BF3D0B"/>
    <w:rsid w:val="00BF4797"/>
    <w:rsid w:val="00BF5133"/>
    <w:rsid w:val="00BF5190"/>
    <w:rsid w:val="00BF6677"/>
    <w:rsid w:val="00BF67B8"/>
    <w:rsid w:val="00BF76C6"/>
    <w:rsid w:val="00BF7D92"/>
    <w:rsid w:val="00C00DBB"/>
    <w:rsid w:val="00C0205C"/>
    <w:rsid w:val="00C022A0"/>
    <w:rsid w:val="00C02EB6"/>
    <w:rsid w:val="00C03473"/>
    <w:rsid w:val="00C03DF6"/>
    <w:rsid w:val="00C044AC"/>
    <w:rsid w:val="00C070EC"/>
    <w:rsid w:val="00C07F99"/>
    <w:rsid w:val="00C117BD"/>
    <w:rsid w:val="00C120E4"/>
    <w:rsid w:val="00C1354E"/>
    <w:rsid w:val="00C14768"/>
    <w:rsid w:val="00C17040"/>
    <w:rsid w:val="00C20923"/>
    <w:rsid w:val="00C20A39"/>
    <w:rsid w:val="00C21458"/>
    <w:rsid w:val="00C21908"/>
    <w:rsid w:val="00C23099"/>
    <w:rsid w:val="00C23931"/>
    <w:rsid w:val="00C24742"/>
    <w:rsid w:val="00C24A93"/>
    <w:rsid w:val="00C250DF"/>
    <w:rsid w:val="00C25607"/>
    <w:rsid w:val="00C257F2"/>
    <w:rsid w:val="00C258E5"/>
    <w:rsid w:val="00C25B95"/>
    <w:rsid w:val="00C25D78"/>
    <w:rsid w:val="00C26A25"/>
    <w:rsid w:val="00C26B40"/>
    <w:rsid w:val="00C307D7"/>
    <w:rsid w:val="00C30989"/>
    <w:rsid w:val="00C30C08"/>
    <w:rsid w:val="00C3257C"/>
    <w:rsid w:val="00C330B2"/>
    <w:rsid w:val="00C33680"/>
    <w:rsid w:val="00C3476A"/>
    <w:rsid w:val="00C3497A"/>
    <w:rsid w:val="00C3549B"/>
    <w:rsid w:val="00C35939"/>
    <w:rsid w:val="00C363B2"/>
    <w:rsid w:val="00C36905"/>
    <w:rsid w:val="00C36C58"/>
    <w:rsid w:val="00C37459"/>
    <w:rsid w:val="00C376E7"/>
    <w:rsid w:val="00C37708"/>
    <w:rsid w:val="00C420A0"/>
    <w:rsid w:val="00C43771"/>
    <w:rsid w:val="00C43892"/>
    <w:rsid w:val="00C439C1"/>
    <w:rsid w:val="00C44170"/>
    <w:rsid w:val="00C4497E"/>
    <w:rsid w:val="00C44BA5"/>
    <w:rsid w:val="00C4611D"/>
    <w:rsid w:val="00C4626E"/>
    <w:rsid w:val="00C472EF"/>
    <w:rsid w:val="00C518DD"/>
    <w:rsid w:val="00C51A90"/>
    <w:rsid w:val="00C53062"/>
    <w:rsid w:val="00C53930"/>
    <w:rsid w:val="00C54BC5"/>
    <w:rsid w:val="00C5600A"/>
    <w:rsid w:val="00C56CA7"/>
    <w:rsid w:val="00C5757E"/>
    <w:rsid w:val="00C604BA"/>
    <w:rsid w:val="00C60FE4"/>
    <w:rsid w:val="00C62CA6"/>
    <w:rsid w:val="00C63733"/>
    <w:rsid w:val="00C63EB7"/>
    <w:rsid w:val="00C65240"/>
    <w:rsid w:val="00C65BB8"/>
    <w:rsid w:val="00C65E32"/>
    <w:rsid w:val="00C66628"/>
    <w:rsid w:val="00C70639"/>
    <w:rsid w:val="00C732D3"/>
    <w:rsid w:val="00C73C2C"/>
    <w:rsid w:val="00C7424F"/>
    <w:rsid w:val="00C74941"/>
    <w:rsid w:val="00C757AE"/>
    <w:rsid w:val="00C773FA"/>
    <w:rsid w:val="00C77CB1"/>
    <w:rsid w:val="00C8105D"/>
    <w:rsid w:val="00C814F9"/>
    <w:rsid w:val="00C86ED0"/>
    <w:rsid w:val="00C876D3"/>
    <w:rsid w:val="00C8794A"/>
    <w:rsid w:val="00C87B6F"/>
    <w:rsid w:val="00C87F3C"/>
    <w:rsid w:val="00C92480"/>
    <w:rsid w:val="00C92617"/>
    <w:rsid w:val="00C93253"/>
    <w:rsid w:val="00C93E0B"/>
    <w:rsid w:val="00C95313"/>
    <w:rsid w:val="00C9558D"/>
    <w:rsid w:val="00C96116"/>
    <w:rsid w:val="00C96128"/>
    <w:rsid w:val="00C962F4"/>
    <w:rsid w:val="00C972B6"/>
    <w:rsid w:val="00CA015A"/>
    <w:rsid w:val="00CA0AA7"/>
    <w:rsid w:val="00CA1191"/>
    <w:rsid w:val="00CA17EF"/>
    <w:rsid w:val="00CA2193"/>
    <w:rsid w:val="00CA3523"/>
    <w:rsid w:val="00CA392A"/>
    <w:rsid w:val="00CA4FD4"/>
    <w:rsid w:val="00CA516B"/>
    <w:rsid w:val="00CA5BB9"/>
    <w:rsid w:val="00CA72D7"/>
    <w:rsid w:val="00CA7B54"/>
    <w:rsid w:val="00CB0F17"/>
    <w:rsid w:val="00CB0FEA"/>
    <w:rsid w:val="00CB13EC"/>
    <w:rsid w:val="00CB1563"/>
    <w:rsid w:val="00CB1BAB"/>
    <w:rsid w:val="00CB39CF"/>
    <w:rsid w:val="00CB40E5"/>
    <w:rsid w:val="00CB52C5"/>
    <w:rsid w:val="00CB567F"/>
    <w:rsid w:val="00CB5E7A"/>
    <w:rsid w:val="00CB6F53"/>
    <w:rsid w:val="00CB7ECA"/>
    <w:rsid w:val="00CC0BE0"/>
    <w:rsid w:val="00CC1235"/>
    <w:rsid w:val="00CC167A"/>
    <w:rsid w:val="00CC19F4"/>
    <w:rsid w:val="00CC2303"/>
    <w:rsid w:val="00CC34BF"/>
    <w:rsid w:val="00CC40C9"/>
    <w:rsid w:val="00CC418E"/>
    <w:rsid w:val="00CC5537"/>
    <w:rsid w:val="00CC757F"/>
    <w:rsid w:val="00CD1EE0"/>
    <w:rsid w:val="00CD2FDF"/>
    <w:rsid w:val="00CD3C2B"/>
    <w:rsid w:val="00CD4977"/>
    <w:rsid w:val="00CD504C"/>
    <w:rsid w:val="00CD6BFA"/>
    <w:rsid w:val="00CD7280"/>
    <w:rsid w:val="00CE0F28"/>
    <w:rsid w:val="00CE0FAA"/>
    <w:rsid w:val="00CE2DF3"/>
    <w:rsid w:val="00CE4701"/>
    <w:rsid w:val="00CE5684"/>
    <w:rsid w:val="00CE68F2"/>
    <w:rsid w:val="00CE6B04"/>
    <w:rsid w:val="00CF07A4"/>
    <w:rsid w:val="00CF0C76"/>
    <w:rsid w:val="00CF0C7F"/>
    <w:rsid w:val="00CF109A"/>
    <w:rsid w:val="00CF1CE3"/>
    <w:rsid w:val="00CF1D8E"/>
    <w:rsid w:val="00CF2B35"/>
    <w:rsid w:val="00CF316D"/>
    <w:rsid w:val="00CF344C"/>
    <w:rsid w:val="00CF3950"/>
    <w:rsid w:val="00CF4C75"/>
    <w:rsid w:val="00CF52EF"/>
    <w:rsid w:val="00CF53F4"/>
    <w:rsid w:val="00CF5DDC"/>
    <w:rsid w:val="00CF6385"/>
    <w:rsid w:val="00CF647A"/>
    <w:rsid w:val="00D0057C"/>
    <w:rsid w:val="00D009C8"/>
    <w:rsid w:val="00D00CC6"/>
    <w:rsid w:val="00D01E02"/>
    <w:rsid w:val="00D0298F"/>
    <w:rsid w:val="00D03909"/>
    <w:rsid w:val="00D03B57"/>
    <w:rsid w:val="00D03DC2"/>
    <w:rsid w:val="00D0474B"/>
    <w:rsid w:val="00D04A46"/>
    <w:rsid w:val="00D04DCD"/>
    <w:rsid w:val="00D05241"/>
    <w:rsid w:val="00D064FA"/>
    <w:rsid w:val="00D066B9"/>
    <w:rsid w:val="00D066D9"/>
    <w:rsid w:val="00D06E19"/>
    <w:rsid w:val="00D10B83"/>
    <w:rsid w:val="00D1251E"/>
    <w:rsid w:val="00D13CDE"/>
    <w:rsid w:val="00D15833"/>
    <w:rsid w:val="00D20832"/>
    <w:rsid w:val="00D2172F"/>
    <w:rsid w:val="00D21798"/>
    <w:rsid w:val="00D21D77"/>
    <w:rsid w:val="00D2269C"/>
    <w:rsid w:val="00D239AC"/>
    <w:rsid w:val="00D266F5"/>
    <w:rsid w:val="00D3016B"/>
    <w:rsid w:val="00D3019F"/>
    <w:rsid w:val="00D310D2"/>
    <w:rsid w:val="00D31A95"/>
    <w:rsid w:val="00D31F26"/>
    <w:rsid w:val="00D31FEF"/>
    <w:rsid w:val="00D32524"/>
    <w:rsid w:val="00D32DA4"/>
    <w:rsid w:val="00D33E60"/>
    <w:rsid w:val="00D3588D"/>
    <w:rsid w:val="00D3686B"/>
    <w:rsid w:val="00D37404"/>
    <w:rsid w:val="00D37960"/>
    <w:rsid w:val="00D40432"/>
    <w:rsid w:val="00D40DA2"/>
    <w:rsid w:val="00D40DEB"/>
    <w:rsid w:val="00D410BA"/>
    <w:rsid w:val="00D4207B"/>
    <w:rsid w:val="00D420D1"/>
    <w:rsid w:val="00D426EF"/>
    <w:rsid w:val="00D42ECB"/>
    <w:rsid w:val="00D4330F"/>
    <w:rsid w:val="00D45077"/>
    <w:rsid w:val="00D46D62"/>
    <w:rsid w:val="00D476B0"/>
    <w:rsid w:val="00D4786C"/>
    <w:rsid w:val="00D502F2"/>
    <w:rsid w:val="00D50B1C"/>
    <w:rsid w:val="00D50B3F"/>
    <w:rsid w:val="00D51C93"/>
    <w:rsid w:val="00D51FD8"/>
    <w:rsid w:val="00D5313E"/>
    <w:rsid w:val="00D537C7"/>
    <w:rsid w:val="00D53BBB"/>
    <w:rsid w:val="00D542A7"/>
    <w:rsid w:val="00D5500D"/>
    <w:rsid w:val="00D564F9"/>
    <w:rsid w:val="00D5666C"/>
    <w:rsid w:val="00D56D61"/>
    <w:rsid w:val="00D572B7"/>
    <w:rsid w:val="00D577B5"/>
    <w:rsid w:val="00D6010E"/>
    <w:rsid w:val="00D60659"/>
    <w:rsid w:val="00D6090A"/>
    <w:rsid w:val="00D609EC"/>
    <w:rsid w:val="00D6166A"/>
    <w:rsid w:val="00D618C2"/>
    <w:rsid w:val="00D61A25"/>
    <w:rsid w:val="00D620DC"/>
    <w:rsid w:val="00D6231D"/>
    <w:rsid w:val="00D624A5"/>
    <w:rsid w:val="00D62F06"/>
    <w:rsid w:val="00D64249"/>
    <w:rsid w:val="00D64566"/>
    <w:rsid w:val="00D64DF0"/>
    <w:rsid w:val="00D664E3"/>
    <w:rsid w:val="00D66571"/>
    <w:rsid w:val="00D66654"/>
    <w:rsid w:val="00D66EE5"/>
    <w:rsid w:val="00D67EB6"/>
    <w:rsid w:val="00D70360"/>
    <w:rsid w:val="00D7145E"/>
    <w:rsid w:val="00D71D9E"/>
    <w:rsid w:val="00D7293C"/>
    <w:rsid w:val="00D72C1B"/>
    <w:rsid w:val="00D73C3E"/>
    <w:rsid w:val="00D73D2D"/>
    <w:rsid w:val="00D75419"/>
    <w:rsid w:val="00D75EB5"/>
    <w:rsid w:val="00D77AF1"/>
    <w:rsid w:val="00D77C5E"/>
    <w:rsid w:val="00D80CBC"/>
    <w:rsid w:val="00D812AA"/>
    <w:rsid w:val="00D81392"/>
    <w:rsid w:val="00D828DB"/>
    <w:rsid w:val="00D82D39"/>
    <w:rsid w:val="00D82DAF"/>
    <w:rsid w:val="00D82E69"/>
    <w:rsid w:val="00D843B8"/>
    <w:rsid w:val="00D8552E"/>
    <w:rsid w:val="00D8583E"/>
    <w:rsid w:val="00D86376"/>
    <w:rsid w:val="00D9292B"/>
    <w:rsid w:val="00D9352B"/>
    <w:rsid w:val="00D944DA"/>
    <w:rsid w:val="00D948EF"/>
    <w:rsid w:val="00D94914"/>
    <w:rsid w:val="00D94B9F"/>
    <w:rsid w:val="00D94E9B"/>
    <w:rsid w:val="00D95E2F"/>
    <w:rsid w:val="00D95EDD"/>
    <w:rsid w:val="00D96247"/>
    <w:rsid w:val="00D96866"/>
    <w:rsid w:val="00DA01C4"/>
    <w:rsid w:val="00DA0EE8"/>
    <w:rsid w:val="00DA1700"/>
    <w:rsid w:val="00DA239B"/>
    <w:rsid w:val="00DA278C"/>
    <w:rsid w:val="00DA3CBF"/>
    <w:rsid w:val="00DA4704"/>
    <w:rsid w:val="00DA597E"/>
    <w:rsid w:val="00DA5CA5"/>
    <w:rsid w:val="00DA5E3E"/>
    <w:rsid w:val="00DA6AC3"/>
    <w:rsid w:val="00DA6DEC"/>
    <w:rsid w:val="00DB3B66"/>
    <w:rsid w:val="00DB414A"/>
    <w:rsid w:val="00DB44E3"/>
    <w:rsid w:val="00DB5504"/>
    <w:rsid w:val="00DB5846"/>
    <w:rsid w:val="00DB5D5D"/>
    <w:rsid w:val="00DB65C7"/>
    <w:rsid w:val="00DB6F4C"/>
    <w:rsid w:val="00DC0177"/>
    <w:rsid w:val="00DC0A62"/>
    <w:rsid w:val="00DC12DC"/>
    <w:rsid w:val="00DC3BE9"/>
    <w:rsid w:val="00DC6B85"/>
    <w:rsid w:val="00DC777B"/>
    <w:rsid w:val="00DC7B83"/>
    <w:rsid w:val="00DC7BDB"/>
    <w:rsid w:val="00DC7F47"/>
    <w:rsid w:val="00DD0344"/>
    <w:rsid w:val="00DD1227"/>
    <w:rsid w:val="00DD164E"/>
    <w:rsid w:val="00DD30AE"/>
    <w:rsid w:val="00DD4084"/>
    <w:rsid w:val="00DD5AFC"/>
    <w:rsid w:val="00DD66FF"/>
    <w:rsid w:val="00DD75BB"/>
    <w:rsid w:val="00DE1226"/>
    <w:rsid w:val="00DE1476"/>
    <w:rsid w:val="00DE1B7E"/>
    <w:rsid w:val="00DE1C36"/>
    <w:rsid w:val="00DE3194"/>
    <w:rsid w:val="00DE3FDF"/>
    <w:rsid w:val="00DE5158"/>
    <w:rsid w:val="00DE5D61"/>
    <w:rsid w:val="00DE61B2"/>
    <w:rsid w:val="00DE663A"/>
    <w:rsid w:val="00DF10C8"/>
    <w:rsid w:val="00DF118A"/>
    <w:rsid w:val="00DF1710"/>
    <w:rsid w:val="00DF27A4"/>
    <w:rsid w:val="00DF2C5A"/>
    <w:rsid w:val="00DF3567"/>
    <w:rsid w:val="00DF436E"/>
    <w:rsid w:val="00DF4897"/>
    <w:rsid w:val="00DF4C1A"/>
    <w:rsid w:val="00DF5151"/>
    <w:rsid w:val="00DF5E68"/>
    <w:rsid w:val="00DF6EFD"/>
    <w:rsid w:val="00E00062"/>
    <w:rsid w:val="00E00385"/>
    <w:rsid w:val="00E01075"/>
    <w:rsid w:val="00E011F6"/>
    <w:rsid w:val="00E01DF5"/>
    <w:rsid w:val="00E0209E"/>
    <w:rsid w:val="00E02574"/>
    <w:rsid w:val="00E02CDE"/>
    <w:rsid w:val="00E02F8C"/>
    <w:rsid w:val="00E030A1"/>
    <w:rsid w:val="00E03483"/>
    <w:rsid w:val="00E03600"/>
    <w:rsid w:val="00E045B8"/>
    <w:rsid w:val="00E04BF7"/>
    <w:rsid w:val="00E06D4C"/>
    <w:rsid w:val="00E072B7"/>
    <w:rsid w:val="00E07DD5"/>
    <w:rsid w:val="00E102B1"/>
    <w:rsid w:val="00E10B04"/>
    <w:rsid w:val="00E11E4E"/>
    <w:rsid w:val="00E11E91"/>
    <w:rsid w:val="00E123C0"/>
    <w:rsid w:val="00E13810"/>
    <w:rsid w:val="00E13929"/>
    <w:rsid w:val="00E13AF2"/>
    <w:rsid w:val="00E16256"/>
    <w:rsid w:val="00E168AE"/>
    <w:rsid w:val="00E16F8B"/>
    <w:rsid w:val="00E17887"/>
    <w:rsid w:val="00E17FF0"/>
    <w:rsid w:val="00E20B81"/>
    <w:rsid w:val="00E2187F"/>
    <w:rsid w:val="00E2237A"/>
    <w:rsid w:val="00E22513"/>
    <w:rsid w:val="00E2392D"/>
    <w:rsid w:val="00E23B67"/>
    <w:rsid w:val="00E23F2E"/>
    <w:rsid w:val="00E27143"/>
    <w:rsid w:val="00E274E0"/>
    <w:rsid w:val="00E27F18"/>
    <w:rsid w:val="00E30041"/>
    <w:rsid w:val="00E3205B"/>
    <w:rsid w:val="00E32F55"/>
    <w:rsid w:val="00E33943"/>
    <w:rsid w:val="00E33F8E"/>
    <w:rsid w:val="00E36143"/>
    <w:rsid w:val="00E36402"/>
    <w:rsid w:val="00E37868"/>
    <w:rsid w:val="00E402B6"/>
    <w:rsid w:val="00E40C98"/>
    <w:rsid w:val="00E40EF1"/>
    <w:rsid w:val="00E4120A"/>
    <w:rsid w:val="00E41FBE"/>
    <w:rsid w:val="00E4213D"/>
    <w:rsid w:val="00E4393D"/>
    <w:rsid w:val="00E44201"/>
    <w:rsid w:val="00E44FEB"/>
    <w:rsid w:val="00E458F4"/>
    <w:rsid w:val="00E45CD2"/>
    <w:rsid w:val="00E4631D"/>
    <w:rsid w:val="00E4747F"/>
    <w:rsid w:val="00E47C96"/>
    <w:rsid w:val="00E5237B"/>
    <w:rsid w:val="00E52966"/>
    <w:rsid w:val="00E52C59"/>
    <w:rsid w:val="00E52E77"/>
    <w:rsid w:val="00E545CD"/>
    <w:rsid w:val="00E55E1B"/>
    <w:rsid w:val="00E56F19"/>
    <w:rsid w:val="00E57071"/>
    <w:rsid w:val="00E60F36"/>
    <w:rsid w:val="00E6119B"/>
    <w:rsid w:val="00E61C57"/>
    <w:rsid w:val="00E62E6F"/>
    <w:rsid w:val="00E62EE9"/>
    <w:rsid w:val="00E63441"/>
    <w:rsid w:val="00E644F6"/>
    <w:rsid w:val="00E65234"/>
    <w:rsid w:val="00E6582C"/>
    <w:rsid w:val="00E65C88"/>
    <w:rsid w:val="00E677F4"/>
    <w:rsid w:val="00E67D59"/>
    <w:rsid w:val="00E67E10"/>
    <w:rsid w:val="00E7048F"/>
    <w:rsid w:val="00E709CF"/>
    <w:rsid w:val="00E710FB"/>
    <w:rsid w:val="00E73684"/>
    <w:rsid w:val="00E74027"/>
    <w:rsid w:val="00E74122"/>
    <w:rsid w:val="00E74E23"/>
    <w:rsid w:val="00E75200"/>
    <w:rsid w:val="00E7647F"/>
    <w:rsid w:val="00E766B2"/>
    <w:rsid w:val="00E76D3A"/>
    <w:rsid w:val="00E80410"/>
    <w:rsid w:val="00E813AD"/>
    <w:rsid w:val="00E814F7"/>
    <w:rsid w:val="00E8198D"/>
    <w:rsid w:val="00E81AAF"/>
    <w:rsid w:val="00E82507"/>
    <w:rsid w:val="00E82849"/>
    <w:rsid w:val="00E843B6"/>
    <w:rsid w:val="00E84C5C"/>
    <w:rsid w:val="00E84CD8"/>
    <w:rsid w:val="00E84FA5"/>
    <w:rsid w:val="00E85277"/>
    <w:rsid w:val="00E86835"/>
    <w:rsid w:val="00E86BE4"/>
    <w:rsid w:val="00E86EAF"/>
    <w:rsid w:val="00E871E1"/>
    <w:rsid w:val="00E875E0"/>
    <w:rsid w:val="00E876C2"/>
    <w:rsid w:val="00E913BB"/>
    <w:rsid w:val="00E92B93"/>
    <w:rsid w:val="00E935EA"/>
    <w:rsid w:val="00EA0BBE"/>
    <w:rsid w:val="00EA0D10"/>
    <w:rsid w:val="00EA1035"/>
    <w:rsid w:val="00EA12CE"/>
    <w:rsid w:val="00EA13A4"/>
    <w:rsid w:val="00EA1EF8"/>
    <w:rsid w:val="00EA3346"/>
    <w:rsid w:val="00EA3FA6"/>
    <w:rsid w:val="00EA4514"/>
    <w:rsid w:val="00EA4697"/>
    <w:rsid w:val="00EA4794"/>
    <w:rsid w:val="00EA4AF4"/>
    <w:rsid w:val="00EA5FC7"/>
    <w:rsid w:val="00EA64BE"/>
    <w:rsid w:val="00EA6C4C"/>
    <w:rsid w:val="00EA6EB9"/>
    <w:rsid w:val="00EB0831"/>
    <w:rsid w:val="00EB183F"/>
    <w:rsid w:val="00EB1BF9"/>
    <w:rsid w:val="00EB20A0"/>
    <w:rsid w:val="00EB2317"/>
    <w:rsid w:val="00EB2AF5"/>
    <w:rsid w:val="00EB2D2E"/>
    <w:rsid w:val="00EB357A"/>
    <w:rsid w:val="00EB3D69"/>
    <w:rsid w:val="00EB3DAE"/>
    <w:rsid w:val="00EB4879"/>
    <w:rsid w:val="00EB66E5"/>
    <w:rsid w:val="00EB7673"/>
    <w:rsid w:val="00EB7851"/>
    <w:rsid w:val="00EC0463"/>
    <w:rsid w:val="00EC132E"/>
    <w:rsid w:val="00EC149C"/>
    <w:rsid w:val="00EC1EE4"/>
    <w:rsid w:val="00EC255A"/>
    <w:rsid w:val="00EC2A2C"/>
    <w:rsid w:val="00EC2A48"/>
    <w:rsid w:val="00EC312B"/>
    <w:rsid w:val="00EC3646"/>
    <w:rsid w:val="00EC4E5A"/>
    <w:rsid w:val="00EC54B7"/>
    <w:rsid w:val="00EC63A4"/>
    <w:rsid w:val="00EC6433"/>
    <w:rsid w:val="00ED14C1"/>
    <w:rsid w:val="00ED21CF"/>
    <w:rsid w:val="00ED3A06"/>
    <w:rsid w:val="00ED3A52"/>
    <w:rsid w:val="00ED4204"/>
    <w:rsid w:val="00ED44A1"/>
    <w:rsid w:val="00ED470A"/>
    <w:rsid w:val="00ED5EBD"/>
    <w:rsid w:val="00ED778D"/>
    <w:rsid w:val="00ED7998"/>
    <w:rsid w:val="00EE03DC"/>
    <w:rsid w:val="00EE0576"/>
    <w:rsid w:val="00EE06DD"/>
    <w:rsid w:val="00EE0AAE"/>
    <w:rsid w:val="00EE0DB8"/>
    <w:rsid w:val="00EE1C39"/>
    <w:rsid w:val="00EE228F"/>
    <w:rsid w:val="00EE26E2"/>
    <w:rsid w:val="00EE2968"/>
    <w:rsid w:val="00EE2ECE"/>
    <w:rsid w:val="00EE3C92"/>
    <w:rsid w:val="00EE3DB1"/>
    <w:rsid w:val="00EE4431"/>
    <w:rsid w:val="00EE50C4"/>
    <w:rsid w:val="00EE5323"/>
    <w:rsid w:val="00EE5418"/>
    <w:rsid w:val="00EE5A6C"/>
    <w:rsid w:val="00EE60F6"/>
    <w:rsid w:val="00EE6542"/>
    <w:rsid w:val="00EE7164"/>
    <w:rsid w:val="00EF0113"/>
    <w:rsid w:val="00EF2523"/>
    <w:rsid w:val="00EF2AC1"/>
    <w:rsid w:val="00EF2B97"/>
    <w:rsid w:val="00EF3737"/>
    <w:rsid w:val="00EF5474"/>
    <w:rsid w:val="00EF55FB"/>
    <w:rsid w:val="00EF5AA6"/>
    <w:rsid w:val="00EF5AF5"/>
    <w:rsid w:val="00EF6498"/>
    <w:rsid w:val="00EF6BAB"/>
    <w:rsid w:val="00F00744"/>
    <w:rsid w:val="00F019CC"/>
    <w:rsid w:val="00F01E79"/>
    <w:rsid w:val="00F025C3"/>
    <w:rsid w:val="00F02B64"/>
    <w:rsid w:val="00F04A00"/>
    <w:rsid w:val="00F04C9D"/>
    <w:rsid w:val="00F04F00"/>
    <w:rsid w:val="00F0563D"/>
    <w:rsid w:val="00F06555"/>
    <w:rsid w:val="00F077CF"/>
    <w:rsid w:val="00F07890"/>
    <w:rsid w:val="00F10D4E"/>
    <w:rsid w:val="00F10DA0"/>
    <w:rsid w:val="00F11020"/>
    <w:rsid w:val="00F12BF8"/>
    <w:rsid w:val="00F12D07"/>
    <w:rsid w:val="00F1327E"/>
    <w:rsid w:val="00F14A97"/>
    <w:rsid w:val="00F14D8F"/>
    <w:rsid w:val="00F1503D"/>
    <w:rsid w:val="00F1524A"/>
    <w:rsid w:val="00F169DD"/>
    <w:rsid w:val="00F17700"/>
    <w:rsid w:val="00F2080E"/>
    <w:rsid w:val="00F22B76"/>
    <w:rsid w:val="00F23547"/>
    <w:rsid w:val="00F23597"/>
    <w:rsid w:val="00F23DE9"/>
    <w:rsid w:val="00F242D4"/>
    <w:rsid w:val="00F247F0"/>
    <w:rsid w:val="00F24DE9"/>
    <w:rsid w:val="00F25608"/>
    <w:rsid w:val="00F259FB"/>
    <w:rsid w:val="00F26B03"/>
    <w:rsid w:val="00F26F8B"/>
    <w:rsid w:val="00F270DC"/>
    <w:rsid w:val="00F273E2"/>
    <w:rsid w:val="00F2750A"/>
    <w:rsid w:val="00F302A0"/>
    <w:rsid w:val="00F30530"/>
    <w:rsid w:val="00F30D67"/>
    <w:rsid w:val="00F3116B"/>
    <w:rsid w:val="00F318D7"/>
    <w:rsid w:val="00F325BA"/>
    <w:rsid w:val="00F33605"/>
    <w:rsid w:val="00F34497"/>
    <w:rsid w:val="00F364E6"/>
    <w:rsid w:val="00F36975"/>
    <w:rsid w:val="00F37AC4"/>
    <w:rsid w:val="00F40D05"/>
    <w:rsid w:val="00F43F4D"/>
    <w:rsid w:val="00F45BE2"/>
    <w:rsid w:val="00F461A1"/>
    <w:rsid w:val="00F47B30"/>
    <w:rsid w:val="00F511EB"/>
    <w:rsid w:val="00F52129"/>
    <w:rsid w:val="00F52665"/>
    <w:rsid w:val="00F53191"/>
    <w:rsid w:val="00F54679"/>
    <w:rsid w:val="00F548DF"/>
    <w:rsid w:val="00F563C9"/>
    <w:rsid w:val="00F57367"/>
    <w:rsid w:val="00F60077"/>
    <w:rsid w:val="00F60C7B"/>
    <w:rsid w:val="00F6143A"/>
    <w:rsid w:val="00F61E00"/>
    <w:rsid w:val="00F62E4F"/>
    <w:rsid w:val="00F63A3E"/>
    <w:rsid w:val="00F64300"/>
    <w:rsid w:val="00F64442"/>
    <w:rsid w:val="00F64628"/>
    <w:rsid w:val="00F64D44"/>
    <w:rsid w:val="00F6530D"/>
    <w:rsid w:val="00F6709B"/>
    <w:rsid w:val="00F67202"/>
    <w:rsid w:val="00F67850"/>
    <w:rsid w:val="00F7036F"/>
    <w:rsid w:val="00F706D1"/>
    <w:rsid w:val="00F70E85"/>
    <w:rsid w:val="00F71692"/>
    <w:rsid w:val="00F72FDA"/>
    <w:rsid w:val="00F73273"/>
    <w:rsid w:val="00F738D4"/>
    <w:rsid w:val="00F74EEA"/>
    <w:rsid w:val="00F74FB9"/>
    <w:rsid w:val="00F75B07"/>
    <w:rsid w:val="00F76477"/>
    <w:rsid w:val="00F77CFE"/>
    <w:rsid w:val="00F77DBE"/>
    <w:rsid w:val="00F80C4D"/>
    <w:rsid w:val="00F80F25"/>
    <w:rsid w:val="00F827DB"/>
    <w:rsid w:val="00F83B65"/>
    <w:rsid w:val="00F8577B"/>
    <w:rsid w:val="00F8589F"/>
    <w:rsid w:val="00F86701"/>
    <w:rsid w:val="00F87B84"/>
    <w:rsid w:val="00F9123B"/>
    <w:rsid w:val="00F9254D"/>
    <w:rsid w:val="00F92826"/>
    <w:rsid w:val="00F92B42"/>
    <w:rsid w:val="00F97D41"/>
    <w:rsid w:val="00FA0811"/>
    <w:rsid w:val="00FA153E"/>
    <w:rsid w:val="00FA1A89"/>
    <w:rsid w:val="00FA22FD"/>
    <w:rsid w:val="00FA2C84"/>
    <w:rsid w:val="00FA33FB"/>
    <w:rsid w:val="00FA4AB1"/>
    <w:rsid w:val="00FA535D"/>
    <w:rsid w:val="00FA5B28"/>
    <w:rsid w:val="00FA61F0"/>
    <w:rsid w:val="00FA6586"/>
    <w:rsid w:val="00FB2774"/>
    <w:rsid w:val="00FB296F"/>
    <w:rsid w:val="00FB49D6"/>
    <w:rsid w:val="00FB4BBB"/>
    <w:rsid w:val="00FB4C78"/>
    <w:rsid w:val="00FB541B"/>
    <w:rsid w:val="00FB5CC7"/>
    <w:rsid w:val="00FB635B"/>
    <w:rsid w:val="00FB6425"/>
    <w:rsid w:val="00FC0912"/>
    <w:rsid w:val="00FC1D67"/>
    <w:rsid w:val="00FC2B83"/>
    <w:rsid w:val="00FC4AF9"/>
    <w:rsid w:val="00FC4D49"/>
    <w:rsid w:val="00FC64F5"/>
    <w:rsid w:val="00FC6FA0"/>
    <w:rsid w:val="00FC7747"/>
    <w:rsid w:val="00FC7CE3"/>
    <w:rsid w:val="00FD084F"/>
    <w:rsid w:val="00FD0ABE"/>
    <w:rsid w:val="00FD0F75"/>
    <w:rsid w:val="00FD2D3A"/>
    <w:rsid w:val="00FD39DC"/>
    <w:rsid w:val="00FD4379"/>
    <w:rsid w:val="00FD70C8"/>
    <w:rsid w:val="00FD7518"/>
    <w:rsid w:val="00FE0157"/>
    <w:rsid w:val="00FE0E50"/>
    <w:rsid w:val="00FE10C2"/>
    <w:rsid w:val="00FE2533"/>
    <w:rsid w:val="00FE2E7B"/>
    <w:rsid w:val="00FE2F46"/>
    <w:rsid w:val="00FE3CD8"/>
    <w:rsid w:val="00FE4304"/>
    <w:rsid w:val="00FE46C4"/>
    <w:rsid w:val="00FE5D5E"/>
    <w:rsid w:val="00FE5F24"/>
    <w:rsid w:val="00FE7508"/>
    <w:rsid w:val="00FE7A7A"/>
    <w:rsid w:val="00FF0031"/>
    <w:rsid w:val="00FF0DAD"/>
    <w:rsid w:val="00FF1276"/>
    <w:rsid w:val="00FF1A1B"/>
    <w:rsid w:val="00FF1AB0"/>
    <w:rsid w:val="00FF1E53"/>
    <w:rsid w:val="00FF1E71"/>
    <w:rsid w:val="00FF2BC3"/>
    <w:rsid w:val="00FF3270"/>
    <w:rsid w:val="00FF48F6"/>
    <w:rsid w:val="00FF5646"/>
    <w:rsid w:val="00FF6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08398"/>
  <w15:chartTrackingRefBased/>
  <w15:docId w15:val="{B9DA6985-9037-43F6-8009-9854342B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823"/>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CD6BFA"/>
    <w:pPr>
      <w:keepNext/>
      <w:keepLines/>
      <w:spacing w:after="120" w:line="480" w:lineRule="auto"/>
      <w:outlineLvl w:val="0"/>
    </w:pPr>
    <w:rPr>
      <w:rFonts w:asciiTheme="minorHAnsi" w:eastAsiaTheme="minorEastAsia" w:hAnsiTheme="minorHAnsi" w:cstheme="minorHAnsi"/>
      <w:b/>
      <w:color w:val="000000" w:themeColor="text1"/>
    </w:rPr>
  </w:style>
  <w:style w:type="paragraph" w:styleId="Heading2">
    <w:name w:val="heading 2"/>
    <w:basedOn w:val="Normal"/>
    <w:next w:val="Normal"/>
    <w:link w:val="Heading2Char"/>
    <w:uiPriority w:val="9"/>
    <w:unhideWhenUsed/>
    <w:qFormat/>
    <w:rsid w:val="00CD6BFA"/>
    <w:pPr>
      <w:keepNext/>
      <w:keepLines/>
      <w:spacing w:after="120" w:line="480" w:lineRule="auto"/>
      <w:outlineLvl w:val="1"/>
    </w:pPr>
    <w:rPr>
      <w:rFonts w:asciiTheme="minorHAnsi" w:eastAsiaTheme="majorEastAsia" w:hAnsiTheme="minorHAnsi" w:cstheme="majorBidi"/>
      <w:b/>
      <w:color w:val="000000" w:themeColor="text1"/>
      <w:szCs w:val="26"/>
    </w:rPr>
  </w:style>
  <w:style w:type="paragraph" w:styleId="Heading3">
    <w:name w:val="heading 3"/>
    <w:basedOn w:val="Normal"/>
    <w:next w:val="Normal"/>
    <w:link w:val="Heading3Char"/>
    <w:uiPriority w:val="9"/>
    <w:unhideWhenUsed/>
    <w:qFormat/>
    <w:rsid w:val="00CD6BFA"/>
    <w:pPr>
      <w:keepNext/>
      <w:keepLines/>
      <w:spacing w:before="120" w:after="120" w:line="480" w:lineRule="auto"/>
      <w:outlineLvl w:val="2"/>
    </w:pPr>
    <w:rPr>
      <w:rFonts w:asciiTheme="minorHAnsi" w:eastAsiaTheme="majorEastAsia" w:hAnsiTheme="minorHAnsi"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D62A7"/>
    <w:rPr>
      <w:sz w:val="16"/>
      <w:szCs w:val="16"/>
    </w:rPr>
  </w:style>
  <w:style w:type="paragraph" w:styleId="CommentText">
    <w:name w:val="annotation text"/>
    <w:basedOn w:val="Normal"/>
    <w:link w:val="CommentTextChar"/>
    <w:uiPriority w:val="99"/>
    <w:unhideWhenUsed/>
    <w:rsid w:val="00BD62A7"/>
    <w:pPr>
      <w:spacing w:after="160"/>
    </w:pPr>
    <w:rPr>
      <w:rFonts w:asciiTheme="minorHAnsi" w:eastAsia="SimSun" w:hAnsiTheme="minorHAnsi" w:cstheme="minorBidi"/>
      <w:sz w:val="20"/>
      <w:szCs w:val="20"/>
      <w:lang w:eastAsia="en-US"/>
    </w:rPr>
  </w:style>
  <w:style w:type="character" w:customStyle="1" w:styleId="CommentTextChar">
    <w:name w:val="Comment Text Char"/>
    <w:basedOn w:val="DefaultParagraphFont"/>
    <w:link w:val="CommentText"/>
    <w:uiPriority w:val="99"/>
    <w:rsid w:val="00BD62A7"/>
    <w:rPr>
      <w:sz w:val="20"/>
      <w:szCs w:val="20"/>
    </w:rPr>
  </w:style>
  <w:style w:type="paragraph" w:styleId="CommentSubject">
    <w:name w:val="annotation subject"/>
    <w:basedOn w:val="CommentText"/>
    <w:next w:val="CommentText"/>
    <w:link w:val="CommentSubjectChar"/>
    <w:uiPriority w:val="99"/>
    <w:semiHidden/>
    <w:unhideWhenUsed/>
    <w:rsid w:val="00BD62A7"/>
    <w:rPr>
      <w:b/>
      <w:bCs/>
    </w:rPr>
  </w:style>
  <w:style w:type="character" w:customStyle="1" w:styleId="CommentSubjectChar">
    <w:name w:val="Comment Subject Char"/>
    <w:basedOn w:val="CommentTextChar"/>
    <w:link w:val="CommentSubject"/>
    <w:uiPriority w:val="99"/>
    <w:semiHidden/>
    <w:rsid w:val="00BD62A7"/>
    <w:rPr>
      <w:b/>
      <w:bCs/>
      <w:sz w:val="20"/>
      <w:szCs w:val="20"/>
    </w:rPr>
  </w:style>
  <w:style w:type="paragraph" w:styleId="BalloonText">
    <w:name w:val="Balloon Text"/>
    <w:basedOn w:val="Normal"/>
    <w:link w:val="BalloonTextChar"/>
    <w:uiPriority w:val="99"/>
    <w:semiHidden/>
    <w:unhideWhenUsed/>
    <w:rsid w:val="00BD62A7"/>
    <w:rPr>
      <w:rFonts w:ascii="Segoe UI" w:eastAsia="SimSun" w:hAnsi="Segoe UI" w:cs="Segoe UI"/>
      <w:sz w:val="18"/>
      <w:szCs w:val="18"/>
      <w:lang w:eastAsia="en-US"/>
    </w:rPr>
  </w:style>
  <w:style w:type="character" w:customStyle="1" w:styleId="BalloonTextChar">
    <w:name w:val="Balloon Text Char"/>
    <w:basedOn w:val="DefaultParagraphFont"/>
    <w:link w:val="BalloonText"/>
    <w:uiPriority w:val="99"/>
    <w:semiHidden/>
    <w:rsid w:val="00BD62A7"/>
    <w:rPr>
      <w:rFonts w:ascii="Segoe UI" w:hAnsi="Segoe UI" w:cs="Segoe UI"/>
      <w:sz w:val="18"/>
      <w:szCs w:val="18"/>
    </w:rPr>
  </w:style>
  <w:style w:type="paragraph" w:styleId="ListParagraph">
    <w:name w:val="List Paragraph"/>
    <w:basedOn w:val="Normal"/>
    <w:uiPriority w:val="34"/>
    <w:qFormat/>
    <w:rsid w:val="00676CD4"/>
    <w:pPr>
      <w:spacing w:after="160" w:line="259" w:lineRule="auto"/>
      <w:ind w:left="720"/>
      <w:contextualSpacing/>
    </w:pPr>
    <w:rPr>
      <w:rFonts w:asciiTheme="minorHAnsi" w:eastAsia="SimSun" w:hAnsiTheme="minorHAnsi" w:cstheme="minorBidi"/>
      <w:sz w:val="22"/>
      <w:szCs w:val="22"/>
      <w:lang w:eastAsia="en-US"/>
    </w:rPr>
  </w:style>
  <w:style w:type="character" w:styleId="Hyperlink">
    <w:name w:val="Hyperlink"/>
    <w:basedOn w:val="DefaultParagraphFont"/>
    <w:uiPriority w:val="99"/>
    <w:unhideWhenUsed/>
    <w:rsid w:val="00367B0D"/>
    <w:rPr>
      <w:color w:val="0563C1" w:themeColor="hyperlink"/>
      <w:u w:val="single"/>
    </w:rPr>
  </w:style>
  <w:style w:type="paragraph" w:styleId="NormalWeb">
    <w:name w:val="Normal (Web)"/>
    <w:basedOn w:val="Normal"/>
    <w:link w:val="NormalWebChar"/>
    <w:uiPriority w:val="99"/>
    <w:unhideWhenUsed/>
    <w:rsid w:val="00970FA6"/>
    <w:pPr>
      <w:spacing w:before="100" w:beforeAutospacing="1" w:after="100" w:afterAutospacing="1"/>
    </w:pPr>
  </w:style>
  <w:style w:type="character" w:customStyle="1" w:styleId="MTEquationSection">
    <w:name w:val="MTEquationSection"/>
    <w:basedOn w:val="DefaultParagraphFont"/>
    <w:rsid w:val="00D0474B"/>
    <w:rPr>
      <w:rFonts w:ascii="Times New Roman" w:hAnsi="Times New Roman" w:cs="Times New Roman"/>
      <w:b/>
      <w:vanish w:val="0"/>
      <w:color w:val="FF0000"/>
      <w:sz w:val="24"/>
      <w:szCs w:val="24"/>
    </w:rPr>
  </w:style>
  <w:style w:type="paragraph" w:customStyle="1" w:styleId="MTDisplayEquation">
    <w:name w:val="MTDisplayEquation"/>
    <w:basedOn w:val="NormalWeb"/>
    <w:next w:val="Normal"/>
    <w:link w:val="MTDisplayEquationChar"/>
    <w:rsid w:val="00D0474B"/>
    <w:pPr>
      <w:tabs>
        <w:tab w:val="center" w:pos="4680"/>
        <w:tab w:val="right" w:pos="9360"/>
      </w:tabs>
      <w:spacing w:before="0" w:beforeAutospacing="0" w:after="160" w:afterAutospacing="0" w:line="259" w:lineRule="auto"/>
      <w:jc w:val="center"/>
    </w:pPr>
  </w:style>
  <w:style w:type="character" w:customStyle="1" w:styleId="NormalWebChar">
    <w:name w:val="Normal (Web) Char"/>
    <w:basedOn w:val="DefaultParagraphFont"/>
    <w:link w:val="NormalWeb"/>
    <w:uiPriority w:val="99"/>
    <w:rsid w:val="00D0474B"/>
    <w:rPr>
      <w:rFonts w:ascii="Times New Roman" w:eastAsia="Times New Roman" w:hAnsi="Times New Roman" w:cs="Times New Roman"/>
      <w:sz w:val="24"/>
      <w:szCs w:val="24"/>
      <w:lang w:eastAsia="zh-CN"/>
    </w:rPr>
  </w:style>
  <w:style w:type="character" w:customStyle="1" w:styleId="MTDisplayEquationChar">
    <w:name w:val="MTDisplayEquation Char"/>
    <w:basedOn w:val="NormalWebChar"/>
    <w:link w:val="MTDisplayEquation"/>
    <w:rsid w:val="00D0474B"/>
    <w:rPr>
      <w:rFonts w:ascii="Times New Roman" w:eastAsia="Times New Roman" w:hAnsi="Times New Roman" w:cs="Times New Roman"/>
      <w:sz w:val="24"/>
      <w:szCs w:val="24"/>
      <w:lang w:eastAsia="zh-CN"/>
    </w:rPr>
  </w:style>
  <w:style w:type="table" w:styleId="TableGrid">
    <w:name w:val="Table Grid"/>
    <w:basedOn w:val="TableNormal"/>
    <w:uiPriority w:val="39"/>
    <w:rsid w:val="00700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4120A"/>
    <w:rPr>
      <w:color w:val="605E5C"/>
      <w:shd w:val="clear" w:color="auto" w:fill="E1DFDD"/>
    </w:rPr>
  </w:style>
  <w:style w:type="paragraph" w:styleId="Revision">
    <w:name w:val="Revision"/>
    <w:hidden/>
    <w:uiPriority w:val="99"/>
    <w:semiHidden/>
    <w:rsid w:val="00182C78"/>
    <w:pPr>
      <w:spacing w:after="0" w:line="240" w:lineRule="auto"/>
    </w:pPr>
    <w:rPr>
      <w:rFonts w:ascii="Times New Roman" w:eastAsia="Times New Roman" w:hAnsi="Times New Roman" w:cs="Times New Roman"/>
      <w:sz w:val="24"/>
      <w:szCs w:val="24"/>
      <w:lang w:eastAsia="zh-CN"/>
    </w:rPr>
  </w:style>
  <w:style w:type="paragraph" w:customStyle="1" w:styleId="Level2">
    <w:name w:val="Level2"/>
    <w:basedOn w:val="Heading2"/>
    <w:qFormat/>
    <w:rsid w:val="00E07DD5"/>
    <w:pPr>
      <w:numPr>
        <w:numId w:val="3"/>
      </w:numPr>
      <w:tabs>
        <w:tab w:val="num" w:pos="360"/>
      </w:tabs>
    </w:pPr>
    <w:rPr>
      <w:rFonts w:ascii="Times New Roman" w:hAnsi="Times New Roman" w:cs="Times New Roman"/>
      <w:b w:val="0"/>
      <w:sz w:val="32"/>
      <w:szCs w:val="32"/>
    </w:rPr>
  </w:style>
  <w:style w:type="character" w:customStyle="1" w:styleId="Heading2Char">
    <w:name w:val="Heading 2 Char"/>
    <w:basedOn w:val="DefaultParagraphFont"/>
    <w:link w:val="Heading2"/>
    <w:uiPriority w:val="9"/>
    <w:rsid w:val="00CD6BFA"/>
    <w:rPr>
      <w:rFonts w:eastAsiaTheme="majorEastAsia" w:cstheme="majorBidi"/>
      <w:b/>
      <w:color w:val="000000" w:themeColor="text1"/>
      <w:sz w:val="24"/>
      <w:szCs w:val="26"/>
      <w:lang w:eastAsia="zh-CN"/>
    </w:rPr>
  </w:style>
  <w:style w:type="character" w:styleId="PlaceholderText">
    <w:name w:val="Placeholder Text"/>
    <w:basedOn w:val="DefaultParagraphFont"/>
    <w:uiPriority w:val="99"/>
    <w:semiHidden/>
    <w:rsid w:val="00E03600"/>
    <w:rPr>
      <w:color w:val="808080"/>
    </w:rPr>
  </w:style>
  <w:style w:type="character" w:styleId="LineNumber">
    <w:name w:val="line number"/>
    <w:basedOn w:val="DefaultParagraphFont"/>
    <w:uiPriority w:val="99"/>
    <w:semiHidden/>
    <w:unhideWhenUsed/>
    <w:rsid w:val="00A02137"/>
  </w:style>
  <w:style w:type="paragraph" w:styleId="Footer">
    <w:name w:val="footer"/>
    <w:basedOn w:val="Normal"/>
    <w:link w:val="FooterChar"/>
    <w:uiPriority w:val="99"/>
    <w:unhideWhenUsed/>
    <w:rsid w:val="006574C8"/>
    <w:pPr>
      <w:tabs>
        <w:tab w:val="center" w:pos="4680"/>
        <w:tab w:val="right" w:pos="9360"/>
      </w:tabs>
    </w:pPr>
  </w:style>
  <w:style w:type="character" w:customStyle="1" w:styleId="FooterChar">
    <w:name w:val="Footer Char"/>
    <w:basedOn w:val="DefaultParagraphFont"/>
    <w:link w:val="Footer"/>
    <w:uiPriority w:val="99"/>
    <w:rsid w:val="006574C8"/>
    <w:rPr>
      <w:rFonts w:ascii="Times New Roman" w:eastAsia="Times New Roman" w:hAnsi="Times New Roman" w:cs="Times New Roman"/>
      <w:sz w:val="24"/>
      <w:szCs w:val="24"/>
      <w:lang w:eastAsia="zh-CN"/>
    </w:rPr>
  </w:style>
  <w:style w:type="character" w:styleId="PageNumber">
    <w:name w:val="page number"/>
    <w:basedOn w:val="DefaultParagraphFont"/>
    <w:uiPriority w:val="99"/>
    <w:semiHidden/>
    <w:unhideWhenUsed/>
    <w:rsid w:val="006574C8"/>
  </w:style>
  <w:style w:type="character" w:customStyle="1" w:styleId="def">
    <w:name w:val="def"/>
    <w:basedOn w:val="DefaultParagraphFont"/>
    <w:rsid w:val="001C62B4"/>
  </w:style>
  <w:style w:type="character" w:customStyle="1" w:styleId="apple-converted-space">
    <w:name w:val="apple-converted-space"/>
    <w:basedOn w:val="DefaultParagraphFont"/>
    <w:rsid w:val="00690054"/>
  </w:style>
  <w:style w:type="character" w:customStyle="1" w:styleId="UnresolvedMention2">
    <w:name w:val="Unresolved Mention2"/>
    <w:basedOn w:val="DefaultParagraphFont"/>
    <w:uiPriority w:val="99"/>
    <w:semiHidden/>
    <w:unhideWhenUsed/>
    <w:rsid w:val="00AE1A24"/>
    <w:rPr>
      <w:color w:val="605E5C"/>
      <w:shd w:val="clear" w:color="auto" w:fill="E1DFDD"/>
    </w:rPr>
  </w:style>
  <w:style w:type="character" w:customStyle="1" w:styleId="Heading3Char">
    <w:name w:val="Heading 3 Char"/>
    <w:basedOn w:val="DefaultParagraphFont"/>
    <w:link w:val="Heading3"/>
    <w:uiPriority w:val="9"/>
    <w:rsid w:val="00CD6BFA"/>
    <w:rPr>
      <w:rFonts w:eastAsiaTheme="majorEastAsia" w:cstheme="majorBidi"/>
      <w:i/>
      <w:color w:val="000000" w:themeColor="text1"/>
      <w:sz w:val="24"/>
      <w:szCs w:val="24"/>
      <w:lang w:eastAsia="zh-CN"/>
    </w:rPr>
  </w:style>
  <w:style w:type="character" w:styleId="FollowedHyperlink">
    <w:name w:val="FollowedHyperlink"/>
    <w:basedOn w:val="DefaultParagraphFont"/>
    <w:uiPriority w:val="99"/>
    <w:semiHidden/>
    <w:unhideWhenUsed/>
    <w:rsid w:val="00BB59F4"/>
    <w:rPr>
      <w:color w:val="954F72" w:themeColor="followedHyperlink"/>
      <w:u w:val="single"/>
    </w:rPr>
  </w:style>
  <w:style w:type="character" w:styleId="Emphasis">
    <w:name w:val="Emphasis"/>
    <w:basedOn w:val="DefaultParagraphFont"/>
    <w:uiPriority w:val="20"/>
    <w:qFormat/>
    <w:rsid w:val="00BB59F4"/>
    <w:rPr>
      <w:i/>
      <w:iCs/>
    </w:rPr>
  </w:style>
  <w:style w:type="character" w:customStyle="1" w:styleId="named-content">
    <w:name w:val="named-content"/>
    <w:basedOn w:val="DefaultParagraphFont"/>
    <w:rsid w:val="00915A2A"/>
  </w:style>
  <w:style w:type="character" w:customStyle="1" w:styleId="Heading1Char">
    <w:name w:val="Heading 1 Char"/>
    <w:basedOn w:val="DefaultParagraphFont"/>
    <w:link w:val="Heading1"/>
    <w:uiPriority w:val="9"/>
    <w:rsid w:val="00CD6BFA"/>
    <w:rPr>
      <w:rFonts w:eastAsiaTheme="minorEastAsia" w:cstheme="minorHAnsi"/>
      <w:b/>
      <w:color w:val="000000" w:themeColor="text1"/>
      <w:sz w:val="24"/>
      <w:szCs w:val="24"/>
      <w:lang w:eastAsia="zh-CN"/>
    </w:rPr>
  </w:style>
  <w:style w:type="paragraph" w:customStyle="1" w:styleId="Style1">
    <w:name w:val="Style1"/>
    <w:basedOn w:val="Normal"/>
    <w:qFormat/>
    <w:rsid w:val="006B74BF"/>
    <w:pPr>
      <w:pageBreakBefore/>
      <w:spacing w:after="160" w:line="480" w:lineRule="auto"/>
    </w:pPr>
    <w:rPr>
      <w:rFonts w:asciiTheme="minorHAnsi" w:hAnsiTheme="minorHAnsi" w:cstheme="minorHAnsi"/>
      <w:b/>
    </w:rPr>
  </w:style>
  <w:style w:type="character" w:styleId="Strong">
    <w:name w:val="Strong"/>
    <w:basedOn w:val="DefaultParagraphFont"/>
    <w:uiPriority w:val="22"/>
    <w:qFormat/>
    <w:rsid w:val="005501DB"/>
    <w:rPr>
      <w:b/>
      <w:bCs/>
    </w:rPr>
  </w:style>
  <w:style w:type="paragraph" w:styleId="Header">
    <w:name w:val="header"/>
    <w:basedOn w:val="Normal"/>
    <w:link w:val="HeaderChar"/>
    <w:uiPriority w:val="99"/>
    <w:unhideWhenUsed/>
    <w:rsid w:val="00255BD4"/>
    <w:pPr>
      <w:tabs>
        <w:tab w:val="center" w:pos="4680"/>
        <w:tab w:val="right" w:pos="9360"/>
      </w:tabs>
    </w:pPr>
  </w:style>
  <w:style w:type="character" w:customStyle="1" w:styleId="HeaderChar">
    <w:name w:val="Header Char"/>
    <w:basedOn w:val="DefaultParagraphFont"/>
    <w:link w:val="Header"/>
    <w:uiPriority w:val="99"/>
    <w:rsid w:val="00255BD4"/>
    <w:rPr>
      <w:rFonts w:ascii="Times New Roman" w:eastAsia="Times New Roman" w:hAnsi="Times New Roman" w:cs="Times New Roman"/>
      <w:sz w:val="24"/>
      <w:szCs w:val="24"/>
      <w:lang w:eastAsia="zh-CN"/>
    </w:rPr>
  </w:style>
  <w:style w:type="character" w:customStyle="1" w:styleId="UnresolvedMention3">
    <w:name w:val="Unresolved Mention3"/>
    <w:basedOn w:val="DefaultParagraphFont"/>
    <w:uiPriority w:val="99"/>
    <w:semiHidden/>
    <w:unhideWhenUsed/>
    <w:rsid w:val="00EA0BBE"/>
    <w:rPr>
      <w:color w:val="605E5C"/>
      <w:shd w:val="clear" w:color="auto" w:fill="E1DFDD"/>
    </w:rPr>
  </w:style>
  <w:style w:type="character" w:customStyle="1" w:styleId="UnresolvedMention4">
    <w:name w:val="Unresolved Mention4"/>
    <w:basedOn w:val="DefaultParagraphFont"/>
    <w:uiPriority w:val="99"/>
    <w:semiHidden/>
    <w:unhideWhenUsed/>
    <w:rsid w:val="00485B8A"/>
    <w:rPr>
      <w:color w:val="605E5C"/>
      <w:shd w:val="clear" w:color="auto" w:fill="E1DFDD"/>
    </w:rPr>
  </w:style>
  <w:style w:type="character" w:customStyle="1" w:styleId="hlfld-contribauthor">
    <w:name w:val="hlfld-contribauthor"/>
    <w:basedOn w:val="DefaultParagraphFont"/>
    <w:rsid w:val="001268DB"/>
  </w:style>
  <w:style w:type="character" w:customStyle="1" w:styleId="nlmgiven-names">
    <w:name w:val="nlm_given-names"/>
    <w:basedOn w:val="DefaultParagraphFont"/>
    <w:rsid w:val="001268DB"/>
  </w:style>
  <w:style w:type="character" w:customStyle="1" w:styleId="nlmyear">
    <w:name w:val="nlm_year"/>
    <w:basedOn w:val="DefaultParagraphFont"/>
    <w:rsid w:val="001268DB"/>
  </w:style>
  <w:style w:type="character" w:customStyle="1" w:styleId="nlmarticle-title">
    <w:name w:val="nlm_article-title"/>
    <w:basedOn w:val="DefaultParagraphFont"/>
    <w:rsid w:val="001268DB"/>
  </w:style>
  <w:style w:type="paragraph" w:customStyle="1" w:styleId="FirstLevelSubheading">
    <w:name w:val="First Level Subheading"/>
    <w:basedOn w:val="Normal"/>
    <w:link w:val="FirstLevelSubheadingChar"/>
    <w:qFormat/>
    <w:rsid w:val="00BD7009"/>
    <w:pPr>
      <w:autoSpaceDE w:val="0"/>
      <w:autoSpaceDN w:val="0"/>
      <w:adjustRightInd w:val="0"/>
      <w:spacing w:after="200" w:line="480" w:lineRule="auto"/>
      <w:jc w:val="center"/>
      <w:outlineLvl w:val="1"/>
    </w:pPr>
    <w:rPr>
      <w:rFonts w:eastAsiaTheme="minorEastAsia"/>
      <w:b/>
      <w:bCs/>
      <w:color w:val="000000"/>
      <w:sz w:val="20"/>
      <w:szCs w:val="20"/>
    </w:rPr>
  </w:style>
  <w:style w:type="character" w:customStyle="1" w:styleId="FirstLevelSubheadingChar">
    <w:name w:val="First Level Subheading Char"/>
    <w:basedOn w:val="DefaultParagraphFont"/>
    <w:link w:val="FirstLevelSubheading"/>
    <w:rsid w:val="00BD7009"/>
    <w:rPr>
      <w:rFonts w:ascii="Times New Roman" w:eastAsiaTheme="minorEastAsia" w:hAnsi="Times New Roman" w:cs="Times New Roman"/>
      <w:b/>
      <w:bCs/>
      <w:color w:val="000000"/>
      <w:sz w:val="20"/>
      <w:szCs w:val="20"/>
      <w:lang w:eastAsia="zh-CN"/>
    </w:rPr>
  </w:style>
  <w:style w:type="paragraph" w:styleId="TOCHeading">
    <w:name w:val="TOC Heading"/>
    <w:basedOn w:val="Heading1"/>
    <w:next w:val="Normal"/>
    <w:uiPriority w:val="39"/>
    <w:unhideWhenUsed/>
    <w:qFormat/>
    <w:rsid w:val="005878EA"/>
    <w:pPr>
      <w:spacing w:before="480" w:after="0" w:line="276" w:lineRule="auto"/>
      <w:outlineLvl w:val="9"/>
    </w:pPr>
    <w:rPr>
      <w:rFonts w:asciiTheme="majorHAnsi" w:eastAsiaTheme="majorEastAsia" w:hAnsiTheme="majorHAnsi" w:cstheme="majorBidi"/>
      <w:bCs/>
      <w:color w:val="2E74B5" w:themeColor="accent1" w:themeShade="BF"/>
      <w:sz w:val="28"/>
      <w:szCs w:val="28"/>
      <w:lang w:eastAsia="en-US"/>
    </w:rPr>
  </w:style>
  <w:style w:type="paragraph" w:styleId="TOC1">
    <w:name w:val="toc 1"/>
    <w:basedOn w:val="Normal"/>
    <w:next w:val="Normal"/>
    <w:autoRedefine/>
    <w:uiPriority w:val="39"/>
    <w:unhideWhenUsed/>
    <w:rsid w:val="00712D8F"/>
    <w:pPr>
      <w:tabs>
        <w:tab w:val="right" w:pos="9350"/>
      </w:tabs>
      <w:spacing w:line="480" w:lineRule="auto"/>
    </w:pPr>
    <w:rPr>
      <w:rFonts w:asciiTheme="majorHAnsi" w:hAnsiTheme="majorHAnsi" w:cstheme="majorHAnsi"/>
      <w:b/>
      <w:bCs/>
      <w:caps/>
    </w:rPr>
  </w:style>
  <w:style w:type="paragraph" w:styleId="TOC2">
    <w:name w:val="toc 2"/>
    <w:basedOn w:val="Normal"/>
    <w:next w:val="Normal"/>
    <w:autoRedefine/>
    <w:uiPriority w:val="39"/>
    <w:unhideWhenUsed/>
    <w:rsid w:val="005878EA"/>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5878EA"/>
    <w:pPr>
      <w:ind w:left="240"/>
    </w:pPr>
    <w:rPr>
      <w:rFonts w:asciiTheme="minorHAnsi" w:hAnsiTheme="minorHAnsi"/>
      <w:sz w:val="20"/>
      <w:szCs w:val="20"/>
    </w:rPr>
  </w:style>
  <w:style w:type="paragraph" w:styleId="TOC4">
    <w:name w:val="toc 4"/>
    <w:basedOn w:val="Normal"/>
    <w:next w:val="Normal"/>
    <w:autoRedefine/>
    <w:uiPriority w:val="39"/>
    <w:unhideWhenUsed/>
    <w:rsid w:val="005878EA"/>
    <w:pPr>
      <w:ind w:left="480"/>
    </w:pPr>
    <w:rPr>
      <w:rFonts w:asciiTheme="minorHAnsi" w:hAnsiTheme="minorHAnsi"/>
      <w:sz w:val="20"/>
      <w:szCs w:val="20"/>
    </w:rPr>
  </w:style>
  <w:style w:type="paragraph" w:styleId="TOC5">
    <w:name w:val="toc 5"/>
    <w:basedOn w:val="Normal"/>
    <w:next w:val="Normal"/>
    <w:autoRedefine/>
    <w:uiPriority w:val="39"/>
    <w:unhideWhenUsed/>
    <w:rsid w:val="005878EA"/>
    <w:pPr>
      <w:ind w:left="720"/>
    </w:pPr>
    <w:rPr>
      <w:rFonts w:asciiTheme="minorHAnsi" w:hAnsiTheme="minorHAnsi"/>
      <w:sz w:val="20"/>
      <w:szCs w:val="20"/>
    </w:rPr>
  </w:style>
  <w:style w:type="paragraph" w:styleId="TOC6">
    <w:name w:val="toc 6"/>
    <w:basedOn w:val="Normal"/>
    <w:next w:val="Normal"/>
    <w:autoRedefine/>
    <w:uiPriority w:val="39"/>
    <w:unhideWhenUsed/>
    <w:rsid w:val="005878EA"/>
    <w:pPr>
      <w:ind w:left="960"/>
    </w:pPr>
    <w:rPr>
      <w:rFonts w:asciiTheme="minorHAnsi" w:hAnsiTheme="minorHAnsi"/>
      <w:sz w:val="20"/>
      <w:szCs w:val="20"/>
    </w:rPr>
  </w:style>
  <w:style w:type="paragraph" w:styleId="TOC7">
    <w:name w:val="toc 7"/>
    <w:basedOn w:val="Normal"/>
    <w:next w:val="Normal"/>
    <w:autoRedefine/>
    <w:uiPriority w:val="39"/>
    <w:unhideWhenUsed/>
    <w:rsid w:val="005878EA"/>
    <w:pPr>
      <w:ind w:left="1200"/>
    </w:pPr>
    <w:rPr>
      <w:rFonts w:asciiTheme="minorHAnsi" w:hAnsiTheme="minorHAnsi"/>
      <w:sz w:val="20"/>
      <w:szCs w:val="20"/>
    </w:rPr>
  </w:style>
  <w:style w:type="paragraph" w:styleId="TOC8">
    <w:name w:val="toc 8"/>
    <w:basedOn w:val="Normal"/>
    <w:next w:val="Normal"/>
    <w:autoRedefine/>
    <w:uiPriority w:val="39"/>
    <w:unhideWhenUsed/>
    <w:rsid w:val="005878EA"/>
    <w:pPr>
      <w:ind w:left="1440"/>
    </w:pPr>
    <w:rPr>
      <w:rFonts w:asciiTheme="minorHAnsi" w:hAnsiTheme="minorHAnsi"/>
      <w:sz w:val="20"/>
      <w:szCs w:val="20"/>
    </w:rPr>
  </w:style>
  <w:style w:type="paragraph" w:styleId="TOC9">
    <w:name w:val="toc 9"/>
    <w:basedOn w:val="Normal"/>
    <w:next w:val="Normal"/>
    <w:autoRedefine/>
    <w:uiPriority w:val="39"/>
    <w:unhideWhenUsed/>
    <w:rsid w:val="005878EA"/>
    <w:pPr>
      <w:ind w:left="1680"/>
    </w:pPr>
    <w:rPr>
      <w:rFonts w:asciiTheme="minorHAnsi" w:hAnsiTheme="minorHAnsi"/>
      <w:sz w:val="20"/>
      <w:szCs w:val="20"/>
    </w:rPr>
  </w:style>
  <w:style w:type="character" w:customStyle="1" w:styleId="author">
    <w:name w:val="author"/>
    <w:basedOn w:val="DefaultParagraphFont"/>
    <w:rsid w:val="008A7C09"/>
  </w:style>
  <w:style w:type="character" w:customStyle="1" w:styleId="pubyear">
    <w:name w:val="pubyear"/>
    <w:basedOn w:val="DefaultParagraphFont"/>
    <w:rsid w:val="008A7C09"/>
  </w:style>
  <w:style w:type="character" w:customStyle="1" w:styleId="articletitle">
    <w:name w:val="articletitle"/>
    <w:basedOn w:val="DefaultParagraphFont"/>
    <w:rsid w:val="008A7C09"/>
  </w:style>
  <w:style w:type="character" w:customStyle="1" w:styleId="vol">
    <w:name w:val="vol"/>
    <w:basedOn w:val="DefaultParagraphFont"/>
    <w:rsid w:val="008A7C09"/>
  </w:style>
  <w:style w:type="character" w:customStyle="1" w:styleId="pagefirst">
    <w:name w:val="pagefirst"/>
    <w:basedOn w:val="DefaultParagraphFont"/>
    <w:rsid w:val="008A7C09"/>
  </w:style>
  <w:style w:type="character" w:customStyle="1" w:styleId="pagelast">
    <w:name w:val="pagelast"/>
    <w:basedOn w:val="DefaultParagraphFont"/>
    <w:rsid w:val="008A7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9021">
      <w:bodyDiv w:val="1"/>
      <w:marLeft w:val="0"/>
      <w:marRight w:val="0"/>
      <w:marTop w:val="0"/>
      <w:marBottom w:val="0"/>
      <w:divBdr>
        <w:top w:val="none" w:sz="0" w:space="0" w:color="auto"/>
        <w:left w:val="none" w:sz="0" w:space="0" w:color="auto"/>
        <w:bottom w:val="none" w:sz="0" w:space="0" w:color="auto"/>
        <w:right w:val="none" w:sz="0" w:space="0" w:color="auto"/>
      </w:divBdr>
    </w:div>
    <w:div w:id="30419739">
      <w:bodyDiv w:val="1"/>
      <w:marLeft w:val="0"/>
      <w:marRight w:val="0"/>
      <w:marTop w:val="0"/>
      <w:marBottom w:val="0"/>
      <w:divBdr>
        <w:top w:val="none" w:sz="0" w:space="0" w:color="auto"/>
        <w:left w:val="none" w:sz="0" w:space="0" w:color="auto"/>
        <w:bottom w:val="none" w:sz="0" w:space="0" w:color="auto"/>
        <w:right w:val="none" w:sz="0" w:space="0" w:color="auto"/>
      </w:divBdr>
      <w:divsChild>
        <w:div w:id="885994960">
          <w:marLeft w:val="0"/>
          <w:marRight w:val="0"/>
          <w:marTop w:val="0"/>
          <w:marBottom w:val="0"/>
          <w:divBdr>
            <w:top w:val="none" w:sz="0" w:space="0" w:color="auto"/>
            <w:left w:val="none" w:sz="0" w:space="0" w:color="auto"/>
            <w:bottom w:val="none" w:sz="0" w:space="0" w:color="auto"/>
            <w:right w:val="none" w:sz="0" w:space="0" w:color="auto"/>
          </w:divBdr>
          <w:divsChild>
            <w:div w:id="732045105">
              <w:marLeft w:val="0"/>
              <w:marRight w:val="0"/>
              <w:marTop w:val="0"/>
              <w:marBottom w:val="0"/>
              <w:divBdr>
                <w:top w:val="none" w:sz="0" w:space="0" w:color="auto"/>
                <w:left w:val="none" w:sz="0" w:space="0" w:color="auto"/>
                <w:bottom w:val="none" w:sz="0" w:space="0" w:color="auto"/>
                <w:right w:val="none" w:sz="0" w:space="0" w:color="auto"/>
              </w:divBdr>
              <w:divsChild>
                <w:div w:id="5545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3931">
      <w:bodyDiv w:val="1"/>
      <w:marLeft w:val="0"/>
      <w:marRight w:val="0"/>
      <w:marTop w:val="0"/>
      <w:marBottom w:val="0"/>
      <w:divBdr>
        <w:top w:val="none" w:sz="0" w:space="0" w:color="auto"/>
        <w:left w:val="none" w:sz="0" w:space="0" w:color="auto"/>
        <w:bottom w:val="none" w:sz="0" w:space="0" w:color="auto"/>
        <w:right w:val="none" w:sz="0" w:space="0" w:color="auto"/>
      </w:divBdr>
      <w:divsChild>
        <w:div w:id="1971787954">
          <w:marLeft w:val="0"/>
          <w:marRight w:val="0"/>
          <w:marTop w:val="0"/>
          <w:marBottom w:val="0"/>
          <w:divBdr>
            <w:top w:val="none" w:sz="0" w:space="0" w:color="auto"/>
            <w:left w:val="none" w:sz="0" w:space="0" w:color="auto"/>
            <w:bottom w:val="none" w:sz="0" w:space="0" w:color="auto"/>
            <w:right w:val="none" w:sz="0" w:space="0" w:color="auto"/>
          </w:divBdr>
          <w:divsChild>
            <w:div w:id="80178230">
              <w:marLeft w:val="0"/>
              <w:marRight w:val="0"/>
              <w:marTop w:val="0"/>
              <w:marBottom w:val="0"/>
              <w:divBdr>
                <w:top w:val="none" w:sz="0" w:space="0" w:color="auto"/>
                <w:left w:val="none" w:sz="0" w:space="0" w:color="auto"/>
                <w:bottom w:val="none" w:sz="0" w:space="0" w:color="auto"/>
                <w:right w:val="none" w:sz="0" w:space="0" w:color="auto"/>
              </w:divBdr>
              <w:divsChild>
                <w:div w:id="1942640279">
                  <w:marLeft w:val="0"/>
                  <w:marRight w:val="0"/>
                  <w:marTop w:val="0"/>
                  <w:marBottom w:val="0"/>
                  <w:divBdr>
                    <w:top w:val="none" w:sz="0" w:space="0" w:color="auto"/>
                    <w:left w:val="none" w:sz="0" w:space="0" w:color="auto"/>
                    <w:bottom w:val="none" w:sz="0" w:space="0" w:color="auto"/>
                    <w:right w:val="none" w:sz="0" w:space="0" w:color="auto"/>
                  </w:divBdr>
                  <w:divsChild>
                    <w:div w:id="3440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27390">
      <w:bodyDiv w:val="1"/>
      <w:marLeft w:val="0"/>
      <w:marRight w:val="0"/>
      <w:marTop w:val="0"/>
      <w:marBottom w:val="0"/>
      <w:divBdr>
        <w:top w:val="none" w:sz="0" w:space="0" w:color="auto"/>
        <w:left w:val="none" w:sz="0" w:space="0" w:color="auto"/>
        <w:bottom w:val="none" w:sz="0" w:space="0" w:color="auto"/>
        <w:right w:val="none" w:sz="0" w:space="0" w:color="auto"/>
      </w:divBdr>
    </w:div>
    <w:div w:id="57024844">
      <w:bodyDiv w:val="1"/>
      <w:marLeft w:val="0"/>
      <w:marRight w:val="0"/>
      <w:marTop w:val="0"/>
      <w:marBottom w:val="0"/>
      <w:divBdr>
        <w:top w:val="none" w:sz="0" w:space="0" w:color="auto"/>
        <w:left w:val="none" w:sz="0" w:space="0" w:color="auto"/>
        <w:bottom w:val="none" w:sz="0" w:space="0" w:color="auto"/>
        <w:right w:val="none" w:sz="0" w:space="0" w:color="auto"/>
      </w:divBdr>
      <w:divsChild>
        <w:div w:id="715397078">
          <w:marLeft w:val="0"/>
          <w:marRight w:val="0"/>
          <w:marTop w:val="0"/>
          <w:marBottom w:val="0"/>
          <w:divBdr>
            <w:top w:val="none" w:sz="0" w:space="0" w:color="auto"/>
            <w:left w:val="none" w:sz="0" w:space="0" w:color="auto"/>
            <w:bottom w:val="none" w:sz="0" w:space="0" w:color="auto"/>
            <w:right w:val="none" w:sz="0" w:space="0" w:color="auto"/>
          </w:divBdr>
          <w:divsChild>
            <w:div w:id="1974171080">
              <w:marLeft w:val="0"/>
              <w:marRight w:val="0"/>
              <w:marTop w:val="0"/>
              <w:marBottom w:val="0"/>
              <w:divBdr>
                <w:top w:val="none" w:sz="0" w:space="0" w:color="auto"/>
                <w:left w:val="none" w:sz="0" w:space="0" w:color="auto"/>
                <w:bottom w:val="none" w:sz="0" w:space="0" w:color="auto"/>
                <w:right w:val="none" w:sz="0" w:space="0" w:color="auto"/>
              </w:divBdr>
              <w:divsChild>
                <w:div w:id="13269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29690">
      <w:bodyDiv w:val="1"/>
      <w:marLeft w:val="0"/>
      <w:marRight w:val="0"/>
      <w:marTop w:val="0"/>
      <w:marBottom w:val="0"/>
      <w:divBdr>
        <w:top w:val="none" w:sz="0" w:space="0" w:color="auto"/>
        <w:left w:val="none" w:sz="0" w:space="0" w:color="auto"/>
        <w:bottom w:val="none" w:sz="0" w:space="0" w:color="auto"/>
        <w:right w:val="none" w:sz="0" w:space="0" w:color="auto"/>
      </w:divBdr>
    </w:div>
    <w:div w:id="80880750">
      <w:bodyDiv w:val="1"/>
      <w:marLeft w:val="0"/>
      <w:marRight w:val="0"/>
      <w:marTop w:val="0"/>
      <w:marBottom w:val="0"/>
      <w:divBdr>
        <w:top w:val="none" w:sz="0" w:space="0" w:color="auto"/>
        <w:left w:val="none" w:sz="0" w:space="0" w:color="auto"/>
        <w:bottom w:val="none" w:sz="0" w:space="0" w:color="auto"/>
        <w:right w:val="none" w:sz="0" w:space="0" w:color="auto"/>
      </w:divBdr>
      <w:divsChild>
        <w:div w:id="841317094">
          <w:marLeft w:val="0"/>
          <w:marRight w:val="0"/>
          <w:marTop w:val="0"/>
          <w:marBottom w:val="0"/>
          <w:divBdr>
            <w:top w:val="none" w:sz="0" w:space="0" w:color="auto"/>
            <w:left w:val="none" w:sz="0" w:space="0" w:color="auto"/>
            <w:bottom w:val="none" w:sz="0" w:space="0" w:color="auto"/>
            <w:right w:val="none" w:sz="0" w:space="0" w:color="auto"/>
          </w:divBdr>
          <w:divsChild>
            <w:div w:id="2084596498">
              <w:marLeft w:val="0"/>
              <w:marRight w:val="0"/>
              <w:marTop w:val="0"/>
              <w:marBottom w:val="0"/>
              <w:divBdr>
                <w:top w:val="none" w:sz="0" w:space="0" w:color="auto"/>
                <w:left w:val="none" w:sz="0" w:space="0" w:color="auto"/>
                <w:bottom w:val="none" w:sz="0" w:space="0" w:color="auto"/>
                <w:right w:val="none" w:sz="0" w:space="0" w:color="auto"/>
              </w:divBdr>
              <w:divsChild>
                <w:div w:id="23960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6387">
      <w:bodyDiv w:val="1"/>
      <w:marLeft w:val="0"/>
      <w:marRight w:val="0"/>
      <w:marTop w:val="0"/>
      <w:marBottom w:val="0"/>
      <w:divBdr>
        <w:top w:val="none" w:sz="0" w:space="0" w:color="auto"/>
        <w:left w:val="none" w:sz="0" w:space="0" w:color="auto"/>
        <w:bottom w:val="none" w:sz="0" w:space="0" w:color="auto"/>
        <w:right w:val="none" w:sz="0" w:space="0" w:color="auto"/>
      </w:divBdr>
      <w:divsChild>
        <w:div w:id="60716731">
          <w:marLeft w:val="0"/>
          <w:marRight w:val="0"/>
          <w:marTop w:val="0"/>
          <w:marBottom w:val="0"/>
          <w:divBdr>
            <w:top w:val="none" w:sz="0" w:space="0" w:color="auto"/>
            <w:left w:val="none" w:sz="0" w:space="0" w:color="auto"/>
            <w:bottom w:val="none" w:sz="0" w:space="0" w:color="auto"/>
            <w:right w:val="none" w:sz="0" w:space="0" w:color="auto"/>
          </w:divBdr>
          <w:divsChild>
            <w:div w:id="1809933506">
              <w:marLeft w:val="0"/>
              <w:marRight w:val="0"/>
              <w:marTop w:val="0"/>
              <w:marBottom w:val="0"/>
              <w:divBdr>
                <w:top w:val="none" w:sz="0" w:space="0" w:color="auto"/>
                <w:left w:val="none" w:sz="0" w:space="0" w:color="auto"/>
                <w:bottom w:val="none" w:sz="0" w:space="0" w:color="auto"/>
                <w:right w:val="none" w:sz="0" w:space="0" w:color="auto"/>
              </w:divBdr>
              <w:divsChild>
                <w:div w:id="17826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2644">
      <w:bodyDiv w:val="1"/>
      <w:marLeft w:val="0"/>
      <w:marRight w:val="0"/>
      <w:marTop w:val="0"/>
      <w:marBottom w:val="0"/>
      <w:divBdr>
        <w:top w:val="none" w:sz="0" w:space="0" w:color="auto"/>
        <w:left w:val="none" w:sz="0" w:space="0" w:color="auto"/>
        <w:bottom w:val="none" w:sz="0" w:space="0" w:color="auto"/>
        <w:right w:val="none" w:sz="0" w:space="0" w:color="auto"/>
      </w:divBdr>
    </w:div>
    <w:div w:id="99377149">
      <w:bodyDiv w:val="1"/>
      <w:marLeft w:val="0"/>
      <w:marRight w:val="0"/>
      <w:marTop w:val="0"/>
      <w:marBottom w:val="0"/>
      <w:divBdr>
        <w:top w:val="none" w:sz="0" w:space="0" w:color="auto"/>
        <w:left w:val="none" w:sz="0" w:space="0" w:color="auto"/>
        <w:bottom w:val="none" w:sz="0" w:space="0" w:color="auto"/>
        <w:right w:val="none" w:sz="0" w:space="0" w:color="auto"/>
      </w:divBdr>
      <w:divsChild>
        <w:div w:id="1612860627">
          <w:marLeft w:val="0"/>
          <w:marRight w:val="0"/>
          <w:marTop w:val="0"/>
          <w:marBottom w:val="0"/>
          <w:divBdr>
            <w:top w:val="none" w:sz="0" w:space="0" w:color="auto"/>
            <w:left w:val="none" w:sz="0" w:space="0" w:color="auto"/>
            <w:bottom w:val="none" w:sz="0" w:space="0" w:color="auto"/>
            <w:right w:val="none" w:sz="0" w:space="0" w:color="auto"/>
          </w:divBdr>
        </w:div>
      </w:divsChild>
    </w:div>
    <w:div w:id="101346054">
      <w:bodyDiv w:val="1"/>
      <w:marLeft w:val="0"/>
      <w:marRight w:val="0"/>
      <w:marTop w:val="0"/>
      <w:marBottom w:val="0"/>
      <w:divBdr>
        <w:top w:val="none" w:sz="0" w:space="0" w:color="auto"/>
        <w:left w:val="none" w:sz="0" w:space="0" w:color="auto"/>
        <w:bottom w:val="none" w:sz="0" w:space="0" w:color="auto"/>
        <w:right w:val="none" w:sz="0" w:space="0" w:color="auto"/>
      </w:divBdr>
      <w:divsChild>
        <w:div w:id="847911261">
          <w:marLeft w:val="0"/>
          <w:marRight w:val="0"/>
          <w:marTop w:val="0"/>
          <w:marBottom w:val="0"/>
          <w:divBdr>
            <w:top w:val="none" w:sz="0" w:space="0" w:color="auto"/>
            <w:left w:val="none" w:sz="0" w:space="0" w:color="auto"/>
            <w:bottom w:val="none" w:sz="0" w:space="0" w:color="auto"/>
            <w:right w:val="none" w:sz="0" w:space="0" w:color="auto"/>
          </w:divBdr>
          <w:divsChild>
            <w:div w:id="883492709">
              <w:marLeft w:val="0"/>
              <w:marRight w:val="0"/>
              <w:marTop w:val="0"/>
              <w:marBottom w:val="0"/>
              <w:divBdr>
                <w:top w:val="none" w:sz="0" w:space="0" w:color="auto"/>
                <w:left w:val="none" w:sz="0" w:space="0" w:color="auto"/>
                <w:bottom w:val="none" w:sz="0" w:space="0" w:color="auto"/>
                <w:right w:val="none" w:sz="0" w:space="0" w:color="auto"/>
              </w:divBdr>
              <w:divsChild>
                <w:div w:id="8572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3387">
      <w:bodyDiv w:val="1"/>
      <w:marLeft w:val="0"/>
      <w:marRight w:val="0"/>
      <w:marTop w:val="0"/>
      <w:marBottom w:val="0"/>
      <w:divBdr>
        <w:top w:val="none" w:sz="0" w:space="0" w:color="auto"/>
        <w:left w:val="none" w:sz="0" w:space="0" w:color="auto"/>
        <w:bottom w:val="none" w:sz="0" w:space="0" w:color="auto"/>
        <w:right w:val="none" w:sz="0" w:space="0" w:color="auto"/>
      </w:divBdr>
      <w:divsChild>
        <w:div w:id="706881542">
          <w:marLeft w:val="0"/>
          <w:marRight w:val="0"/>
          <w:marTop w:val="0"/>
          <w:marBottom w:val="0"/>
          <w:divBdr>
            <w:top w:val="none" w:sz="0" w:space="0" w:color="auto"/>
            <w:left w:val="none" w:sz="0" w:space="0" w:color="auto"/>
            <w:bottom w:val="none" w:sz="0" w:space="0" w:color="auto"/>
            <w:right w:val="none" w:sz="0" w:space="0" w:color="auto"/>
          </w:divBdr>
          <w:divsChild>
            <w:div w:id="1536187710">
              <w:marLeft w:val="0"/>
              <w:marRight w:val="0"/>
              <w:marTop w:val="0"/>
              <w:marBottom w:val="0"/>
              <w:divBdr>
                <w:top w:val="none" w:sz="0" w:space="0" w:color="auto"/>
                <w:left w:val="none" w:sz="0" w:space="0" w:color="auto"/>
                <w:bottom w:val="none" w:sz="0" w:space="0" w:color="auto"/>
                <w:right w:val="none" w:sz="0" w:space="0" w:color="auto"/>
              </w:divBdr>
              <w:divsChild>
                <w:div w:id="12621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0693">
      <w:bodyDiv w:val="1"/>
      <w:marLeft w:val="0"/>
      <w:marRight w:val="0"/>
      <w:marTop w:val="0"/>
      <w:marBottom w:val="0"/>
      <w:divBdr>
        <w:top w:val="none" w:sz="0" w:space="0" w:color="auto"/>
        <w:left w:val="none" w:sz="0" w:space="0" w:color="auto"/>
        <w:bottom w:val="none" w:sz="0" w:space="0" w:color="auto"/>
        <w:right w:val="none" w:sz="0" w:space="0" w:color="auto"/>
      </w:divBdr>
      <w:divsChild>
        <w:div w:id="1249847162">
          <w:marLeft w:val="274"/>
          <w:marRight w:val="0"/>
          <w:marTop w:val="0"/>
          <w:marBottom w:val="0"/>
          <w:divBdr>
            <w:top w:val="none" w:sz="0" w:space="0" w:color="auto"/>
            <w:left w:val="none" w:sz="0" w:space="0" w:color="auto"/>
            <w:bottom w:val="none" w:sz="0" w:space="0" w:color="auto"/>
            <w:right w:val="none" w:sz="0" w:space="0" w:color="auto"/>
          </w:divBdr>
        </w:div>
      </w:divsChild>
    </w:div>
    <w:div w:id="113911750">
      <w:bodyDiv w:val="1"/>
      <w:marLeft w:val="0"/>
      <w:marRight w:val="0"/>
      <w:marTop w:val="0"/>
      <w:marBottom w:val="0"/>
      <w:divBdr>
        <w:top w:val="none" w:sz="0" w:space="0" w:color="auto"/>
        <w:left w:val="none" w:sz="0" w:space="0" w:color="auto"/>
        <w:bottom w:val="none" w:sz="0" w:space="0" w:color="auto"/>
        <w:right w:val="none" w:sz="0" w:space="0" w:color="auto"/>
      </w:divBdr>
      <w:divsChild>
        <w:div w:id="397751593">
          <w:marLeft w:val="0"/>
          <w:marRight w:val="0"/>
          <w:marTop w:val="0"/>
          <w:marBottom w:val="0"/>
          <w:divBdr>
            <w:top w:val="none" w:sz="0" w:space="0" w:color="auto"/>
            <w:left w:val="none" w:sz="0" w:space="0" w:color="auto"/>
            <w:bottom w:val="none" w:sz="0" w:space="0" w:color="auto"/>
            <w:right w:val="none" w:sz="0" w:space="0" w:color="auto"/>
          </w:divBdr>
          <w:divsChild>
            <w:div w:id="2072653060">
              <w:marLeft w:val="0"/>
              <w:marRight w:val="0"/>
              <w:marTop w:val="0"/>
              <w:marBottom w:val="0"/>
              <w:divBdr>
                <w:top w:val="none" w:sz="0" w:space="0" w:color="auto"/>
                <w:left w:val="none" w:sz="0" w:space="0" w:color="auto"/>
                <w:bottom w:val="none" w:sz="0" w:space="0" w:color="auto"/>
                <w:right w:val="none" w:sz="0" w:space="0" w:color="auto"/>
              </w:divBdr>
              <w:divsChild>
                <w:div w:id="781846502">
                  <w:marLeft w:val="0"/>
                  <w:marRight w:val="0"/>
                  <w:marTop w:val="0"/>
                  <w:marBottom w:val="0"/>
                  <w:divBdr>
                    <w:top w:val="none" w:sz="0" w:space="0" w:color="auto"/>
                    <w:left w:val="none" w:sz="0" w:space="0" w:color="auto"/>
                    <w:bottom w:val="none" w:sz="0" w:space="0" w:color="auto"/>
                    <w:right w:val="none" w:sz="0" w:space="0" w:color="auto"/>
                  </w:divBdr>
                  <w:divsChild>
                    <w:div w:id="3084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9821">
      <w:bodyDiv w:val="1"/>
      <w:marLeft w:val="0"/>
      <w:marRight w:val="0"/>
      <w:marTop w:val="0"/>
      <w:marBottom w:val="0"/>
      <w:divBdr>
        <w:top w:val="none" w:sz="0" w:space="0" w:color="auto"/>
        <w:left w:val="none" w:sz="0" w:space="0" w:color="auto"/>
        <w:bottom w:val="none" w:sz="0" w:space="0" w:color="auto"/>
        <w:right w:val="none" w:sz="0" w:space="0" w:color="auto"/>
      </w:divBdr>
      <w:divsChild>
        <w:div w:id="448278144">
          <w:marLeft w:val="0"/>
          <w:marRight w:val="0"/>
          <w:marTop w:val="0"/>
          <w:marBottom w:val="0"/>
          <w:divBdr>
            <w:top w:val="none" w:sz="0" w:space="0" w:color="auto"/>
            <w:left w:val="none" w:sz="0" w:space="0" w:color="auto"/>
            <w:bottom w:val="none" w:sz="0" w:space="0" w:color="auto"/>
            <w:right w:val="none" w:sz="0" w:space="0" w:color="auto"/>
          </w:divBdr>
          <w:divsChild>
            <w:div w:id="1649480973">
              <w:marLeft w:val="0"/>
              <w:marRight w:val="0"/>
              <w:marTop w:val="0"/>
              <w:marBottom w:val="0"/>
              <w:divBdr>
                <w:top w:val="none" w:sz="0" w:space="0" w:color="auto"/>
                <w:left w:val="none" w:sz="0" w:space="0" w:color="auto"/>
                <w:bottom w:val="none" w:sz="0" w:space="0" w:color="auto"/>
                <w:right w:val="none" w:sz="0" w:space="0" w:color="auto"/>
              </w:divBdr>
              <w:divsChild>
                <w:div w:id="1955746914">
                  <w:marLeft w:val="0"/>
                  <w:marRight w:val="0"/>
                  <w:marTop w:val="0"/>
                  <w:marBottom w:val="0"/>
                  <w:divBdr>
                    <w:top w:val="none" w:sz="0" w:space="0" w:color="auto"/>
                    <w:left w:val="none" w:sz="0" w:space="0" w:color="auto"/>
                    <w:bottom w:val="none" w:sz="0" w:space="0" w:color="auto"/>
                    <w:right w:val="none" w:sz="0" w:space="0" w:color="auto"/>
                  </w:divBdr>
                  <w:divsChild>
                    <w:div w:id="3198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4591">
      <w:bodyDiv w:val="1"/>
      <w:marLeft w:val="0"/>
      <w:marRight w:val="0"/>
      <w:marTop w:val="0"/>
      <w:marBottom w:val="0"/>
      <w:divBdr>
        <w:top w:val="none" w:sz="0" w:space="0" w:color="auto"/>
        <w:left w:val="none" w:sz="0" w:space="0" w:color="auto"/>
        <w:bottom w:val="none" w:sz="0" w:space="0" w:color="auto"/>
        <w:right w:val="none" w:sz="0" w:space="0" w:color="auto"/>
      </w:divBdr>
      <w:divsChild>
        <w:div w:id="1245264490">
          <w:marLeft w:val="0"/>
          <w:marRight w:val="0"/>
          <w:marTop w:val="0"/>
          <w:marBottom w:val="0"/>
          <w:divBdr>
            <w:top w:val="none" w:sz="0" w:space="0" w:color="auto"/>
            <w:left w:val="none" w:sz="0" w:space="0" w:color="auto"/>
            <w:bottom w:val="none" w:sz="0" w:space="0" w:color="auto"/>
            <w:right w:val="none" w:sz="0" w:space="0" w:color="auto"/>
          </w:divBdr>
          <w:divsChild>
            <w:div w:id="1744330210">
              <w:marLeft w:val="0"/>
              <w:marRight w:val="0"/>
              <w:marTop w:val="0"/>
              <w:marBottom w:val="0"/>
              <w:divBdr>
                <w:top w:val="none" w:sz="0" w:space="0" w:color="auto"/>
                <w:left w:val="none" w:sz="0" w:space="0" w:color="auto"/>
                <w:bottom w:val="none" w:sz="0" w:space="0" w:color="auto"/>
                <w:right w:val="none" w:sz="0" w:space="0" w:color="auto"/>
              </w:divBdr>
              <w:divsChild>
                <w:div w:id="955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457">
      <w:bodyDiv w:val="1"/>
      <w:marLeft w:val="0"/>
      <w:marRight w:val="0"/>
      <w:marTop w:val="0"/>
      <w:marBottom w:val="0"/>
      <w:divBdr>
        <w:top w:val="none" w:sz="0" w:space="0" w:color="auto"/>
        <w:left w:val="none" w:sz="0" w:space="0" w:color="auto"/>
        <w:bottom w:val="none" w:sz="0" w:space="0" w:color="auto"/>
        <w:right w:val="none" w:sz="0" w:space="0" w:color="auto"/>
      </w:divBdr>
      <w:divsChild>
        <w:div w:id="665015265">
          <w:marLeft w:val="0"/>
          <w:marRight w:val="0"/>
          <w:marTop w:val="0"/>
          <w:marBottom w:val="0"/>
          <w:divBdr>
            <w:top w:val="none" w:sz="0" w:space="0" w:color="auto"/>
            <w:left w:val="none" w:sz="0" w:space="0" w:color="auto"/>
            <w:bottom w:val="none" w:sz="0" w:space="0" w:color="auto"/>
            <w:right w:val="none" w:sz="0" w:space="0" w:color="auto"/>
          </w:divBdr>
          <w:divsChild>
            <w:div w:id="794717553">
              <w:marLeft w:val="0"/>
              <w:marRight w:val="0"/>
              <w:marTop w:val="0"/>
              <w:marBottom w:val="0"/>
              <w:divBdr>
                <w:top w:val="none" w:sz="0" w:space="0" w:color="auto"/>
                <w:left w:val="none" w:sz="0" w:space="0" w:color="auto"/>
                <w:bottom w:val="none" w:sz="0" w:space="0" w:color="auto"/>
                <w:right w:val="none" w:sz="0" w:space="0" w:color="auto"/>
              </w:divBdr>
              <w:divsChild>
                <w:div w:id="331490628">
                  <w:marLeft w:val="0"/>
                  <w:marRight w:val="0"/>
                  <w:marTop w:val="0"/>
                  <w:marBottom w:val="0"/>
                  <w:divBdr>
                    <w:top w:val="none" w:sz="0" w:space="0" w:color="auto"/>
                    <w:left w:val="none" w:sz="0" w:space="0" w:color="auto"/>
                    <w:bottom w:val="none" w:sz="0" w:space="0" w:color="auto"/>
                    <w:right w:val="none" w:sz="0" w:space="0" w:color="auto"/>
                  </w:divBdr>
                  <w:divsChild>
                    <w:div w:id="10874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40722">
      <w:bodyDiv w:val="1"/>
      <w:marLeft w:val="0"/>
      <w:marRight w:val="0"/>
      <w:marTop w:val="0"/>
      <w:marBottom w:val="0"/>
      <w:divBdr>
        <w:top w:val="none" w:sz="0" w:space="0" w:color="auto"/>
        <w:left w:val="none" w:sz="0" w:space="0" w:color="auto"/>
        <w:bottom w:val="none" w:sz="0" w:space="0" w:color="auto"/>
        <w:right w:val="none" w:sz="0" w:space="0" w:color="auto"/>
      </w:divBdr>
      <w:divsChild>
        <w:div w:id="1745374317">
          <w:marLeft w:val="0"/>
          <w:marRight w:val="0"/>
          <w:marTop w:val="0"/>
          <w:marBottom w:val="0"/>
          <w:divBdr>
            <w:top w:val="none" w:sz="0" w:space="0" w:color="auto"/>
            <w:left w:val="none" w:sz="0" w:space="0" w:color="auto"/>
            <w:bottom w:val="none" w:sz="0" w:space="0" w:color="auto"/>
            <w:right w:val="none" w:sz="0" w:space="0" w:color="auto"/>
          </w:divBdr>
          <w:divsChild>
            <w:div w:id="1396318667">
              <w:marLeft w:val="0"/>
              <w:marRight w:val="0"/>
              <w:marTop w:val="0"/>
              <w:marBottom w:val="0"/>
              <w:divBdr>
                <w:top w:val="none" w:sz="0" w:space="0" w:color="auto"/>
                <w:left w:val="none" w:sz="0" w:space="0" w:color="auto"/>
                <w:bottom w:val="none" w:sz="0" w:space="0" w:color="auto"/>
                <w:right w:val="none" w:sz="0" w:space="0" w:color="auto"/>
              </w:divBdr>
              <w:divsChild>
                <w:div w:id="5258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3868">
      <w:bodyDiv w:val="1"/>
      <w:marLeft w:val="0"/>
      <w:marRight w:val="0"/>
      <w:marTop w:val="0"/>
      <w:marBottom w:val="0"/>
      <w:divBdr>
        <w:top w:val="none" w:sz="0" w:space="0" w:color="auto"/>
        <w:left w:val="none" w:sz="0" w:space="0" w:color="auto"/>
        <w:bottom w:val="none" w:sz="0" w:space="0" w:color="auto"/>
        <w:right w:val="none" w:sz="0" w:space="0" w:color="auto"/>
      </w:divBdr>
      <w:divsChild>
        <w:div w:id="2024358960">
          <w:marLeft w:val="0"/>
          <w:marRight w:val="0"/>
          <w:marTop w:val="0"/>
          <w:marBottom w:val="0"/>
          <w:divBdr>
            <w:top w:val="none" w:sz="0" w:space="0" w:color="auto"/>
            <w:left w:val="none" w:sz="0" w:space="0" w:color="auto"/>
            <w:bottom w:val="none" w:sz="0" w:space="0" w:color="auto"/>
            <w:right w:val="none" w:sz="0" w:space="0" w:color="auto"/>
          </w:divBdr>
          <w:divsChild>
            <w:div w:id="1825118943">
              <w:marLeft w:val="0"/>
              <w:marRight w:val="0"/>
              <w:marTop w:val="0"/>
              <w:marBottom w:val="0"/>
              <w:divBdr>
                <w:top w:val="none" w:sz="0" w:space="0" w:color="auto"/>
                <w:left w:val="none" w:sz="0" w:space="0" w:color="auto"/>
                <w:bottom w:val="none" w:sz="0" w:space="0" w:color="auto"/>
                <w:right w:val="none" w:sz="0" w:space="0" w:color="auto"/>
              </w:divBdr>
              <w:divsChild>
                <w:div w:id="1982806760">
                  <w:marLeft w:val="0"/>
                  <w:marRight w:val="0"/>
                  <w:marTop w:val="0"/>
                  <w:marBottom w:val="0"/>
                  <w:divBdr>
                    <w:top w:val="none" w:sz="0" w:space="0" w:color="auto"/>
                    <w:left w:val="none" w:sz="0" w:space="0" w:color="auto"/>
                    <w:bottom w:val="none" w:sz="0" w:space="0" w:color="auto"/>
                    <w:right w:val="none" w:sz="0" w:space="0" w:color="auto"/>
                  </w:divBdr>
                  <w:divsChild>
                    <w:div w:id="484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7721">
      <w:bodyDiv w:val="1"/>
      <w:marLeft w:val="0"/>
      <w:marRight w:val="0"/>
      <w:marTop w:val="0"/>
      <w:marBottom w:val="0"/>
      <w:divBdr>
        <w:top w:val="none" w:sz="0" w:space="0" w:color="auto"/>
        <w:left w:val="none" w:sz="0" w:space="0" w:color="auto"/>
        <w:bottom w:val="none" w:sz="0" w:space="0" w:color="auto"/>
        <w:right w:val="none" w:sz="0" w:space="0" w:color="auto"/>
      </w:divBdr>
    </w:div>
    <w:div w:id="193008698">
      <w:bodyDiv w:val="1"/>
      <w:marLeft w:val="0"/>
      <w:marRight w:val="0"/>
      <w:marTop w:val="0"/>
      <w:marBottom w:val="0"/>
      <w:divBdr>
        <w:top w:val="none" w:sz="0" w:space="0" w:color="auto"/>
        <w:left w:val="none" w:sz="0" w:space="0" w:color="auto"/>
        <w:bottom w:val="none" w:sz="0" w:space="0" w:color="auto"/>
        <w:right w:val="none" w:sz="0" w:space="0" w:color="auto"/>
      </w:divBdr>
      <w:divsChild>
        <w:div w:id="1501699725">
          <w:marLeft w:val="0"/>
          <w:marRight w:val="0"/>
          <w:marTop w:val="0"/>
          <w:marBottom w:val="0"/>
          <w:divBdr>
            <w:top w:val="none" w:sz="0" w:space="0" w:color="auto"/>
            <w:left w:val="none" w:sz="0" w:space="0" w:color="auto"/>
            <w:bottom w:val="none" w:sz="0" w:space="0" w:color="auto"/>
            <w:right w:val="none" w:sz="0" w:space="0" w:color="auto"/>
          </w:divBdr>
          <w:divsChild>
            <w:div w:id="1540779398">
              <w:marLeft w:val="0"/>
              <w:marRight w:val="0"/>
              <w:marTop w:val="0"/>
              <w:marBottom w:val="0"/>
              <w:divBdr>
                <w:top w:val="none" w:sz="0" w:space="0" w:color="auto"/>
                <w:left w:val="none" w:sz="0" w:space="0" w:color="auto"/>
                <w:bottom w:val="none" w:sz="0" w:space="0" w:color="auto"/>
                <w:right w:val="none" w:sz="0" w:space="0" w:color="auto"/>
              </w:divBdr>
              <w:divsChild>
                <w:div w:id="585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229">
      <w:bodyDiv w:val="1"/>
      <w:marLeft w:val="0"/>
      <w:marRight w:val="0"/>
      <w:marTop w:val="0"/>
      <w:marBottom w:val="0"/>
      <w:divBdr>
        <w:top w:val="none" w:sz="0" w:space="0" w:color="auto"/>
        <w:left w:val="none" w:sz="0" w:space="0" w:color="auto"/>
        <w:bottom w:val="none" w:sz="0" w:space="0" w:color="auto"/>
        <w:right w:val="none" w:sz="0" w:space="0" w:color="auto"/>
      </w:divBdr>
      <w:divsChild>
        <w:div w:id="734427755">
          <w:marLeft w:val="0"/>
          <w:marRight w:val="0"/>
          <w:marTop w:val="0"/>
          <w:marBottom w:val="0"/>
          <w:divBdr>
            <w:top w:val="none" w:sz="0" w:space="0" w:color="auto"/>
            <w:left w:val="none" w:sz="0" w:space="0" w:color="auto"/>
            <w:bottom w:val="none" w:sz="0" w:space="0" w:color="auto"/>
            <w:right w:val="none" w:sz="0" w:space="0" w:color="auto"/>
          </w:divBdr>
          <w:divsChild>
            <w:div w:id="260376524">
              <w:marLeft w:val="0"/>
              <w:marRight w:val="0"/>
              <w:marTop w:val="0"/>
              <w:marBottom w:val="0"/>
              <w:divBdr>
                <w:top w:val="none" w:sz="0" w:space="0" w:color="auto"/>
                <w:left w:val="none" w:sz="0" w:space="0" w:color="auto"/>
                <w:bottom w:val="none" w:sz="0" w:space="0" w:color="auto"/>
                <w:right w:val="none" w:sz="0" w:space="0" w:color="auto"/>
              </w:divBdr>
              <w:divsChild>
                <w:div w:id="13555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58678">
      <w:bodyDiv w:val="1"/>
      <w:marLeft w:val="0"/>
      <w:marRight w:val="0"/>
      <w:marTop w:val="0"/>
      <w:marBottom w:val="0"/>
      <w:divBdr>
        <w:top w:val="none" w:sz="0" w:space="0" w:color="auto"/>
        <w:left w:val="none" w:sz="0" w:space="0" w:color="auto"/>
        <w:bottom w:val="none" w:sz="0" w:space="0" w:color="auto"/>
        <w:right w:val="none" w:sz="0" w:space="0" w:color="auto"/>
      </w:divBdr>
    </w:div>
    <w:div w:id="226066357">
      <w:bodyDiv w:val="1"/>
      <w:marLeft w:val="0"/>
      <w:marRight w:val="0"/>
      <w:marTop w:val="0"/>
      <w:marBottom w:val="0"/>
      <w:divBdr>
        <w:top w:val="none" w:sz="0" w:space="0" w:color="auto"/>
        <w:left w:val="none" w:sz="0" w:space="0" w:color="auto"/>
        <w:bottom w:val="none" w:sz="0" w:space="0" w:color="auto"/>
        <w:right w:val="none" w:sz="0" w:space="0" w:color="auto"/>
      </w:divBdr>
      <w:divsChild>
        <w:div w:id="145585107">
          <w:marLeft w:val="0"/>
          <w:marRight w:val="0"/>
          <w:marTop w:val="0"/>
          <w:marBottom w:val="0"/>
          <w:divBdr>
            <w:top w:val="none" w:sz="0" w:space="0" w:color="auto"/>
            <w:left w:val="none" w:sz="0" w:space="0" w:color="auto"/>
            <w:bottom w:val="none" w:sz="0" w:space="0" w:color="auto"/>
            <w:right w:val="none" w:sz="0" w:space="0" w:color="auto"/>
          </w:divBdr>
          <w:divsChild>
            <w:div w:id="163906090">
              <w:marLeft w:val="0"/>
              <w:marRight w:val="0"/>
              <w:marTop w:val="0"/>
              <w:marBottom w:val="0"/>
              <w:divBdr>
                <w:top w:val="none" w:sz="0" w:space="0" w:color="auto"/>
                <w:left w:val="none" w:sz="0" w:space="0" w:color="auto"/>
                <w:bottom w:val="none" w:sz="0" w:space="0" w:color="auto"/>
                <w:right w:val="none" w:sz="0" w:space="0" w:color="auto"/>
              </w:divBdr>
              <w:divsChild>
                <w:div w:id="14833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61253">
      <w:bodyDiv w:val="1"/>
      <w:marLeft w:val="0"/>
      <w:marRight w:val="0"/>
      <w:marTop w:val="0"/>
      <w:marBottom w:val="0"/>
      <w:divBdr>
        <w:top w:val="none" w:sz="0" w:space="0" w:color="auto"/>
        <w:left w:val="none" w:sz="0" w:space="0" w:color="auto"/>
        <w:bottom w:val="none" w:sz="0" w:space="0" w:color="auto"/>
        <w:right w:val="none" w:sz="0" w:space="0" w:color="auto"/>
      </w:divBdr>
      <w:divsChild>
        <w:div w:id="1512837305">
          <w:marLeft w:val="0"/>
          <w:marRight w:val="0"/>
          <w:marTop w:val="0"/>
          <w:marBottom w:val="0"/>
          <w:divBdr>
            <w:top w:val="none" w:sz="0" w:space="0" w:color="auto"/>
            <w:left w:val="none" w:sz="0" w:space="0" w:color="auto"/>
            <w:bottom w:val="none" w:sz="0" w:space="0" w:color="auto"/>
            <w:right w:val="none" w:sz="0" w:space="0" w:color="auto"/>
          </w:divBdr>
          <w:divsChild>
            <w:div w:id="384135518">
              <w:marLeft w:val="0"/>
              <w:marRight w:val="0"/>
              <w:marTop w:val="0"/>
              <w:marBottom w:val="0"/>
              <w:divBdr>
                <w:top w:val="none" w:sz="0" w:space="0" w:color="auto"/>
                <w:left w:val="none" w:sz="0" w:space="0" w:color="auto"/>
                <w:bottom w:val="none" w:sz="0" w:space="0" w:color="auto"/>
                <w:right w:val="none" w:sz="0" w:space="0" w:color="auto"/>
              </w:divBdr>
              <w:divsChild>
                <w:div w:id="16744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91893">
      <w:bodyDiv w:val="1"/>
      <w:marLeft w:val="0"/>
      <w:marRight w:val="0"/>
      <w:marTop w:val="0"/>
      <w:marBottom w:val="0"/>
      <w:divBdr>
        <w:top w:val="none" w:sz="0" w:space="0" w:color="auto"/>
        <w:left w:val="none" w:sz="0" w:space="0" w:color="auto"/>
        <w:bottom w:val="none" w:sz="0" w:space="0" w:color="auto"/>
        <w:right w:val="none" w:sz="0" w:space="0" w:color="auto"/>
      </w:divBdr>
    </w:div>
    <w:div w:id="248463308">
      <w:bodyDiv w:val="1"/>
      <w:marLeft w:val="0"/>
      <w:marRight w:val="0"/>
      <w:marTop w:val="0"/>
      <w:marBottom w:val="0"/>
      <w:divBdr>
        <w:top w:val="none" w:sz="0" w:space="0" w:color="auto"/>
        <w:left w:val="none" w:sz="0" w:space="0" w:color="auto"/>
        <w:bottom w:val="none" w:sz="0" w:space="0" w:color="auto"/>
        <w:right w:val="none" w:sz="0" w:space="0" w:color="auto"/>
      </w:divBdr>
      <w:divsChild>
        <w:div w:id="877354631">
          <w:marLeft w:val="0"/>
          <w:marRight w:val="0"/>
          <w:marTop w:val="0"/>
          <w:marBottom w:val="0"/>
          <w:divBdr>
            <w:top w:val="none" w:sz="0" w:space="0" w:color="auto"/>
            <w:left w:val="none" w:sz="0" w:space="0" w:color="auto"/>
            <w:bottom w:val="none" w:sz="0" w:space="0" w:color="auto"/>
            <w:right w:val="none" w:sz="0" w:space="0" w:color="auto"/>
          </w:divBdr>
          <w:divsChild>
            <w:div w:id="1561667261">
              <w:marLeft w:val="0"/>
              <w:marRight w:val="0"/>
              <w:marTop w:val="0"/>
              <w:marBottom w:val="0"/>
              <w:divBdr>
                <w:top w:val="none" w:sz="0" w:space="0" w:color="auto"/>
                <w:left w:val="none" w:sz="0" w:space="0" w:color="auto"/>
                <w:bottom w:val="none" w:sz="0" w:space="0" w:color="auto"/>
                <w:right w:val="none" w:sz="0" w:space="0" w:color="auto"/>
              </w:divBdr>
              <w:divsChild>
                <w:div w:id="3777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13203">
      <w:bodyDiv w:val="1"/>
      <w:marLeft w:val="0"/>
      <w:marRight w:val="0"/>
      <w:marTop w:val="0"/>
      <w:marBottom w:val="0"/>
      <w:divBdr>
        <w:top w:val="none" w:sz="0" w:space="0" w:color="auto"/>
        <w:left w:val="none" w:sz="0" w:space="0" w:color="auto"/>
        <w:bottom w:val="none" w:sz="0" w:space="0" w:color="auto"/>
        <w:right w:val="none" w:sz="0" w:space="0" w:color="auto"/>
      </w:divBdr>
      <w:divsChild>
        <w:div w:id="1915240329">
          <w:marLeft w:val="0"/>
          <w:marRight w:val="0"/>
          <w:marTop w:val="0"/>
          <w:marBottom w:val="0"/>
          <w:divBdr>
            <w:top w:val="none" w:sz="0" w:space="0" w:color="auto"/>
            <w:left w:val="none" w:sz="0" w:space="0" w:color="auto"/>
            <w:bottom w:val="none" w:sz="0" w:space="0" w:color="auto"/>
            <w:right w:val="none" w:sz="0" w:space="0" w:color="auto"/>
          </w:divBdr>
          <w:divsChild>
            <w:div w:id="1961381036">
              <w:marLeft w:val="0"/>
              <w:marRight w:val="0"/>
              <w:marTop w:val="0"/>
              <w:marBottom w:val="0"/>
              <w:divBdr>
                <w:top w:val="none" w:sz="0" w:space="0" w:color="auto"/>
                <w:left w:val="none" w:sz="0" w:space="0" w:color="auto"/>
                <w:bottom w:val="none" w:sz="0" w:space="0" w:color="auto"/>
                <w:right w:val="none" w:sz="0" w:space="0" w:color="auto"/>
              </w:divBdr>
              <w:divsChild>
                <w:div w:id="2000188190">
                  <w:marLeft w:val="0"/>
                  <w:marRight w:val="0"/>
                  <w:marTop w:val="0"/>
                  <w:marBottom w:val="0"/>
                  <w:divBdr>
                    <w:top w:val="none" w:sz="0" w:space="0" w:color="auto"/>
                    <w:left w:val="none" w:sz="0" w:space="0" w:color="auto"/>
                    <w:bottom w:val="none" w:sz="0" w:space="0" w:color="auto"/>
                    <w:right w:val="none" w:sz="0" w:space="0" w:color="auto"/>
                  </w:divBdr>
                  <w:divsChild>
                    <w:div w:id="5623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364459">
      <w:bodyDiv w:val="1"/>
      <w:marLeft w:val="0"/>
      <w:marRight w:val="0"/>
      <w:marTop w:val="0"/>
      <w:marBottom w:val="0"/>
      <w:divBdr>
        <w:top w:val="none" w:sz="0" w:space="0" w:color="auto"/>
        <w:left w:val="none" w:sz="0" w:space="0" w:color="auto"/>
        <w:bottom w:val="none" w:sz="0" w:space="0" w:color="auto"/>
        <w:right w:val="none" w:sz="0" w:space="0" w:color="auto"/>
      </w:divBdr>
    </w:div>
    <w:div w:id="269238740">
      <w:bodyDiv w:val="1"/>
      <w:marLeft w:val="0"/>
      <w:marRight w:val="0"/>
      <w:marTop w:val="0"/>
      <w:marBottom w:val="0"/>
      <w:divBdr>
        <w:top w:val="none" w:sz="0" w:space="0" w:color="auto"/>
        <w:left w:val="none" w:sz="0" w:space="0" w:color="auto"/>
        <w:bottom w:val="none" w:sz="0" w:space="0" w:color="auto"/>
        <w:right w:val="none" w:sz="0" w:space="0" w:color="auto"/>
      </w:divBdr>
      <w:divsChild>
        <w:div w:id="97216660">
          <w:marLeft w:val="0"/>
          <w:marRight w:val="0"/>
          <w:marTop w:val="0"/>
          <w:marBottom w:val="0"/>
          <w:divBdr>
            <w:top w:val="none" w:sz="0" w:space="0" w:color="auto"/>
            <w:left w:val="none" w:sz="0" w:space="0" w:color="auto"/>
            <w:bottom w:val="none" w:sz="0" w:space="0" w:color="auto"/>
            <w:right w:val="none" w:sz="0" w:space="0" w:color="auto"/>
          </w:divBdr>
          <w:divsChild>
            <w:div w:id="882792788">
              <w:marLeft w:val="0"/>
              <w:marRight w:val="0"/>
              <w:marTop w:val="0"/>
              <w:marBottom w:val="0"/>
              <w:divBdr>
                <w:top w:val="none" w:sz="0" w:space="0" w:color="auto"/>
                <w:left w:val="none" w:sz="0" w:space="0" w:color="auto"/>
                <w:bottom w:val="none" w:sz="0" w:space="0" w:color="auto"/>
                <w:right w:val="none" w:sz="0" w:space="0" w:color="auto"/>
              </w:divBdr>
              <w:divsChild>
                <w:div w:id="156573639">
                  <w:marLeft w:val="0"/>
                  <w:marRight w:val="0"/>
                  <w:marTop w:val="0"/>
                  <w:marBottom w:val="0"/>
                  <w:divBdr>
                    <w:top w:val="none" w:sz="0" w:space="0" w:color="auto"/>
                    <w:left w:val="none" w:sz="0" w:space="0" w:color="auto"/>
                    <w:bottom w:val="none" w:sz="0" w:space="0" w:color="auto"/>
                    <w:right w:val="none" w:sz="0" w:space="0" w:color="auto"/>
                  </w:divBdr>
                  <w:divsChild>
                    <w:div w:id="8540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42732">
      <w:bodyDiv w:val="1"/>
      <w:marLeft w:val="0"/>
      <w:marRight w:val="0"/>
      <w:marTop w:val="0"/>
      <w:marBottom w:val="0"/>
      <w:divBdr>
        <w:top w:val="none" w:sz="0" w:space="0" w:color="auto"/>
        <w:left w:val="none" w:sz="0" w:space="0" w:color="auto"/>
        <w:bottom w:val="none" w:sz="0" w:space="0" w:color="auto"/>
        <w:right w:val="none" w:sz="0" w:space="0" w:color="auto"/>
      </w:divBdr>
      <w:divsChild>
        <w:div w:id="371999959">
          <w:marLeft w:val="0"/>
          <w:marRight w:val="0"/>
          <w:marTop w:val="0"/>
          <w:marBottom w:val="0"/>
          <w:divBdr>
            <w:top w:val="none" w:sz="0" w:space="0" w:color="auto"/>
            <w:left w:val="none" w:sz="0" w:space="0" w:color="auto"/>
            <w:bottom w:val="none" w:sz="0" w:space="0" w:color="auto"/>
            <w:right w:val="none" w:sz="0" w:space="0" w:color="auto"/>
          </w:divBdr>
          <w:divsChild>
            <w:div w:id="908730197">
              <w:marLeft w:val="0"/>
              <w:marRight w:val="0"/>
              <w:marTop w:val="0"/>
              <w:marBottom w:val="0"/>
              <w:divBdr>
                <w:top w:val="none" w:sz="0" w:space="0" w:color="auto"/>
                <w:left w:val="none" w:sz="0" w:space="0" w:color="auto"/>
                <w:bottom w:val="none" w:sz="0" w:space="0" w:color="auto"/>
                <w:right w:val="none" w:sz="0" w:space="0" w:color="auto"/>
              </w:divBdr>
              <w:divsChild>
                <w:div w:id="2177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568479">
      <w:bodyDiv w:val="1"/>
      <w:marLeft w:val="0"/>
      <w:marRight w:val="0"/>
      <w:marTop w:val="0"/>
      <w:marBottom w:val="0"/>
      <w:divBdr>
        <w:top w:val="none" w:sz="0" w:space="0" w:color="auto"/>
        <w:left w:val="none" w:sz="0" w:space="0" w:color="auto"/>
        <w:bottom w:val="none" w:sz="0" w:space="0" w:color="auto"/>
        <w:right w:val="none" w:sz="0" w:space="0" w:color="auto"/>
      </w:divBdr>
      <w:divsChild>
        <w:div w:id="1616330336">
          <w:marLeft w:val="0"/>
          <w:marRight w:val="0"/>
          <w:marTop w:val="0"/>
          <w:marBottom w:val="0"/>
          <w:divBdr>
            <w:top w:val="none" w:sz="0" w:space="0" w:color="auto"/>
            <w:left w:val="none" w:sz="0" w:space="0" w:color="auto"/>
            <w:bottom w:val="none" w:sz="0" w:space="0" w:color="auto"/>
            <w:right w:val="none" w:sz="0" w:space="0" w:color="auto"/>
          </w:divBdr>
          <w:divsChild>
            <w:div w:id="154106637">
              <w:marLeft w:val="0"/>
              <w:marRight w:val="0"/>
              <w:marTop w:val="0"/>
              <w:marBottom w:val="0"/>
              <w:divBdr>
                <w:top w:val="none" w:sz="0" w:space="0" w:color="auto"/>
                <w:left w:val="none" w:sz="0" w:space="0" w:color="auto"/>
                <w:bottom w:val="none" w:sz="0" w:space="0" w:color="auto"/>
                <w:right w:val="none" w:sz="0" w:space="0" w:color="auto"/>
              </w:divBdr>
              <w:divsChild>
                <w:div w:id="6324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80546">
      <w:bodyDiv w:val="1"/>
      <w:marLeft w:val="0"/>
      <w:marRight w:val="0"/>
      <w:marTop w:val="0"/>
      <w:marBottom w:val="0"/>
      <w:divBdr>
        <w:top w:val="none" w:sz="0" w:space="0" w:color="auto"/>
        <w:left w:val="none" w:sz="0" w:space="0" w:color="auto"/>
        <w:bottom w:val="none" w:sz="0" w:space="0" w:color="auto"/>
        <w:right w:val="none" w:sz="0" w:space="0" w:color="auto"/>
      </w:divBdr>
    </w:div>
    <w:div w:id="322586543">
      <w:bodyDiv w:val="1"/>
      <w:marLeft w:val="0"/>
      <w:marRight w:val="0"/>
      <w:marTop w:val="0"/>
      <w:marBottom w:val="0"/>
      <w:divBdr>
        <w:top w:val="none" w:sz="0" w:space="0" w:color="auto"/>
        <w:left w:val="none" w:sz="0" w:space="0" w:color="auto"/>
        <w:bottom w:val="none" w:sz="0" w:space="0" w:color="auto"/>
        <w:right w:val="none" w:sz="0" w:space="0" w:color="auto"/>
      </w:divBdr>
    </w:div>
    <w:div w:id="325015089">
      <w:bodyDiv w:val="1"/>
      <w:marLeft w:val="0"/>
      <w:marRight w:val="0"/>
      <w:marTop w:val="0"/>
      <w:marBottom w:val="0"/>
      <w:divBdr>
        <w:top w:val="none" w:sz="0" w:space="0" w:color="auto"/>
        <w:left w:val="none" w:sz="0" w:space="0" w:color="auto"/>
        <w:bottom w:val="none" w:sz="0" w:space="0" w:color="auto"/>
        <w:right w:val="none" w:sz="0" w:space="0" w:color="auto"/>
      </w:divBdr>
      <w:divsChild>
        <w:div w:id="679936361">
          <w:marLeft w:val="0"/>
          <w:marRight w:val="0"/>
          <w:marTop w:val="0"/>
          <w:marBottom w:val="0"/>
          <w:divBdr>
            <w:top w:val="none" w:sz="0" w:space="0" w:color="auto"/>
            <w:left w:val="none" w:sz="0" w:space="0" w:color="auto"/>
            <w:bottom w:val="none" w:sz="0" w:space="0" w:color="auto"/>
            <w:right w:val="none" w:sz="0" w:space="0" w:color="auto"/>
          </w:divBdr>
          <w:divsChild>
            <w:div w:id="1308169685">
              <w:marLeft w:val="0"/>
              <w:marRight w:val="0"/>
              <w:marTop w:val="0"/>
              <w:marBottom w:val="0"/>
              <w:divBdr>
                <w:top w:val="none" w:sz="0" w:space="0" w:color="auto"/>
                <w:left w:val="none" w:sz="0" w:space="0" w:color="auto"/>
                <w:bottom w:val="none" w:sz="0" w:space="0" w:color="auto"/>
                <w:right w:val="none" w:sz="0" w:space="0" w:color="auto"/>
              </w:divBdr>
              <w:divsChild>
                <w:div w:id="2016179490">
                  <w:marLeft w:val="0"/>
                  <w:marRight w:val="0"/>
                  <w:marTop w:val="0"/>
                  <w:marBottom w:val="0"/>
                  <w:divBdr>
                    <w:top w:val="none" w:sz="0" w:space="0" w:color="auto"/>
                    <w:left w:val="none" w:sz="0" w:space="0" w:color="auto"/>
                    <w:bottom w:val="none" w:sz="0" w:space="0" w:color="auto"/>
                    <w:right w:val="none" w:sz="0" w:space="0" w:color="auto"/>
                  </w:divBdr>
                  <w:divsChild>
                    <w:div w:id="29321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935483">
      <w:bodyDiv w:val="1"/>
      <w:marLeft w:val="0"/>
      <w:marRight w:val="0"/>
      <w:marTop w:val="0"/>
      <w:marBottom w:val="0"/>
      <w:divBdr>
        <w:top w:val="none" w:sz="0" w:space="0" w:color="auto"/>
        <w:left w:val="none" w:sz="0" w:space="0" w:color="auto"/>
        <w:bottom w:val="none" w:sz="0" w:space="0" w:color="auto"/>
        <w:right w:val="none" w:sz="0" w:space="0" w:color="auto"/>
      </w:divBdr>
      <w:divsChild>
        <w:div w:id="1030491925">
          <w:marLeft w:val="0"/>
          <w:marRight w:val="0"/>
          <w:marTop w:val="0"/>
          <w:marBottom w:val="0"/>
          <w:divBdr>
            <w:top w:val="none" w:sz="0" w:space="0" w:color="auto"/>
            <w:left w:val="none" w:sz="0" w:space="0" w:color="auto"/>
            <w:bottom w:val="none" w:sz="0" w:space="0" w:color="auto"/>
            <w:right w:val="none" w:sz="0" w:space="0" w:color="auto"/>
          </w:divBdr>
          <w:divsChild>
            <w:div w:id="1228800902">
              <w:marLeft w:val="0"/>
              <w:marRight w:val="0"/>
              <w:marTop w:val="0"/>
              <w:marBottom w:val="0"/>
              <w:divBdr>
                <w:top w:val="none" w:sz="0" w:space="0" w:color="auto"/>
                <w:left w:val="none" w:sz="0" w:space="0" w:color="auto"/>
                <w:bottom w:val="none" w:sz="0" w:space="0" w:color="auto"/>
                <w:right w:val="none" w:sz="0" w:space="0" w:color="auto"/>
              </w:divBdr>
              <w:divsChild>
                <w:div w:id="1626160174">
                  <w:marLeft w:val="0"/>
                  <w:marRight w:val="0"/>
                  <w:marTop w:val="0"/>
                  <w:marBottom w:val="0"/>
                  <w:divBdr>
                    <w:top w:val="none" w:sz="0" w:space="0" w:color="auto"/>
                    <w:left w:val="none" w:sz="0" w:space="0" w:color="auto"/>
                    <w:bottom w:val="none" w:sz="0" w:space="0" w:color="auto"/>
                    <w:right w:val="none" w:sz="0" w:space="0" w:color="auto"/>
                  </w:divBdr>
                  <w:divsChild>
                    <w:div w:id="19850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836399">
      <w:bodyDiv w:val="1"/>
      <w:marLeft w:val="0"/>
      <w:marRight w:val="0"/>
      <w:marTop w:val="0"/>
      <w:marBottom w:val="0"/>
      <w:divBdr>
        <w:top w:val="none" w:sz="0" w:space="0" w:color="auto"/>
        <w:left w:val="none" w:sz="0" w:space="0" w:color="auto"/>
        <w:bottom w:val="none" w:sz="0" w:space="0" w:color="auto"/>
        <w:right w:val="none" w:sz="0" w:space="0" w:color="auto"/>
      </w:divBdr>
      <w:divsChild>
        <w:div w:id="286467819">
          <w:marLeft w:val="0"/>
          <w:marRight w:val="0"/>
          <w:marTop w:val="0"/>
          <w:marBottom w:val="0"/>
          <w:divBdr>
            <w:top w:val="none" w:sz="0" w:space="0" w:color="auto"/>
            <w:left w:val="none" w:sz="0" w:space="0" w:color="auto"/>
            <w:bottom w:val="none" w:sz="0" w:space="0" w:color="auto"/>
            <w:right w:val="none" w:sz="0" w:space="0" w:color="auto"/>
          </w:divBdr>
          <w:divsChild>
            <w:div w:id="370620377">
              <w:marLeft w:val="0"/>
              <w:marRight w:val="0"/>
              <w:marTop w:val="0"/>
              <w:marBottom w:val="0"/>
              <w:divBdr>
                <w:top w:val="none" w:sz="0" w:space="0" w:color="auto"/>
                <w:left w:val="none" w:sz="0" w:space="0" w:color="auto"/>
                <w:bottom w:val="none" w:sz="0" w:space="0" w:color="auto"/>
                <w:right w:val="none" w:sz="0" w:space="0" w:color="auto"/>
              </w:divBdr>
              <w:divsChild>
                <w:div w:id="17293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01087">
      <w:bodyDiv w:val="1"/>
      <w:marLeft w:val="0"/>
      <w:marRight w:val="0"/>
      <w:marTop w:val="0"/>
      <w:marBottom w:val="0"/>
      <w:divBdr>
        <w:top w:val="none" w:sz="0" w:space="0" w:color="auto"/>
        <w:left w:val="none" w:sz="0" w:space="0" w:color="auto"/>
        <w:bottom w:val="none" w:sz="0" w:space="0" w:color="auto"/>
        <w:right w:val="none" w:sz="0" w:space="0" w:color="auto"/>
      </w:divBdr>
      <w:divsChild>
        <w:div w:id="1058432535">
          <w:marLeft w:val="274"/>
          <w:marRight w:val="0"/>
          <w:marTop w:val="0"/>
          <w:marBottom w:val="0"/>
          <w:divBdr>
            <w:top w:val="none" w:sz="0" w:space="0" w:color="auto"/>
            <w:left w:val="none" w:sz="0" w:space="0" w:color="auto"/>
            <w:bottom w:val="none" w:sz="0" w:space="0" w:color="auto"/>
            <w:right w:val="none" w:sz="0" w:space="0" w:color="auto"/>
          </w:divBdr>
        </w:div>
      </w:divsChild>
    </w:div>
    <w:div w:id="361638954">
      <w:bodyDiv w:val="1"/>
      <w:marLeft w:val="0"/>
      <w:marRight w:val="0"/>
      <w:marTop w:val="0"/>
      <w:marBottom w:val="0"/>
      <w:divBdr>
        <w:top w:val="none" w:sz="0" w:space="0" w:color="auto"/>
        <w:left w:val="none" w:sz="0" w:space="0" w:color="auto"/>
        <w:bottom w:val="none" w:sz="0" w:space="0" w:color="auto"/>
        <w:right w:val="none" w:sz="0" w:space="0" w:color="auto"/>
      </w:divBdr>
      <w:divsChild>
        <w:div w:id="695345665">
          <w:marLeft w:val="0"/>
          <w:marRight w:val="0"/>
          <w:marTop w:val="0"/>
          <w:marBottom w:val="0"/>
          <w:divBdr>
            <w:top w:val="none" w:sz="0" w:space="0" w:color="auto"/>
            <w:left w:val="none" w:sz="0" w:space="0" w:color="auto"/>
            <w:bottom w:val="none" w:sz="0" w:space="0" w:color="auto"/>
            <w:right w:val="none" w:sz="0" w:space="0" w:color="auto"/>
          </w:divBdr>
          <w:divsChild>
            <w:div w:id="1698120923">
              <w:marLeft w:val="0"/>
              <w:marRight w:val="0"/>
              <w:marTop w:val="0"/>
              <w:marBottom w:val="0"/>
              <w:divBdr>
                <w:top w:val="none" w:sz="0" w:space="0" w:color="auto"/>
                <w:left w:val="none" w:sz="0" w:space="0" w:color="auto"/>
                <w:bottom w:val="none" w:sz="0" w:space="0" w:color="auto"/>
                <w:right w:val="none" w:sz="0" w:space="0" w:color="auto"/>
              </w:divBdr>
              <w:divsChild>
                <w:div w:id="1225801164">
                  <w:marLeft w:val="0"/>
                  <w:marRight w:val="0"/>
                  <w:marTop w:val="0"/>
                  <w:marBottom w:val="0"/>
                  <w:divBdr>
                    <w:top w:val="none" w:sz="0" w:space="0" w:color="auto"/>
                    <w:left w:val="none" w:sz="0" w:space="0" w:color="auto"/>
                    <w:bottom w:val="none" w:sz="0" w:space="0" w:color="auto"/>
                    <w:right w:val="none" w:sz="0" w:space="0" w:color="auto"/>
                  </w:divBdr>
                  <w:divsChild>
                    <w:div w:id="3665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83560">
      <w:bodyDiv w:val="1"/>
      <w:marLeft w:val="0"/>
      <w:marRight w:val="0"/>
      <w:marTop w:val="0"/>
      <w:marBottom w:val="0"/>
      <w:divBdr>
        <w:top w:val="none" w:sz="0" w:space="0" w:color="auto"/>
        <w:left w:val="none" w:sz="0" w:space="0" w:color="auto"/>
        <w:bottom w:val="none" w:sz="0" w:space="0" w:color="auto"/>
        <w:right w:val="none" w:sz="0" w:space="0" w:color="auto"/>
      </w:divBdr>
      <w:divsChild>
        <w:div w:id="890113596">
          <w:marLeft w:val="0"/>
          <w:marRight w:val="0"/>
          <w:marTop w:val="0"/>
          <w:marBottom w:val="0"/>
          <w:divBdr>
            <w:top w:val="none" w:sz="0" w:space="0" w:color="auto"/>
            <w:left w:val="none" w:sz="0" w:space="0" w:color="auto"/>
            <w:bottom w:val="none" w:sz="0" w:space="0" w:color="auto"/>
            <w:right w:val="none" w:sz="0" w:space="0" w:color="auto"/>
          </w:divBdr>
          <w:divsChild>
            <w:div w:id="1085418530">
              <w:marLeft w:val="0"/>
              <w:marRight w:val="0"/>
              <w:marTop w:val="0"/>
              <w:marBottom w:val="0"/>
              <w:divBdr>
                <w:top w:val="none" w:sz="0" w:space="0" w:color="auto"/>
                <w:left w:val="none" w:sz="0" w:space="0" w:color="auto"/>
                <w:bottom w:val="none" w:sz="0" w:space="0" w:color="auto"/>
                <w:right w:val="none" w:sz="0" w:space="0" w:color="auto"/>
              </w:divBdr>
              <w:divsChild>
                <w:div w:id="1188762890">
                  <w:marLeft w:val="0"/>
                  <w:marRight w:val="0"/>
                  <w:marTop w:val="0"/>
                  <w:marBottom w:val="0"/>
                  <w:divBdr>
                    <w:top w:val="none" w:sz="0" w:space="0" w:color="auto"/>
                    <w:left w:val="none" w:sz="0" w:space="0" w:color="auto"/>
                    <w:bottom w:val="none" w:sz="0" w:space="0" w:color="auto"/>
                    <w:right w:val="none" w:sz="0" w:space="0" w:color="auto"/>
                  </w:divBdr>
                  <w:divsChild>
                    <w:div w:id="16438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09519">
      <w:bodyDiv w:val="1"/>
      <w:marLeft w:val="0"/>
      <w:marRight w:val="0"/>
      <w:marTop w:val="0"/>
      <w:marBottom w:val="0"/>
      <w:divBdr>
        <w:top w:val="none" w:sz="0" w:space="0" w:color="auto"/>
        <w:left w:val="none" w:sz="0" w:space="0" w:color="auto"/>
        <w:bottom w:val="none" w:sz="0" w:space="0" w:color="auto"/>
        <w:right w:val="none" w:sz="0" w:space="0" w:color="auto"/>
      </w:divBdr>
    </w:div>
    <w:div w:id="376395690">
      <w:bodyDiv w:val="1"/>
      <w:marLeft w:val="0"/>
      <w:marRight w:val="0"/>
      <w:marTop w:val="0"/>
      <w:marBottom w:val="0"/>
      <w:divBdr>
        <w:top w:val="none" w:sz="0" w:space="0" w:color="auto"/>
        <w:left w:val="none" w:sz="0" w:space="0" w:color="auto"/>
        <w:bottom w:val="none" w:sz="0" w:space="0" w:color="auto"/>
        <w:right w:val="none" w:sz="0" w:space="0" w:color="auto"/>
      </w:divBdr>
      <w:divsChild>
        <w:div w:id="1243489129">
          <w:marLeft w:val="0"/>
          <w:marRight w:val="0"/>
          <w:marTop w:val="0"/>
          <w:marBottom w:val="0"/>
          <w:divBdr>
            <w:top w:val="none" w:sz="0" w:space="0" w:color="auto"/>
            <w:left w:val="none" w:sz="0" w:space="0" w:color="auto"/>
            <w:bottom w:val="none" w:sz="0" w:space="0" w:color="auto"/>
            <w:right w:val="none" w:sz="0" w:space="0" w:color="auto"/>
          </w:divBdr>
          <w:divsChild>
            <w:div w:id="1437601485">
              <w:marLeft w:val="0"/>
              <w:marRight w:val="0"/>
              <w:marTop w:val="0"/>
              <w:marBottom w:val="0"/>
              <w:divBdr>
                <w:top w:val="none" w:sz="0" w:space="0" w:color="auto"/>
                <w:left w:val="none" w:sz="0" w:space="0" w:color="auto"/>
                <w:bottom w:val="none" w:sz="0" w:space="0" w:color="auto"/>
                <w:right w:val="none" w:sz="0" w:space="0" w:color="auto"/>
              </w:divBdr>
              <w:divsChild>
                <w:div w:id="5227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26998">
      <w:bodyDiv w:val="1"/>
      <w:marLeft w:val="0"/>
      <w:marRight w:val="0"/>
      <w:marTop w:val="0"/>
      <w:marBottom w:val="0"/>
      <w:divBdr>
        <w:top w:val="none" w:sz="0" w:space="0" w:color="auto"/>
        <w:left w:val="none" w:sz="0" w:space="0" w:color="auto"/>
        <w:bottom w:val="none" w:sz="0" w:space="0" w:color="auto"/>
        <w:right w:val="none" w:sz="0" w:space="0" w:color="auto"/>
      </w:divBdr>
      <w:divsChild>
        <w:div w:id="806431561">
          <w:marLeft w:val="0"/>
          <w:marRight w:val="0"/>
          <w:marTop w:val="0"/>
          <w:marBottom w:val="0"/>
          <w:divBdr>
            <w:top w:val="none" w:sz="0" w:space="0" w:color="auto"/>
            <w:left w:val="none" w:sz="0" w:space="0" w:color="auto"/>
            <w:bottom w:val="none" w:sz="0" w:space="0" w:color="auto"/>
            <w:right w:val="none" w:sz="0" w:space="0" w:color="auto"/>
          </w:divBdr>
          <w:divsChild>
            <w:div w:id="96408839">
              <w:marLeft w:val="0"/>
              <w:marRight w:val="0"/>
              <w:marTop w:val="0"/>
              <w:marBottom w:val="0"/>
              <w:divBdr>
                <w:top w:val="none" w:sz="0" w:space="0" w:color="auto"/>
                <w:left w:val="none" w:sz="0" w:space="0" w:color="auto"/>
                <w:bottom w:val="none" w:sz="0" w:space="0" w:color="auto"/>
                <w:right w:val="none" w:sz="0" w:space="0" w:color="auto"/>
              </w:divBdr>
              <w:divsChild>
                <w:div w:id="1763527549">
                  <w:marLeft w:val="0"/>
                  <w:marRight w:val="0"/>
                  <w:marTop w:val="0"/>
                  <w:marBottom w:val="0"/>
                  <w:divBdr>
                    <w:top w:val="none" w:sz="0" w:space="0" w:color="auto"/>
                    <w:left w:val="none" w:sz="0" w:space="0" w:color="auto"/>
                    <w:bottom w:val="none" w:sz="0" w:space="0" w:color="auto"/>
                    <w:right w:val="none" w:sz="0" w:space="0" w:color="auto"/>
                  </w:divBdr>
                  <w:divsChild>
                    <w:div w:id="17461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908761">
      <w:bodyDiv w:val="1"/>
      <w:marLeft w:val="0"/>
      <w:marRight w:val="0"/>
      <w:marTop w:val="0"/>
      <w:marBottom w:val="0"/>
      <w:divBdr>
        <w:top w:val="none" w:sz="0" w:space="0" w:color="auto"/>
        <w:left w:val="none" w:sz="0" w:space="0" w:color="auto"/>
        <w:bottom w:val="none" w:sz="0" w:space="0" w:color="auto"/>
        <w:right w:val="none" w:sz="0" w:space="0" w:color="auto"/>
      </w:divBdr>
      <w:divsChild>
        <w:div w:id="1149664979">
          <w:marLeft w:val="0"/>
          <w:marRight w:val="0"/>
          <w:marTop w:val="0"/>
          <w:marBottom w:val="0"/>
          <w:divBdr>
            <w:top w:val="none" w:sz="0" w:space="0" w:color="auto"/>
            <w:left w:val="none" w:sz="0" w:space="0" w:color="auto"/>
            <w:bottom w:val="none" w:sz="0" w:space="0" w:color="auto"/>
            <w:right w:val="none" w:sz="0" w:space="0" w:color="auto"/>
          </w:divBdr>
          <w:divsChild>
            <w:div w:id="461315579">
              <w:marLeft w:val="0"/>
              <w:marRight w:val="0"/>
              <w:marTop w:val="0"/>
              <w:marBottom w:val="0"/>
              <w:divBdr>
                <w:top w:val="none" w:sz="0" w:space="0" w:color="auto"/>
                <w:left w:val="none" w:sz="0" w:space="0" w:color="auto"/>
                <w:bottom w:val="none" w:sz="0" w:space="0" w:color="auto"/>
                <w:right w:val="none" w:sz="0" w:space="0" w:color="auto"/>
              </w:divBdr>
              <w:divsChild>
                <w:div w:id="1976445889">
                  <w:marLeft w:val="0"/>
                  <w:marRight w:val="0"/>
                  <w:marTop w:val="0"/>
                  <w:marBottom w:val="0"/>
                  <w:divBdr>
                    <w:top w:val="none" w:sz="0" w:space="0" w:color="auto"/>
                    <w:left w:val="none" w:sz="0" w:space="0" w:color="auto"/>
                    <w:bottom w:val="none" w:sz="0" w:space="0" w:color="auto"/>
                    <w:right w:val="none" w:sz="0" w:space="0" w:color="auto"/>
                  </w:divBdr>
                  <w:divsChild>
                    <w:div w:id="11697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962571">
      <w:bodyDiv w:val="1"/>
      <w:marLeft w:val="0"/>
      <w:marRight w:val="0"/>
      <w:marTop w:val="0"/>
      <w:marBottom w:val="0"/>
      <w:divBdr>
        <w:top w:val="none" w:sz="0" w:space="0" w:color="auto"/>
        <w:left w:val="none" w:sz="0" w:space="0" w:color="auto"/>
        <w:bottom w:val="none" w:sz="0" w:space="0" w:color="auto"/>
        <w:right w:val="none" w:sz="0" w:space="0" w:color="auto"/>
      </w:divBdr>
      <w:divsChild>
        <w:div w:id="17633402">
          <w:marLeft w:val="0"/>
          <w:marRight w:val="0"/>
          <w:marTop w:val="0"/>
          <w:marBottom w:val="0"/>
          <w:divBdr>
            <w:top w:val="none" w:sz="0" w:space="0" w:color="auto"/>
            <w:left w:val="none" w:sz="0" w:space="0" w:color="auto"/>
            <w:bottom w:val="none" w:sz="0" w:space="0" w:color="auto"/>
            <w:right w:val="none" w:sz="0" w:space="0" w:color="auto"/>
          </w:divBdr>
          <w:divsChild>
            <w:div w:id="2006393641">
              <w:marLeft w:val="0"/>
              <w:marRight w:val="0"/>
              <w:marTop w:val="0"/>
              <w:marBottom w:val="0"/>
              <w:divBdr>
                <w:top w:val="none" w:sz="0" w:space="0" w:color="auto"/>
                <w:left w:val="none" w:sz="0" w:space="0" w:color="auto"/>
                <w:bottom w:val="none" w:sz="0" w:space="0" w:color="auto"/>
                <w:right w:val="none" w:sz="0" w:space="0" w:color="auto"/>
              </w:divBdr>
              <w:divsChild>
                <w:div w:id="666783426">
                  <w:marLeft w:val="0"/>
                  <w:marRight w:val="0"/>
                  <w:marTop w:val="0"/>
                  <w:marBottom w:val="0"/>
                  <w:divBdr>
                    <w:top w:val="none" w:sz="0" w:space="0" w:color="auto"/>
                    <w:left w:val="none" w:sz="0" w:space="0" w:color="auto"/>
                    <w:bottom w:val="none" w:sz="0" w:space="0" w:color="auto"/>
                    <w:right w:val="none" w:sz="0" w:space="0" w:color="auto"/>
                  </w:divBdr>
                  <w:divsChild>
                    <w:div w:id="19343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964267">
      <w:bodyDiv w:val="1"/>
      <w:marLeft w:val="0"/>
      <w:marRight w:val="0"/>
      <w:marTop w:val="0"/>
      <w:marBottom w:val="0"/>
      <w:divBdr>
        <w:top w:val="none" w:sz="0" w:space="0" w:color="auto"/>
        <w:left w:val="none" w:sz="0" w:space="0" w:color="auto"/>
        <w:bottom w:val="none" w:sz="0" w:space="0" w:color="auto"/>
        <w:right w:val="none" w:sz="0" w:space="0" w:color="auto"/>
      </w:divBdr>
      <w:divsChild>
        <w:div w:id="1691908348">
          <w:marLeft w:val="0"/>
          <w:marRight w:val="0"/>
          <w:marTop w:val="0"/>
          <w:marBottom w:val="0"/>
          <w:divBdr>
            <w:top w:val="none" w:sz="0" w:space="0" w:color="auto"/>
            <w:left w:val="none" w:sz="0" w:space="0" w:color="auto"/>
            <w:bottom w:val="none" w:sz="0" w:space="0" w:color="auto"/>
            <w:right w:val="none" w:sz="0" w:space="0" w:color="auto"/>
          </w:divBdr>
          <w:divsChild>
            <w:div w:id="857546807">
              <w:marLeft w:val="0"/>
              <w:marRight w:val="0"/>
              <w:marTop w:val="0"/>
              <w:marBottom w:val="0"/>
              <w:divBdr>
                <w:top w:val="none" w:sz="0" w:space="0" w:color="auto"/>
                <w:left w:val="none" w:sz="0" w:space="0" w:color="auto"/>
                <w:bottom w:val="none" w:sz="0" w:space="0" w:color="auto"/>
                <w:right w:val="none" w:sz="0" w:space="0" w:color="auto"/>
              </w:divBdr>
              <w:divsChild>
                <w:div w:id="20683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38094">
      <w:bodyDiv w:val="1"/>
      <w:marLeft w:val="0"/>
      <w:marRight w:val="0"/>
      <w:marTop w:val="0"/>
      <w:marBottom w:val="0"/>
      <w:divBdr>
        <w:top w:val="none" w:sz="0" w:space="0" w:color="auto"/>
        <w:left w:val="none" w:sz="0" w:space="0" w:color="auto"/>
        <w:bottom w:val="none" w:sz="0" w:space="0" w:color="auto"/>
        <w:right w:val="none" w:sz="0" w:space="0" w:color="auto"/>
      </w:divBdr>
      <w:divsChild>
        <w:div w:id="1459756501">
          <w:marLeft w:val="0"/>
          <w:marRight w:val="0"/>
          <w:marTop w:val="0"/>
          <w:marBottom w:val="0"/>
          <w:divBdr>
            <w:top w:val="none" w:sz="0" w:space="0" w:color="auto"/>
            <w:left w:val="none" w:sz="0" w:space="0" w:color="auto"/>
            <w:bottom w:val="none" w:sz="0" w:space="0" w:color="auto"/>
            <w:right w:val="none" w:sz="0" w:space="0" w:color="auto"/>
          </w:divBdr>
          <w:divsChild>
            <w:div w:id="965964897">
              <w:marLeft w:val="0"/>
              <w:marRight w:val="0"/>
              <w:marTop w:val="0"/>
              <w:marBottom w:val="0"/>
              <w:divBdr>
                <w:top w:val="none" w:sz="0" w:space="0" w:color="auto"/>
                <w:left w:val="none" w:sz="0" w:space="0" w:color="auto"/>
                <w:bottom w:val="none" w:sz="0" w:space="0" w:color="auto"/>
                <w:right w:val="none" w:sz="0" w:space="0" w:color="auto"/>
              </w:divBdr>
              <w:divsChild>
                <w:div w:id="17281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479373">
      <w:bodyDiv w:val="1"/>
      <w:marLeft w:val="0"/>
      <w:marRight w:val="0"/>
      <w:marTop w:val="0"/>
      <w:marBottom w:val="0"/>
      <w:divBdr>
        <w:top w:val="none" w:sz="0" w:space="0" w:color="auto"/>
        <w:left w:val="none" w:sz="0" w:space="0" w:color="auto"/>
        <w:bottom w:val="none" w:sz="0" w:space="0" w:color="auto"/>
        <w:right w:val="none" w:sz="0" w:space="0" w:color="auto"/>
      </w:divBdr>
      <w:divsChild>
        <w:div w:id="639965393">
          <w:marLeft w:val="0"/>
          <w:marRight w:val="0"/>
          <w:marTop w:val="0"/>
          <w:marBottom w:val="0"/>
          <w:divBdr>
            <w:top w:val="none" w:sz="0" w:space="0" w:color="auto"/>
            <w:left w:val="none" w:sz="0" w:space="0" w:color="auto"/>
            <w:bottom w:val="none" w:sz="0" w:space="0" w:color="auto"/>
            <w:right w:val="none" w:sz="0" w:space="0" w:color="auto"/>
          </w:divBdr>
          <w:divsChild>
            <w:div w:id="1077749026">
              <w:marLeft w:val="0"/>
              <w:marRight w:val="0"/>
              <w:marTop w:val="0"/>
              <w:marBottom w:val="0"/>
              <w:divBdr>
                <w:top w:val="none" w:sz="0" w:space="0" w:color="auto"/>
                <w:left w:val="none" w:sz="0" w:space="0" w:color="auto"/>
                <w:bottom w:val="none" w:sz="0" w:space="0" w:color="auto"/>
                <w:right w:val="none" w:sz="0" w:space="0" w:color="auto"/>
              </w:divBdr>
              <w:divsChild>
                <w:div w:id="434717692">
                  <w:marLeft w:val="0"/>
                  <w:marRight w:val="0"/>
                  <w:marTop w:val="0"/>
                  <w:marBottom w:val="0"/>
                  <w:divBdr>
                    <w:top w:val="none" w:sz="0" w:space="0" w:color="auto"/>
                    <w:left w:val="none" w:sz="0" w:space="0" w:color="auto"/>
                    <w:bottom w:val="none" w:sz="0" w:space="0" w:color="auto"/>
                    <w:right w:val="none" w:sz="0" w:space="0" w:color="auto"/>
                  </w:divBdr>
                  <w:divsChild>
                    <w:div w:id="14526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140915">
      <w:bodyDiv w:val="1"/>
      <w:marLeft w:val="0"/>
      <w:marRight w:val="0"/>
      <w:marTop w:val="0"/>
      <w:marBottom w:val="0"/>
      <w:divBdr>
        <w:top w:val="none" w:sz="0" w:space="0" w:color="auto"/>
        <w:left w:val="none" w:sz="0" w:space="0" w:color="auto"/>
        <w:bottom w:val="none" w:sz="0" w:space="0" w:color="auto"/>
        <w:right w:val="none" w:sz="0" w:space="0" w:color="auto"/>
      </w:divBdr>
      <w:divsChild>
        <w:div w:id="1723871189">
          <w:marLeft w:val="0"/>
          <w:marRight w:val="0"/>
          <w:marTop w:val="0"/>
          <w:marBottom w:val="0"/>
          <w:divBdr>
            <w:top w:val="none" w:sz="0" w:space="0" w:color="auto"/>
            <w:left w:val="none" w:sz="0" w:space="0" w:color="auto"/>
            <w:bottom w:val="none" w:sz="0" w:space="0" w:color="auto"/>
            <w:right w:val="none" w:sz="0" w:space="0" w:color="auto"/>
          </w:divBdr>
          <w:divsChild>
            <w:div w:id="562179124">
              <w:marLeft w:val="0"/>
              <w:marRight w:val="0"/>
              <w:marTop w:val="0"/>
              <w:marBottom w:val="0"/>
              <w:divBdr>
                <w:top w:val="none" w:sz="0" w:space="0" w:color="auto"/>
                <w:left w:val="none" w:sz="0" w:space="0" w:color="auto"/>
                <w:bottom w:val="none" w:sz="0" w:space="0" w:color="auto"/>
                <w:right w:val="none" w:sz="0" w:space="0" w:color="auto"/>
              </w:divBdr>
              <w:divsChild>
                <w:div w:id="508254922">
                  <w:marLeft w:val="0"/>
                  <w:marRight w:val="0"/>
                  <w:marTop w:val="0"/>
                  <w:marBottom w:val="0"/>
                  <w:divBdr>
                    <w:top w:val="none" w:sz="0" w:space="0" w:color="auto"/>
                    <w:left w:val="none" w:sz="0" w:space="0" w:color="auto"/>
                    <w:bottom w:val="none" w:sz="0" w:space="0" w:color="auto"/>
                    <w:right w:val="none" w:sz="0" w:space="0" w:color="auto"/>
                  </w:divBdr>
                  <w:divsChild>
                    <w:div w:id="14166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7541">
      <w:bodyDiv w:val="1"/>
      <w:marLeft w:val="0"/>
      <w:marRight w:val="0"/>
      <w:marTop w:val="0"/>
      <w:marBottom w:val="0"/>
      <w:divBdr>
        <w:top w:val="none" w:sz="0" w:space="0" w:color="auto"/>
        <w:left w:val="none" w:sz="0" w:space="0" w:color="auto"/>
        <w:bottom w:val="none" w:sz="0" w:space="0" w:color="auto"/>
        <w:right w:val="none" w:sz="0" w:space="0" w:color="auto"/>
      </w:divBdr>
    </w:div>
    <w:div w:id="438181966">
      <w:bodyDiv w:val="1"/>
      <w:marLeft w:val="0"/>
      <w:marRight w:val="0"/>
      <w:marTop w:val="0"/>
      <w:marBottom w:val="0"/>
      <w:divBdr>
        <w:top w:val="none" w:sz="0" w:space="0" w:color="auto"/>
        <w:left w:val="none" w:sz="0" w:space="0" w:color="auto"/>
        <w:bottom w:val="none" w:sz="0" w:space="0" w:color="auto"/>
        <w:right w:val="none" w:sz="0" w:space="0" w:color="auto"/>
      </w:divBdr>
    </w:div>
    <w:div w:id="442267053">
      <w:bodyDiv w:val="1"/>
      <w:marLeft w:val="0"/>
      <w:marRight w:val="0"/>
      <w:marTop w:val="0"/>
      <w:marBottom w:val="0"/>
      <w:divBdr>
        <w:top w:val="none" w:sz="0" w:space="0" w:color="auto"/>
        <w:left w:val="none" w:sz="0" w:space="0" w:color="auto"/>
        <w:bottom w:val="none" w:sz="0" w:space="0" w:color="auto"/>
        <w:right w:val="none" w:sz="0" w:space="0" w:color="auto"/>
      </w:divBdr>
      <w:divsChild>
        <w:div w:id="1025670727">
          <w:marLeft w:val="0"/>
          <w:marRight w:val="0"/>
          <w:marTop w:val="0"/>
          <w:marBottom w:val="0"/>
          <w:divBdr>
            <w:top w:val="none" w:sz="0" w:space="0" w:color="auto"/>
            <w:left w:val="none" w:sz="0" w:space="0" w:color="auto"/>
            <w:bottom w:val="none" w:sz="0" w:space="0" w:color="auto"/>
            <w:right w:val="none" w:sz="0" w:space="0" w:color="auto"/>
          </w:divBdr>
          <w:divsChild>
            <w:div w:id="1571960857">
              <w:marLeft w:val="0"/>
              <w:marRight w:val="0"/>
              <w:marTop w:val="0"/>
              <w:marBottom w:val="0"/>
              <w:divBdr>
                <w:top w:val="none" w:sz="0" w:space="0" w:color="auto"/>
                <w:left w:val="none" w:sz="0" w:space="0" w:color="auto"/>
                <w:bottom w:val="none" w:sz="0" w:space="0" w:color="auto"/>
                <w:right w:val="none" w:sz="0" w:space="0" w:color="auto"/>
              </w:divBdr>
              <w:divsChild>
                <w:div w:id="1601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15269">
      <w:bodyDiv w:val="1"/>
      <w:marLeft w:val="0"/>
      <w:marRight w:val="0"/>
      <w:marTop w:val="0"/>
      <w:marBottom w:val="0"/>
      <w:divBdr>
        <w:top w:val="none" w:sz="0" w:space="0" w:color="auto"/>
        <w:left w:val="none" w:sz="0" w:space="0" w:color="auto"/>
        <w:bottom w:val="none" w:sz="0" w:space="0" w:color="auto"/>
        <w:right w:val="none" w:sz="0" w:space="0" w:color="auto"/>
      </w:divBdr>
    </w:div>
    <w:div w:id="450248064">
      <w:bodyDiv w:val="1"/>
      <w:marLeft w:val="0"/>
      <w:marRight w:val="0"/>
      <w:marTop w:val="0"/>
      <w:marBottom w:val="0"/>
      <w:divBdr>
        <w:top w:val="none" w:sz="0" w:space="0" w:color="auto"/>
        <w:left w:val="none" w:sz="0" w:space="0" w:color="auto"/>
        <w:bottom w:val="none" w:sz="0" w:space="0" w:color="auto"/>
        <w:right w:val="none" w:sz="0" w:space="0" w:color="auto"/>
      </w:divBdr>
    </w:div>
    <w:div w:id="463275087">
      <w:bodyDiv w:val="1"/>
      <w:marLeft w:val="0"/>
      <w:marRight w:val="0"/>
      <w:marTop w:val="0"/>
      <w:marBottom w:val="0"/>
      <w:divBdr>
        <w:top w:val="none" w:sz="0" w:space="0" w:color="auto"/>
        <w:left w:val="none" w:sz="0" w:space="0" w:color="auto"/>
        <w:bottom w:val="none" w:sz="0" w:space="0" w:color="auto"/>
        <w:right w:val="none" w:sz="0" w:space="0" w:color="auto"/>
      </w:divBdr>
      <w:divsChild>
        <w:div w:id="1498839129">
          <w:marLeft w:val="0"/>
          <w:marRight w:val="0"/>
          <w:marTop w:val="0"/>
          <w:marBottom w:val="0"/>
          <w:divBdr>
            <w:top w:val="none" w:sz="0" w:space="0" w:color="auto"/>
            <w:left w:val="none" w:sz="0" w:space="0" w:color="auto"/>
            <w:bottom w:val="none" w:sz="0" w:space="0" w:color="auto"/>
            <w:right w:val="none" w:sz="0" w:space="0" w:color="auto"/>
          </w:divBdr>
          <w:divsChild>
            <w:div w:id="939752152">
              <w:marLeft w:val="0"/>
              <w:marRight w:val="0"/>
              <w:marTop w:val="0"/>
              <w:marBottom w:val="0"/>
              <w:divBdr>
                <w:top w:val="none" w:sz="0" w:space="0" w:color="auto"/>
                <w:left w:val="none" w:sz="0" w:space="0" w:color="auto"/>
                <w:bottom w:val="none" w:sz="0" w:space="0" w:color="auto"/>
                <w:right w:val="none" w:sz="0" w:space="0" w:color="auto"/>
              </w:divBdr>
              <w:divsChild>
                <w:div w:id="4557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0567">
      <w:bodyDiv w:val="1"/>
      <w:marLeft w:val="0"/>
      <w:marRight w:val="0"/>
      <w:marTop w:val="0"/>
      <w:marBottom w:val="0"/>
      <w:divBdr>
        <w:top w:val="none" w:sz="0" w:space="0" w:color="auto"/>
        <w:left w:val="none" w:sz="0" w:space="0" w:color="auto"/>
        <w:bottom w:val="none" w:sz="0" w:space="0" w:color="auto"/>
        <w:right w:val="none" w:sz="0" w:space="0" w:color="auto"/>
      </w:divBdr>
      <w:divsChild>
        <w:div w:id="1368141331">
          <w:marLeft w:val="0"/>
          <w:marRight w:val="0"/>
          <w:marTop w:val="0"/>
          <w:marBottom w:val="0"/>
          <w:divBdr>
            <w:top w:val="none" w:sz="0" w:space="0" w:color="auto"/>
            <w:left w:val="none" w:sz="0" w:space="0" w:color="auto"/>
            <w:bottom w:val="none" w:sz="0" w:space="0" w:color="auto"/>
            <w:right w:val="none" w:sz="0" w:space="0" w:color="auto"/>
          </w:divBdr>
          <w:divsChild>
            <w:div w:id="432748376">
              <w:marLeft w:val="0"/>
              <w:marRight w:val="0"/>
              <w:marTop w:val="0"/>
              <w:marBottom w:val="0"/>
              <w:divBdr>
                <w:top w:val="none" w:sz="0" w:space="0" w:color="auto"/>
                <w:left w:val="none" w:sz="0" w:space="0" w:color="auto"/>
                <w:bottom w:val="none" w:sz="0" w:space="0" w:color="auto"/>
                <w:right w:val="none" w:sz="0" w:space="0" w:color="auto"/>
              </w:divBdr>
              <w:divsChild>
                <w:div w:id="1102142274">
                  <w:marLeft w:val="0"/>
                  <w:marRight w:val="0"/>
                  <w:marTop w:val="0"/>
                  <w:marBottom w:val="0"/>
                  <w:divBdr>
                    <w:top w:val="none" w:sz="0" w:space="0" w:color="auto"/>
                    <w:left w:val="none" w:sz="0" w:space="0" w:color="auto"/>
                    <w:bottom w:val="none" w:sz="0" w:space="0" w:color="auto"/>
                    <w:right w:val="none" w:sz="0" w:space="0" w:color="auto"/>
                  </w:divBdr>
                  <w:divsChild>
                    <w:div w:id="15387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608458">
      <w:bodyDiv w:val="1"/>
      <w:marLeft w:val="0"/>
      <w:marRight w:val="0"/>
      <w:marTop w:val="0"/>
      <w:marBottom w:val="0"/>
      <w:divBdr>
        <w:top w:val="none" w:sz="0" w:space="0" w:color="auto"/>
        <w:left w:val="none" w:sz="0" w:space="0" w:color="auto"/>
        <w:bottom w:val="none" w:sz="0" w:space="0" w:color="auto"/>
        <w:right w:val="none" w:sz="0" w:space="0" w:color="auto"/>
      </w:divBdr>
    </w:div>
    <w:div w:id="476609824">
      <w:bodyDiv w:val="1"/>
      <w:marLeft w:val="0"/>
      <w:marRight w:val="0"/>
      <w:marTop w:val="0"/>
      <w:marBottom w:val="0"/>
      <w:divBdr>
        <w:top w:val="none" w:sz="0" w:space="0" w:color="auto"/>
        <w:left w:val="none" w:sz="0" w:space="0" w:color="auto"/>
        <w:bottom w:val="none" w:sz="0" w:space="0" w:color="auto"/>
        <w:right w:val="none" w:sz="0" w:space="0" w:color="auto"/>
      </w:divBdr>
      <w:divsChild>
        <w:div w:id="510991232">
          <w:marLeft w:val="0"/>
          <w:marRight w:val="0"/>
          <w:marTop w:val="0"/>
          <w:marBottom w:val="0"/>
          <w:divBdr>
            <w:top w:val="none" w:sz="0" w:space="0" w:color="auto"/>
            <w:left w:val="none" w:sz="0" w:space="0" w:color="auto"/>
            <w:bottom w:val="none" w:sz="0" w:space="0" w:color="auto"/>
            <w:right w:val="none" w:sz="0" w:space="0" w:color="auto"/>
          </w:divBdr>
          <w:divsChild>
            <w:div w:id="997076018">
              <w:marLeft w:val="0"/>
              <w:marRight w:val="0"/>
              <w:marTop w:val="0"/>
              <w:marBottom w:val="0"/>
              <w:divBdr>
                <w:top w:val="none" w:sz="0" w:space="0" w:color="auto"/>
                <w:left w:val="none" w:sz="0" w:space="0" w:color="auto"/>
                <w:bottom w:val="none" w:sz="0" w:space="0" w:color="auto"/>
                <w:right w:val="none" w:sz="0" w:space="0" w:color="auto"/>
              </w:divBdr>
              <w:divsChild>
                <w:div w:id="1585727378">
                  <w:marLeft w:val="0"/>
                  <w:marRight w:val="0"/>
                  <w:marTop w:val="0"/>
                  <w:marBottom w:val="0"/>
                  <w:divBdr>
                    <w:top w:val="none" w:sz="0" w:space="0" w:color="auto"/>
                    <w:left w:val="none" w:sz="0" w:space="0" w:color="auto"/>
                    <w:bottom w:val="none" w:sz="0" w:space="0" w:color="auto"/>
                    <w:right w:val="none" w:sz="0" w:space="0" w:color="auto"/>
                  </w:divBdr>
                  <w:divsChild>
                    <w:div w:id="6739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78058">
      <w:bodyDiv w:val="1"/>
      <w:marLeft w:val="0"/>
      <w:marRight w:val="0"/>
      <w:marTop w:val="0"/>
      <w:marBottom w:val="0"/>
      <w:divBdr>
        <w:top w:val="none" w:sz="0" w:space="0" w:color="auto"/>
        <w:left w:val="none" w:sz="0" w:space="0" w:color="auto"/>
        <w:bottom w:val="none" w:sz="0" w:space="0" w:color="auto"/>
        <w:right w:val="none" w:sz="0" w:space="0" w:color="auto"/>
      </w:divBdr>
    </w:div>
    <w:div w:id="484586771">
      <w:bodyDiv w:val="1"/>
      <w:marLeft w:val="0"/>
      <w:marRight w:val="0"/>
      <w:marTop w:val="0"/>
      <w:marBottom w:val="0"/>
      <w:divBdr>
        <w:top w:val="none" w:sz="0" w:space="0" w:color="auto"/>
        <w:left w:val="none" w:sz="0" w:space="0" w:color="auto"/>
        <w:bottom w:val="none" w:sz="0" w:space="0" w:color="auto"/>
        <w:right w:val="none" w:sz="0" w:space="0" w:color="auto"/>
      </w:divBdr>
      <w:divsChild>
        <w:div w:id="71515074">
          <w:marLeft w:val="0"/>
          <w:marRight w:val="0"/>
          <w:marTop w:val="0"/>
          <w:marBottom w:val="0"/>
          <w:divBdr>
            <w:top w:val="single" w:sz="6" w:space="0" w:color="DBDBDB"/>
            <w:left w:val="none" w:sz="0" w:space="0" w:color="auto"/>
            <w:bottom w:val="single" w:sz="6" w:space="0" w:color="DBDBDB"/>
            <w:right w:val="none" w:sz="0" w:space="0" w:color="auto"/>
          </w:divBdr>
          <w:divsChild>
            <w:div w:id="1674719355">
              <w:marLeft w:val="0"/>
              <w:marRight w:val="0"/>
              <w:marTop w:val="0"/>
              <w:marBottom w:val="0"/>
              <w:divBdr>
                <w:top w:val="none" w:sz="0" w:space="0" w:color="auto"/>
                <w:left w:val="none" w:sz="0" w:space="0" w:color="auto"/>
                <w:bottom w:val="none" w:sz="0" w:space="0" w:color="auto"/>
                <w:right w:val="none" w:sz="0" w:space="0" w:color="auto"/>
              </w:divBdr>
              <w:divsChild>
                <w:div w:id="2016031947">
                  <w:marLeft w:val="0"/>
                  <w:marRight w:val="0"/>
                  <w:marTop w:val="0"/>
                  <w:marBottom w:val="0"/>
                  <w:divBdr>
                    <w:top w:val="none" w:sz="0" w:space="0" w:color="auto"/>
                    <w:left w:val="none" w:sz="0" w:space="0" w:color="auto"/>
                    <w:bottom w:val="none" w:sz="0" w:space="0" w:color="auto"/>
                    <w:right w:val="none" w:sz="0" w:space="0" w:color="auto"/>
                  </w:divBdr>
                  <w:divsChild>
                    <w:div w:id="314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861260">
      <w:bodyDiv w:val="1"/>
      <w:marLeft w:val="0"/>
      <w:marRight w:val="0"/>
      <w:marTop w:val="0"/>
      <w:marBottom w:val="0"/>
      <w:divBdr>
        <w:top w:val="none" w:sz="0" w:space="0" w:color="auto"/>
        <w:left w:val="none" w:sz="0" w:space="0" w:color="auto"/>
        <w:bottom w:val="none" w:sz="0" w:space="0" w:color="auto"/>
        <w:right w:val="none" w:sz="0" w:space="0" w:color="auto"/>
      </w:divBdr>
    </w:div>
    <w:div w:id="491408183">
      <w:bodyDiv w:val="1"/>
      <w:marLeft w:val="0"/>
      <w:marRight w:val="0"/>
      <w:marTop w:val="0"/>
      <w:marBottom w:val="0"/>
      <w:divBdr>
        <w:top w:val="none" w:sz="0" w:space="0" w:color="auto"/>
        <w:left w:val="none" w:sz="0" w:space="0" w:color="auto"/>
        <w:bottom w:val="none" w:sz="0" w:space="0" w:color="auto"/>
        <w:right w:val="none" w:sz="0" w:space="0" w:color="auto"/>
      </w:divBdr>
      <w:divsChild>
        <w:div w:id="1755928880">
          <w:marLeft w:val="0"/>
          <w:marRight w:val="0"/>
          <w:marTop w:val="0"/>
          <w:marBottom w:val="0"/>
          <w:divBdr>
            <w:top w:val="none" w:sz="0" w:space="0" w:color="auto"/>
            <w:left w:val="none" w:sz="0" w:space="0" w:color="auto"/>
            <w:bottom w:val="none" w:sz="0" w:space="0" w:color="auto"/>
            <w:right w:val="none" w:sz="0" w:space="0" w:color="auto"/>
          </w:divBdr>
          <w:divsChild>
            <w:div w:id="1603298737">
              <w:marLeft w:val="0"/>
              <w:marRight w:val="0"/>
              <w:marTop w:val="0"/>
              <w:marBottom w:val="0"/>
              <w:divBdr>
                <w:top w:val="none" w:sz="0" w:space="0" w:color="auto"/>
                <w:left w:val="none" w:sz="0" w:space="0" w:color="auto"/>
                <w:bottom w:val="none" w:sz="0" w:space="0" w:color="auto"/>
                <w:right w:val="none" w:sz="0" w:space="0" w:color="auto"/>
              </w:divBdr>
              <w:divsChild>
                <w:div w:id="18491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81406">
      <w:bodyDiv w:val="1"/>
      <w:marLeft w:val="0"/>
      <w:marRight w:val="0"/>
      <w:marTop w:val="0"/>
      <w:marBottom w:val="0"/>
      <w:divBdr>
        <w:top w:val="none" w:sz="0" w:space="0" w:color="auto"/>
        <w:left w:val="none" w:sz="0" w:space="0" w:color="auto"/>
        <w:bottom w:val="none" w:sz="0" w:space="0" w:color="auto"/>
        <w:right w:val="none" w:sz="0" w:space="0" w:color="auto"/>
      </w:divBdr>
      <w:divsChild>
        <w:div w:id="1386760221">
          <w:marLeft w:val="0"/>
          <w:marRight w:val="0"/>
          <w:marTop w:val="0"/>
          <w:marBottom w:val="0"/>
          <w:divBdr>
            <w:top w:val="none" w:sz="0" w:space="0" w:color="auto"/>
            <w:left w:val="none" w:sz="0" w:space="0" w:color="auto"/>
            <w:bottom w:val="none" w:sz="0" w:space="0" w:color="auto"/>
            <w:right w:val="none" w:sz="0" w:space="0" w:color="auto"/>
          </w:divBdr>
          <w:divsChild>
            <w:div w:id="1070157171">
              <w:marLeft w:val="0"/>
              <w:marRight w:val="0"/>
              <w:marTop w:val="0"/>
              <w:marBottom w:val="0"/>
              <w:divBdr>
                <w:top w:val="none" w:sz="0" w:space="0" w:color="auto"/>
                <w:left w:val="none" w:sz="0" w:space="0" w:color="auto"/>
                <w:bottom w:val="none" w:sz="0" w:space="0" w:color="auto"/>
                <w:right w:val="none" w:sz="0" w:space="0" w:color="auto"/>
              </w:divBdr>
              <w:divsChild>
                <w:div w:id="8960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84402">
      <w:bodyDiv w:val="1"/>
      <w:marLeft w:val="0"/>
      <w:marRight w:val="0"/>
      <w:marTop w:val="0"/>
      <w:marBottom w:val="0"/>
      <w:divBdr>
        <w:top w:val="none" w:sz="0" w:space="0" w:color="auto"/>
        <w:left w:val="none" w:sz="0" w:space="0" w:color="auto"/>
        <w:bottom w:val="none" w:sz="0" w:space="0" w:color="auto"/>
        <w:right w:val="none" w:sz="0" w:space="0" w:color="auto"/>
      </w:divBdr>
    </w:div>
    <w:div w:id="520322760">
      <w:bodyDiv w:val="1"/>
      <w:marLeft w:val="0"/>
      <w:marRight w:val="0"/>
      <w:marTop w:val="0"/>
      <w:marBottom w:val="0"/>
      <w:divBdr>
        <w:top w:val="none" w:sz="0" w:space="0" w:color="auto"/>
        <w:left w:val="none" w:sz="0" w:space="0" w:color="auto"/>
        <w:bottom w:val="none" w:sz="0" w:space="0" w:color="auto"/>
        <w:right w:val="none" w:sz="0" w:space="0" w:color="auto"/>
      </w:divBdr>
    </w:div>
    <w:div w:id="522137974">
      <w:bodyDiv w:val="1"/>
      <w:marLeft w:val="0"/>
      <w:marRight w:val="0"/>
      <w:marTop w:val="0"/>
      <w:marBottom w:val="0"/>
      <w:divBdr>
        <w:top w:val="none" w:sz="0" w:space="0" w:color="auto"/>
        <w:left w:val="none" w:sz="0" w:space="0" w:color="auto"/>
        <w:bottom w:val="none" w:sz="0" w:space="0" w:color="auto"/>
        <w:right w:val="none" w:sz="0" w:space="0" w:color="auto"/>
      </w:divBdr>
      <w:divsChild>
        <w:div w:id="1300064968">
          <w:marLeft w:val="0"/>
          <w:marRight w:val="0"/>
          <w:marTop w:val="0"/>
          <w:marBottom w:val="0"/>
          <w:divBdr>
            <w:top w:val="none" w:sz="0" w:space="0" w:color="auto"/>
            <w:left w:val="none" w:sz="0" w:space="0" w:color="auto"/>
            <w:bottom w:val="none" w:sz="0" w:space="0" w:color="auto"/>
            <w:right w:val="none" w:sz="0" w:space="0" w:color="auto"/>
          </w:divBdr>
          <w:divsChild>
            <w:div w:id="312492352">
              <w:marLeft w:val="0"/>
              <w:marRight w:val="0"/>
              <w:marTop w:val="0"/>
              <w:marBottom w:val="0"/>
              <w:divBdr>
                <w:top w:val="none" w:sz="0" w:space="0" w:color="auto"/>
                <w:left w:val="none" w:sz="0" w:space="0" w:color="auto"/>
                <w:bottom w:val="none" w:sz="0" w:space="0" w:color="auto"/>
                <w:right w:val="none" w:sz="0" w:space="0" w:color="auto"/>
              </w:divBdr>
              <w:divsChild>
                <w:div w:id="13231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64235">
      <w:bodyDiv w:val="1"/>
      <w:marLeft w:val="0"/>
      <w:marRight w:val="0"/>
      <w:marTop w:val="0"/>
      <w:marBottom w:val="0"/>
      <w:divBdr>
        <w:top w:val="none" w:sz="0" w:space="0" w:color="auto"/>
        <w:left w:val="none" w:sz="0" w:space="0" w:color="auto"/>
        <w:bottom w:val="none" w:sz="0" w:space="0" w:color="auto"/>
        <w:right w:val="none" w:sz="0" w:space="0" w:color="auto"/>
      </w:divBdr>
      <w:divsChild>
        <w:div w:id="1300377300">
          <w:marLeft w:val="0"/>
          <w:marRight w:val="0"/>
          <w:marTop w:val="0"/>
          <w:marBottom w:val="0"/>
          <w:divBdr>
            <w:top w:val="none" w:sz="0" w:space="0" w:color="auto"/>
            <w:left w:val="none" w:sz="0" w:space="0" w:color="auto"/>
            <w:bottom w:val="none" w:sz="0" w:space="0" w:color="auto"/>
            <w:right w:val="none" w:sz="0" w:space="0" w:color="auto"/>
          </w:divBdr>
          <w:divsChild>
            <w:div w:id="1935935617">
              <w:marLeft w:val="0"/>
              <w:marRight w:val="0"/>
              <w:marTop w:val="0"/>
              <w:marBottom w:val="0"/>
              <w:divBdr>
                <w:top w:val="none" w:sz="0" w:space="0" w:color="auto"/>
                <w:left w:val="none" w:sz="0" w:space="0" w:color="auto"/>
                <w:bottom w:val="none" w:sz="0" w:space="0" w:color="auto"/>
                <w:right w:val="none" w:sz="0" w:space="0" w:color="auto"/>
              </w:divBdr>
              <w:divsChild>
                <w:div w:id="6270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50038">
      <w:bodyDiv w:val="1"/>
      <w:marLeft w:val="0"/>
      <w:marRight w:val="0"/>
      <w:marTop w:val="0"/>
      <w:marBottom w:val="0"/>
      <w:divBdr>
        <w:top w:val="none" w:sz="0" w:space="0" w:color="auto"/>
        <w:left w:val="none" w:sz="0" w:space="0" w:color="auto"/>
        <w:bottom w:val="none" w:sz="0" w:space="0" w:color="auto"/>
        <w:right w:val="none" w:sz="0" w:space="0" w:color="auto"/>
      </w:divBdr>
      <w:divsChild>
        <w:div w:id="243805158">
          <w:marLeft w:val="0"/>
          <w:marRight w:val="0"/>
          <w:marTop w:val="0"/>
          <w:marBottom w:val="0"/>
          <w:divBdr>
            <w:top w:val="none" w:sz="0" w:space="0" w:color="auto"/>
            <w:left w:val="none" w:sz="0" w:space="0" w:color="auto"/>
            <w:bottom w:val="none" w:sz="0" w:space="0" w:color="auto"/>
            <w:right w:val="none" w:sz="0" w:space="0" w:color="auto"/>
          </w:divBdr>
          <w:divsChild>
            <w:div w:id="9915031">
              <w:marLeft w:val="0"/>
              <w:marRight w:val="0"/>
              <w:marTop w:val="0"/>
              <w:marBottom w:val="0"/>
              <w:divBdr>
                <w:top w:val="none" w:sz="0" w:space="0" w:color="auto"/>
                <w:left w:val="none" w:sz="0" w:space="0" w:color="auto"/>
                <w:bottom w:val="none" w:sz="0" w:space="0" w:color="auto"/>
                <w:right w:val="none" w:sz="0" w:space="0" w:color="auto"/>
              </w:divBdr>
              <w:divsChild>
                <w:div w:id="17198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17703">
      <w:bodyDiv w:val="1"/>
      <w:marLeft w:val="0"/>
      <w:marRight w:val="0"/>
      <w:marTop w:val="0"/>
      <w:marBottom w:val="0"/>
      <w:divBdr>
        <w:top w:val="none" w:sz="0" w:space="0" w:color="auto"/>
        <w:left w:val="none" w:sz="0" w:space="0" w:color="auto"/>
        <w:bottom w:val="none" w:sz="0" w:space="0" w:color="auto"/>
        <w:right w:val="none" w:sz="0" w:space="0" w:color="auto"/>
      </w:divBdr>
      <w:divsChild>
        <w:div w:id="49156088">
          <w:marLeft w:val="0"/>
          <w:marRight w:val="0"/>
          <w:marTop w:val="0"/>
          <w:marBottom w:val="0"/>
          <w:divBdr>
            <w:top w:val="none" w:sz="0" w:space="0" w:color="auto"/>
            <w:left w:val="none" w:sz="0" w:space="0" w:color="auto"/>
            <w:bottom w:val="none" w:sz="0" w:space="0" w:color="auto"/>
            <w:right w:val="none" w:sz="0" w:space="0" w:color="auto"/>
          </w:divBdr>
          <w:divsChild>
            <w:div w:id="270825514">
              <w:marLeft w:val="0"/>
              <w:marRight w:val="0"/>
              <w:marTop w:val="0"/>
              <w:marBottom w:val="0"/>
              <w:divBdr>
                <w:top w:val="none" w:sz="0" w:space="0" w:color="auto"/>
                <w:left w:val="none" w:sz="0" w:space="0" w:color="auto"/>
                <w:bottom w:val="none" w:sz="0" w:space="0" w:color="auto"/>
                <w:right w:val="none" w:sz="0" w:space="0" w:color="auto"/>
              </w:divBdr>
              <w:divsChild>
                <w:div w:id="20716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34249">
      <w:bodyDiv w:val="1"/>
      <w:marLeft w:val="0"/>
      <w:marRight w:val="0"/>
      <w:marTop w:val="0"/>
      <w:marBottom w:val="0"/>
      <w:divBdr>
        <w:top w:val="none" w:sz="0" w:space="0" w:color="auto"/>
        <w:left w:val="none" w:sz="0" w:space="0" w:color="auto"/>
        <w:bottom w:val="none" w:sz="0" w:space="0" w:color="auto"/>
        <w:right w:val="none" w:sz="0" w:space="0" w:color="auto"/>
      </w:divBdr>
      <w:divsChild>
        <w:div w:id="1193417137">
          <w:marLeft w:val="0"/>
          <w:marRight w:val="0"/>
          <w:marTop w:val="0"/>
          <w:marBottom w:val="0"/>
          <w:divBdr>
            <w:top w:val="none" w:sz="0" w:space="0" w:color="auto"/>
            <w:left w:val="none" w:sz="0" w:space="0" w:color="auto"/>
            <w:bottom w:val="none" w:sz="0" w:space="0" w:color="auto"/>
            <w:right w:val="none" w:sz="0" w:space="0" w:color="auto"/>
          </w:divBdr>
          <w:divsChild>
            <w:div w:id="1787040731">
              <w:marLeft w:val="0"/>
              <w:marRight w:val="0"/>
              <w:marTop w:val="0"/>
              <w:marBottom w:val="0"/>
              <w:divBdr>
                <w:top w:val="none" w:sz="0" w:space="0" w:color="auto"/>
                <w:left w:val="none" w:sz="0" w:space="0" w:color="auto"/>
                <w:bottom w:val="none" w:sz="0" w:space="0" w:color="auto"/>
                <w:right w:val="none" w:sz="0" w:space="0" w:color="auto"/>
              </w:divBdr>
              <w:divsChild>
                <w:div w:id="1612056876">
                  <w:marLeft w:val="0"/>
                  <w:marRight w:val="0"/>
                  <w:marTop w:val="0"/>
                  <w:marBottom w:val="0"/>
                  <w:divBdr>
                    <w:top w:val="none" w:sz="0" w:space="0" w:color="auto"/>
                    <w:left w:val="none" w:sz="0" w:space="0" w:color="auto"/>
                    <w:bottom w:val="none" w:sz="0" w:space="0" w:color="auto"/>
                    <w:right w:val="none" w:sz="0" w:space="0" w:color="auto"/>
                  </w:divBdr>
                  <w:divsChild>
                    <w:div w:id="14079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50588">
      <w:bodyDiv w:val="1"/>
      <w:marLeft w:val="0"/>
      <w:marRight w:val="0"/>
      <w:marTop w:val="0"/>
      <w:marBottom w:val="0"/>
      <w:divBdr>
        <w:top w:val="none" w:sz="0" w:space="0" w:color="auto"/>
        <w:left w:val="none" w:sz="0" w:space="0" w:color="auto"/>
        <w:bottom w:val="none" w:sz="0" w:space="0" w:color="auto"/>
        <w:right w:val="none" w:sz="0" w:space="0" w:color="auto"/>
      </w:divBdr>
      <w:divsChild>
        <w:div w:id="1984769945">
          <w:marLeft w:val="0"/>
          <w:marRight w:val="0"/>
          <w:marTop w:val="0"/>
          <w:marBottom w:val="0"/>
          <w:divBdr>
            <w:top w:val="none" w:sz="0" w:space="0" w:color="auto"/>
            <w:left w:val="none" w:sz="0" w:space="0" w:color="auto"/>
            <w:bottom w:val="none" w:sz="0" w:space="0" w:color="auto"/>
            <w:right w:val="none" w:sz="0" w:space="0" w:color="auto"/>
          </w:divBdr>
          <w:divsChild>
            <w:div w:id="352341828">
              <w:marLeft w:val="0"/>
              <w:marRight w:val="0"/>
              <w:marTop w:val="0"/>
              <w:marBottom w:val="0"/>
              <w:divBdr>
                <w:top w:val="none" w:sz="0" w:space="0" w:color="auto"/>
                <w:left w:val="none" w:sz="0" w:space="0" w:color="auto"/>
                <w:bottom w:val="none" w:sz="0" w:space="0" w:color="auto"/>
                <w:right w:val="none" w:sz="0" w:space="0" w:color="auto"/>
              </w:divBdr>
              <w:divsChild>
                <w:div w:id="11460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171412">
      <w:bodyDiv w:val="1"/>
      <w:marLeft w:val="0"/>
      <w:marRight w:val="0"/>
      <w:marTop w:val="0"/>
      <w:marBottom w:val="0"/>
      <w:divBdr>
        <w:top w:val="none" w:sz="0" w:space="0" w:color="auto"/>
        <w:left w:val="none" w:sz="0" w:space="0" w:color="auto"/>
        <w:bottom w:val="none" w:sz="0" w:space="0" w:color="auto"/>
        <w:right w:val="none" w:sz="0" w:space="0" w:color="auto"/>
      </w:divBdr>
    </w:div>
    <w:div w:id="585187613">
      <w:bodyDiv w:val="1"/>
      <w:marLeft w:val="0"/>
      <w:marRight w:val="0"/>
      <w:marTop w:val="0"/>
      <w:marBottom w:val="0"/>
      <w:divBdr>
        <w:top w:val="none" w:sz="0" w:space="0" w:color="auto"/>
        <w:left w:val="none" w:sz="0" w:space="0" w:color="auto"/>
        <w:bottom w:val="none" w:sz="0" w:space="0" w:color="auto"/>
        <w:right w:val="none" w:sz="0" w:space="0" w:color="auto"/>
      </w:divBdr>
      <w:divsChild>
        <w:div w:id="606961490">
          <w:marLeft w:val="0"/>
          <w:marRight w:val="0"/>
          <w:marTop w:val="0"/>
          <w:marBottom w:val="0"/>
          <w:divBdr>
            <w:top w:val="none" w:sz="0" w:space="0" w:color="auto"/>
            <w:left w:val="none" w:sz="0" w:space="0" w:color="auto"/>
            <w:bottom w:val="none" w:sz="0" w:space="0" w:color="auto"/>
            <w:right w:val="none" w:sz="0" w:space="0" w:color="auto"/>
          </w:divBdr>
          <w:divsChild>
            <w:div w:id="1181894665">
              <w:marLeft w:val="0"/>
              <w:marRight w:val="0"/>
              <w:marTop w:val="0"/>
              <w:marBottom w:val="0"/>
              <w:divBdr>
                <w:top w:val="none" w:sz="0" w:space="0" w:color="auto"/>
                <w:left w:val="none" w:sz="0" w:space="0" w:color="auto"/>
                <w:bottom w:val="none" w:sz="0" w:space="0" w:color="auto"/>
                <w:right w:val="none" w:sz="0" w:space="0" w:color="auto"/>
              </w:divBdr>
              <w:divsChild>
                <w:div w:id="82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01384">
      <w:bodyDiv w:val="1"/>
      <w:marLeft w:val="0"/>
      <w:marRight w:val="0"/>
      <w:marTop w:val="0"/>
      <w:marBottom w:val="0"/>
      <w:divBdr>
        <w:top w:val="none" w:sz="0" w:space="0" w:color="auto"/>
        <w:left w:val="none" w:sz="0" w:space="0" w:color="auto"/>
        <w:bottom w:val="none" w:sz="0" w:space="0" w:color="auto"/>
        <w:right w:val="none" w:sz="0" w:space="0" w:color="auto"/>
      </w:divBdr>
      <w:divsChild>
        <w:div w:id="430471791">
          <w:marLeft w:val="0"/>
          <w:marRight w:val="0"/>
          <w:marTop w:val="0"/>
          <w:marBottom w:val="0"/>
          <w:divBdr>
            <w:top w:val="none" w:sz="0" w:space="0" w:color="auto"/>
            <w:left w:val="none" w:sz="0" w:space="0" w:color="auto"/>
            <w:bottom w:val="none" w:sz="0" w:space="0" w:color="auto"/>
            <w:right w:val="none" w:sz="0" w:space="0" w:color="auto"/>
          </w:divBdr>
          <w:divsChild>
            <w:div w:id="227308856">
              <w:marLeft w:val="0"/>
              <w:marRight w:val="0"/>
              <w:marTop w:val="0"/>
              <w:marBottom w:val="0"/>
              <w:divBdr>
                <w:top w:val="none" w:sz="0" w:space="0" w:color="auto"/>
                <w:left w:val="none" w:sz="0" w:space="0" w:color="auto"/>
                <w:bottom w:val="none" w:sz="0" w:space="0" w:color="auto"/>
                <w:right w:val="none" w:sz="0" w:space="0" w:color="auto"/>
              </w:divBdr>
              <w:divsChild>
                <w:div w:id="637032461">
                  <w:marLeft w:val="0"/>
                  <w:marRight w:val="0"/>
                  <w:marTop w:val="0"/>
                  <w:marBottom w:val="0"/>
                  <w:divBdr>
                    <w:top w:val="none" w:sz="0" w:space="0" w:color="auto"/>
                    <w:left w:val="none" w:sz="0" w:space="0" w:color="auto"/>
                    <w:bottom w:val="none" w:sz="0" w:space="0" w:color="auto"/>
                    <w:right w:val="none" w:sz="0" w:space="0" w:color="auto"/>
                  </w:divBdr>
                  <w:divsChild>
                    <w:div w:id="3362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74267">
      <w:bodyDiv w:val="1"/>
      <w:marLeft w:val="0"/>
      <w:marRight w:val="0"/>
      <w:marTop w:val="0"/>
      <w:marBottom w:val="0"/>
      <w:divBdr>
        <w:top w:val="none" w:sz="0" w:space="0" w:color="auto"/>
        <w:left w:val="none" w:sz="0" w:space="0" w:color="auto"/>
        <w:bottom w:val="none" w:sz="0" w:space="0" w:color="auto"/>
        <w:right w:val="none" w:sz="0" w:space="0" w:color="auto"/>
      </w:divBdr>
    </w:div>
    <w:div w:id="603997838">
      <w:bodyDiv w:val="1"/>
      <w:marLeft w:val="0"/>
      <w:marRight w:val="0"/>
      <w:marTop w:val="0"/>
      <w:marBottom w:val="0"/>
      <w:divBdr>
        <w:top w:val="none" w:sz="0" w:space="0" w:color="auto"/>
        <w:left w:val="none" w:sz="0" w:space="0" w:color="auto"/>
        <w:bottom w:val="none" w:sz="0" w:space="0" w:color="auto"/>
        <w:right w:val="none" w:sz="0" w:space="0" w:color="auto"/>
      </w:divBdr>
      <w:divsChild>
        <w:div w:id="138813763">
          <w:marLeft w:val="0"/>
          <w:marRight w:val="0"/>
          <w:marTop w:val="0"/>
          <w:marBottom w:val="0"/>
          <w:divBdr>
            <w:top w:val="none" w:sz="0" w:space="0" w:color="auto"/>
            <w:left w:val="none" w:sz="0" w:space="0" w:color="auto"/>
            <w:bottom w:val="none" w:sz="0" w:space="0" w:color="auto"/>
            <w:right w:val="none" w:sz="0" w:space="0" w:color="auto"/>
          </w:divBdr>
          <w:divsChild>
            <w:div w:id="898513394">
              <w:marLeft w:val="0"/>
              <w:marRight w:val="0"/>
              <w:marTop w:val="0"/>
              <w:marBottom w:val="0"/>
              <w:divBdr>
                <w:top w:val="none" w:sz="0" w:space="0" w:color="auto"/>
                <w:left w:val="none" w:sz="0" w:space="0" w:color="auto"/>
                <w:bottom w:val="none" w:sz="0" w:space="0" w:color="auto"/>
                <w:right w:val="none" w:sz="0" w:space="0" w:color="auto"/>
              </w:divBdr>
              <w:divsChild>
                <w:div w:id="21071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3131">
      <w:bodyDiv w:val="1"/>
      <w:marLeft w:val="0"/>
      <w:marRight w:val="0"/>
      <w:marTop w:val="0"/>
      <w:marBottom w:val="0"/>
      <w:divBdr>
        <w:top w:val="none" w:sz="0" w:space="0" w:color="auto"/>
        <w:left w:val="none" w:sz="0" w:space="0" w:color="auto"/>
        <w:bottom w:val="none" w:sz="0" w:space="0" w:color="auto"/>
        <w:right w:val="none" w:sz="0" w:space="0" w:color="auto"/>
      </w:divBdr>
    </w:div>
    <w:div w:id="604465933">
      <w:bodyDiv w:val="1"/>
      <w:marLeft w:val="0"/>
      <w:marRight w:val="0"/>
      <w:marTop w:val="0"/>
      <w:marBottom w:val="0"/>
      <w:divBdr>
        <w:top w:val="none" w:sz="0" w:space="0" w:color="auto"/>
        <w:left w:val="none" w:sz="0" w:space="0" w:color="auto"/>
        <w:bottom w:val="none" w:sz="0" w:space="0" w:color="auto"/>
        <w:right w:val="none" w:sz="0" w:space="0" w:color="auto"/>
      </w:divBdr>
    </w:div>
    <w:div w:id="606959730">
      <w:bodyDiv w:val="1"/>
      <w:marLeft w:val="0"/>
      <w:marRight w:val="0"/>
      <w:marTop w:val="0"/>
      <w:marBottom w:val="0"/>
      <w:divBdr>
        <w:top w:val="none" w:sz="0" w:space="0" w:color="auto"/>
        <w:left w:val="none" w:sz="0" w:space="0" w:color="auto"/>
        <w:bottom w:val="none" w:sz="0" w:space="0" w:color="auto"/>
        <w:right w:val="none" w:sz="0" w:space="0" w:color="auto"/>
      </w:divBdr>
    </w:div>
    <w:div w:id="634455818">
      <w:bodyDiv w:val="1"/>
      <w:marLeft w:val="0"/>
      <w:marRight w:val="0"/>
      <w:marTop w:val="0"/>
      <w:marBottom w:val="0"/>
      <w:divBdr>
        <w:top w:val="none" w:sz="0" w:space="0" w:color="auto"/>
        <w:left w:val="none" w:sz="0" w:space="0" w:color="auto"/>
        <w:bottom w:val="none" w:sz="0" w:space="0" w:color="auto"/>
        <w:right w:val="none" w:sz="0" w:space="0" w:color="auto"/>
      </w:divBdr>
      <w:divsChild>
        <w:div w:id="2115854547">
          <w:marLeft w:val="0"/>
          <w:marRight w:val="0"/>
          <w:marTop w:val="0"/>
          <w:marBottom w:val="0"/>
          <w:divBdr>
            <w:top w:val="none" w:sz="0" w:space="0" w:color="auto"/>
            <w:left w:val="none" w:sz="0" w:space="0" w:color="auto"/>
            <w:bottom w:val="none" w:sz="0" w:space="0" w:color="auto"/>
            <w:right w:val="none" w:sz="0" w:space="0" w:color="auto"/>
          </w:divBdr>
          <w:divsChild>
            <w:div w:id="387270814">
              <w:marLeft w:val="0"/>
              <w:marRight w:val="0"/>
              <w:marTop w:val="0"/>
              <w:marBottom w:val="0"/>
              <w:divBdr>
                <w:top w:val="none" w:sz="0" w:space="0" w:color="auto"/>
                <w:left w:val="none" w:sz="0" w:space="0" w:color="auto"/>
                <w:bottom w:val="none" w:sz="0" w:space="0" w:color="auto"/>
                <w:right w:val="none" w:sz="0" w:space="0" w:color="auto"/>
              </w:divBdr>
              <w:divsChild>
                <w:div w:id="10274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1232">
      <w:bodyDiv w:val="1"/>
      <w:marLeft w:val="0"/>
      <w:marRight w:val="0"/>
      <w:marTop w:val="0"/>
      <w:marBottom w:val="0"/>
      <w:divBdr>
        <w:top w:val="none" w:sz="0" w:space="0" w:color="auto"/>
        <w:left w:val="none" w:sz="0" w:space="0" w:color="auto"/>
        <w:bottom w:val="none" w:sz="0" w:space="0" w:color="auto"/>
        <w:right w:val="none" w:sz="0" w:space="0" w:color="auto"/>
      </w:divBdr>
      <w:divsChild>
        <w:div w:id="1463621554">
          <w:marLeft w:val="0"/>
          <w:marRight w:val="0"/>
          <w:marTop w:val="0"/>
          <w:marBottom w:val="0"/>
          <w:divBdr>
            <w:top w:val="none" w:sz="0" w:space="0" w:color="auto"/>
            <w:left w:val="none" w:sz="0" w:space="0" w:color="auto"/>
            <w:bottom w:val="none" w:sz="0" w:space="0" w:color="auto"/>
            <w:right w:val="none" w:sz="0" w:space="0" w:color="auto"/>
          </w:divBdr>
          <w:divsChild>
            <w:div w:id="147673176">
              <w:marLeft w:val="0"/>
              <w:marRight w:val="0"/>
              <w:marTop w:val="0"/>
              <w:marBottom w:val="0"/>
              <w:divBdr>
                <w:top w:val="none" w:sz="0" w:space="0" w:color="auto"/>
                <w:left w:val="none" w:sz="0" w:space="0" w:color="auto"/>
                <w:bottom w:val="none" w:sz="0" w:space="0" w:color="auto"/>
                <w:right w:val="none" w:sz="0" w:space="0" w:color="auto"/>
              </w:divBdr>
              <w:divsChild>
                <w:div w:id="203418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60633">
      <w:bodyDiv w:val="1"/>
      <w:marLeft w:val="0"/>
      <w:marRight w:val="0"/>
      <w:marTop w:val="0"/>
      <w:marBottom w:val="0"/>
      <w:divBdr>
        <w:top w:val="none" w:sz="0" w:space="0" w:color="auto"/>
        <w:left w:val="none" w:sz="0" w:space="0" w:color="auto"/>
        <w:bottom w:val="none" w:sz="0" w:space="0" w:color="auto"/>
        <w:right w:val="none" w:sz="0" w:space="0" w:color="auto"/>
      </w:divBdr>
      <w:divsChild>
        <w:div w:id="767391446">
          <w:marLeft w:val="0"/>
          <w:marRight w:val="0"/>
          <w:marTop w:val="0"/>
          <w:marBottom w:val="0"/>
          <w:divBdr>
            <w:top w:val="none" w:sz="0" w:space="0" w:color="auto"/>
            <w:left w:val="none" w:sz="0" w:space="0" w:color="auto"/>
            <w:bottom w:val="none" w:sz="0" w:space="0" w:color="auto"/>
            <w:right w:val="none" w:sz="0" w:space="0" w:color="auto"/>
          </w:divBdr>
          <w:divsChild>
            <w:div w:id="523061014">
              <w:marLeft w:val="0"/>
              <w:marRight w:val="0"/>
              <w:marTop w:val="0"/>
              <w:marBottom w:val="0"/>
              <w:divBdr>
                <w:top w:val="none" w:sz="0" w:space="0" w:color="auto"/>
                <w:left w:val="none" w:sz="0" w:space="0" w:color="auto"/>
                <w:bottom w:val="none" w:sz="0" w:space="0" w:color="auto"/>
                <w:right w:val="none" w:sz="0" w:space="0" w:color="auto"/>
              </w:divBdr>
              <w:divsChild>
                <w:div w:id="4229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670519">
      <w:bodyDiv w:val="1"/>
      <w:marLeft w:val="0"/>
      <w:marRight w:val="0"/>
      <w:marTop w:val="0"/>
      <w:marBottom w:val="0"/>
      <w:divBdr>
        <w:top w:val="none" w:sz="0" w:space="0" w:color="auto"/>
        <w:left w:val="none" w:sz="0" w:space="0" w:color="auto"/>
        <w:bottom w:val="none" w:sz="0" w:space="0" w:color="auto"/>
        <w:right w:val="none" w:sz="0" w:space="0" w:color="auto"/>
      </w:divBdr>
    </w:div>
    <w:div w:id="693961280">
      <w:bodyDiv w:val="1"/>
      <w:marLeft w:val="0"/>
      <w:marRight w:val="0"/>
      <w:marTop w:val="0"/>
      <w:marBottom w:val="0"/>
      <w:divBdr>
        <w:top w:val="none" w:sz="0" w:space="0" w:color="auto"/>
        <w:left w:val="none" w:sz="0" w:space="0" w:color="auto"/>
        <w:bottom w:val="none" w:sz="0" w:space="0" w:color="auto"/>
        <w:right w:val="none" w:sz="0" w:space="0" w:color="auto"/>
      </w:divBdr>
      <w:divsChild>
        <w:div w:id="912157524">
          <w:marLeft w:val="0"/>
          <w:marRight w:val="0"/>
          <w:marTop w:val="0"/>
          <w:marBottom w:val="0"/>
          <w:divBdr>
            <w:top w:val="none" w:sz="0" w:space="0" w:color="auto"/>
            <w:left w:val="none" w:sz="0" w:space="0" w:color="auto"/>
            <w:bottom w:val="none" w:sz="0" w:space="0" w:color="auto"/>
            <w:right w:val="none" w:sz="0" w:space="0" w:color="auto"/>
          </w:divBdr>
          <w:divsChild>
            <w:div w:id="1237324889">
              <w:marLeft w:val="0"/>
              <w:marRight w:val="0"/>
              <w:marTop w:val="0"/>
              <w:marBottom w:val="0"/>
              <w:divBdr>
                <w:top w:val="none" w:sz="0" w:space="0" w:color="auto"/>
                <w:left w:val="none" w:sz="0" w:space="0" w:color="auto"/>
                <w:bottom w:val="none" w:sz="0" w:space="0" w:color="auto"/>
                <w:right w:val="none" w:sz="0" w:space="0" w:color="auto"/>
              </w:divBdr>
              <w:divsChild>
                <w:div w:id="87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82180">
      <w:bodyDiv w:val="1"/>
      <w:marLeft w:val="0"/>
      <w:marRight w:val="0"/>
      <w:marTop w:val="0"/>
      <w:marBottom w:val="0"/>
      <w:divBdr>
        <w:top w:val="none" w:sz="0" w:space="0" w:color="auto"/>
        <w:left w:val="none" w:sz="0" w:space="0" w:color="auto"/>
        <w:bottom w:val="none" w:sz="0" w:space="0" w:color="auto"/>
        <w:right w:val="none" w:sz="0" w:space="0" w:color="auto"/>
      </w:divBdr>
    </w:div>
    <w:div w:id="716123406">
      <w:bodyDiv w:val="1"/>
      <w:marLeft w:val="0"/>
      <w:marRight w:val="0"/>
      <w:marTop w:val="0"/>
      <w:marBottom w:val="0"/>
      <w:divBdr>
        <w:top w:val="none" w:sz="0" w:space="0" w:color="auto"/>
        <w:left w:val="none" w:sz="0" w:space="0" w:color="auto"/>
        <w:bottom w:val="none" w:sz="0" w:space="0" w:color="auto"/>
        <w:right w:val="none" w:sz="0" w:space="0" w:color="auto"/>
      </w:divBdr>
      <w:divsChild>
        <w:div w:id="438531475">
          <w:marLeft w:val="0"/>
          <w:marRight w:val="0"/>
          <w:marTop w:val="0"/>
          <w:marBottom w:val="0"/>
          <w:divBdr>
            <w:top w:val="none" w:sz="0" w:space="0" w:color="auto"/>
            <w:left w:val="none" w:sz="0" w:space="0" w:color="auto"/>
            <w:bottom w:val="none" w:sz="0" w:space="0" w:color="auto"/>
            <w:right w:val="none" w:sz="0" w:space="0" w:color="auto"/>
          </w:divBdr>
          <w:divsChild>
            <w:div w:id="2025477360">
              <w:marLeft w:val="0"/>
              <w:marRight w:val="0"/>
              <w:marTop w:val="0"/>
              <w:marBottom w:val="0"/>
              <w:divBdr>
                <w:top w:val="none" w:sz="0" w:space="0" w:color="auto"/>
                <w:left w:val="none" w:sz="0" w:space="0" w:color="auto"/>
                <w:bottom w:val="none" w:sz="0" w:space="0" w:color="auto"/>
                <w:right w:val="none" w:sz="0" w:space="0" w:color="auto"/>
              </w:divBdr>
              <w:divsChild>
                <w:div w:id="1128940208">
                  <w:marLeft w:val="0"/>
                  <w:marRight w:val="0"/>
                  <w:marTop w:val="0"/>
                  <w:marBottom w:val="0"/>
                  <w:divBdr>
                    <w:top w:val="none" w:sz="0" w:space="0" w:color="auto"/>
                    <w:left w:val="none" w:sz="0" w:space="0" w:color="auto"/>
                    <w:bottom w:val="none" w:sz="0" w:space="0" w:color="auto"/>
                    <w:right w:val="none" w:sz="0" w:space="0" w:color="auto"/>
                  </w:divBdr>
                  <w:divsChild>
                    <w:div w:id="3489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284343">
      <w:bodyDiv w:val="1"/>
      <w:marLeft w:val="0"/>
      <w:marRight w:val="0"/>
      <w:marTop w:val="0"/>
      <w:marBottom w:val="0"/>
      <w:divBdr>
        <w:top w:val="none" w:sz="0" w:space="0" w:color="auto"/>
        <w:left w:val="none" w:sz="0" w:space="0" w:color="auto"/>
        <w:bottom w:val="none" w:sz="0" w:space="0" w:color="auto"/>
        <w:right w:val="none" w:sz="0" w:space="0" w:color="auto"/>
      </w:divBdr>
      <w:divsChild>
        <w:div w:id="1933974581">
          <w:marLeft w:val="0"/>
          <w:marRight w:val="0"/>
          <w:marTop w:val="0"/>
          <w:marBottom w:val="0"/>
          <w:divBdr>
            <w:top w:val="none" w:sz="0" w:space="0" w:color="auto"/>
            <w:left w:val="none" w:sz="0" w:space="0" w:color="auto"/>
            <w:bottom w:val="none" w:sz="0" w:space="0" w:color="auto"/>
            <w:right w:val="none" w:sz="0" w:space="0" w:color="auto"/>
          </w:divBdr>
          <w:divsChild>
            <w:div w:id="63114727">
              <w:marLeft w:val="0"/>
              <w:marRight w:val="0"/>
              <w:marTop w:val="0"/>
              <w:marBottom w:val="0"/>
              <w:divBdr>
                <w:top w:val="none" w:sz="0" w:space="0" w:color="auto"/>
                <w:left w:val="none" w:sz="0" w:space="0" w:color="auto"/>
                <w:bottom w:val="none" w:sz="0" w:space="0" w:color="auto"/>
                <w:right w:val="none" w:sz="0" w:space="0" w:color="auto"/>
              </w:divBdr>
              <w:divsChild>
                <w:div w:id="2122341052">
                  <w:marLeft w:val="0"/>
                  <w:marRight w:val="0"/>
                  <w:marTop w:val="0"/>
                  <w:marBottom w:val="0"/>
                  <w:divBdr>
                    <w:top w:val="none" w:sz="0" w:space="0" w:color="auto"/>
                    <w:left w:val="none" w:sz="0" w:space="0" w:color="auto"/>
                    <w:bottom w:val="none" w:sz="0" w:space="0" w:color="auto"/>
                    <w:right w:val="none" w:sz="0" w:space="0" w:color="auto"/>
                  </w:divBdr>
                  <w:divsChild>
                    <w:div w:id="204127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743254">
      <w:bodyDiv w:val="1"/>
      <w:marLeft w:val="0"/>
      <w:marRight w:val="0"/>
      <w:marTop w:val="0"/>
      <w:marBottom w:val="0"/>
      <w:divBdr>
        <w:top w:val="none" w:sz="0" w:space="0" w:color="auto"/>
        <w:left w:val="none" w:sz="0" w:space="0" w:color="auto"/>
        <w:bottom w:val="none" w:sz="0" w:space="0" w:color="auto"/>
        <w:right w:val="none" w:sz="0" w:space="0" w:color="auto"/>
      </w:divBdr>
    </w:div>
    <w:div w:id="719017835">
      <w:bodyDiv w:val="1"/>
      <w:marLeft w:val="0"/>
      <w:marRight w:val="0"/>
      <w:marTop w:val="0"/>
      <w:marBottom w:val="0"/>
      <w:divBdr>
        <w:top w:val="none" w:sz="0" w:space="0" w:color="auto"/>
        <w:left w:val="none" w:sz="0" w:space="0" w:color="auto"/>
        <w:bottom w:val="none" w:sz="0" w:space="0" w:color="auto"/>
        <w:right w:val="none" w:sz="0" w:space="0" w:color="auto"/>
      </w:divBdr>
      <w:divsChild>
        <w:div w:id="2051103411">
          <w:marLeft w:val="0"/>
          <w:marRight w:val="0"/>
          <w:marTop w:val="0"/>
          <w:marBottom w:val="0"/>
          <w:divBdr>
            <w:top w:val="none" w:sz="0" w:space="0" w:color="auto"/>
            <w:left w:val="none" w:sz="0" w:space="0" w:color="auto"/>
            <w:bottom w:val="none" w:sz="0" w:space="0" w:color="auto"/>
            <w:right w:val="none" w:sz="0" w:space="0" w:color="auto"/>
          </w:divBdr>
          <w:divsChild>
            <w:div w:id="2141877660">
              <w:marLeft w:val="0"/>
              <w:marRight w:val="0"/>
              <w:marTop w:val="0"/>
              <w:marBottom w:val="0"/>
              <w:divBdr>
                <w:top w:val="none" w:sz="0" w:space="0" w:color="auto"/>
                <w:left w:val="none" w:sz="0" w:space="0" w:color="auto"/>
                <w:bottom w:val="none" w:sz="0" w:space="0" w:color="auto"/>
                <w:right w:val="none" w:sz="0" w:space="0" w:color="auto"/>
              </w:divBdr>
              <w:divsChild>
                <w:div w:id="3421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73397">
      <w:bodyDiv w:val="1"/>
      <w:marLeft w:val="0"/>
      <w:marRight w:val="0"/>
      <w:marTop w:val="0"/>
      <w:marBottom w:val="0"/>
      <w:divBdr>
        <w:top w:val="none" w:sz="0" w:space="0" w:color="auto"/>
        <w:left w:val="none" w:sz="0" w:space="0" w:color="auto"/>
        <w:bottom w:val="none" w:sz="0" w:space="0" w:color="auto"/>
        <w:right w:val="none" w:sz="0" w:space="0" w:color="auto"/>
      </w:divBdr>
      <w:divsChild>
        <w:div w:id="864945865">
          <w:marLeft w:val="274"/>
          <w:marRight w:val="0"/>
          <w:marTop w:val="0"/>
          <w:marBottom w:val="0"/>
          <w:divBdr>
            <w:top w:val="none" w:sz="0" w:space="0" w:color="auto"/>
            <w:left w:val="none" w:sz="0" w:space="0" w:color="auto"/>
            <w:bottom w:val="none" w:sz="0" w:space="0" w:color="auto"/>
            <w:right w:val="none" w:sz="0" w:space="0" w:color="auto"/>
          </w:divBdr>
        </w:div>
        <w:div w:id="349333410">
          <w:marLeft w:val="274"/>
          <w:marRight w:val="0"/>
          <w:marTop w:val="0"/>
          <w:marBottom w:val="0"/>
          <w:divBdr>
            <w:top w:val="none" w:sz="0" w:space="0" w:color="auto"/>
            <w:left w:val="none" w:sz="0" w:space="0" w:color="auto"/>
            <w:bottom w:val="none" w:sz="0" w:space="0" w:color="auto"/>
            <w:right w:val="none" w:sz="0" w:space="0" w:color="auto"/>
          </w:divBdr>
        </w:div>
        <w:div w:id="679308297">
          <w:marLeft w:val="274"/>
          <w:marRight w:val="0"/>
          <w:marTop w:val="0"/>
          <w:marBottom w:val="0"/>
          <w:divBdr>
            <w:top w:val="none" w:sz="0" w:space="0" w:color="auto"/>
            <w:left w:val="none" w:sz="0" w:space="0" w:color="auto"/>
            <w:bottom w:val="none" w:sz="0" w:space="0" w:color="auto"/>
            <w:right w:val="none" w:sz="0" w:space="0" w:color="auto"/>
          </w:divBdr>
        </w:div>
      </w:divsChild>
    </w:div>
    <w:div w:id="731273217">
      <w:bodyDiv w:val="1"/>
      <w:marLeft w:val="0"/>
      <w:marRight w:val="0"/>
      <w:marTop w:val="0"/>
      <w:marBottom w:val="0"/>
      <w:divBdr>
        <w:top w:val="none" w:sz="0" w:space="0" w:color="auto"/>
        <w:left w:val="none" w:sz="0" w:space="0" w:color="auto"/>
        <w:bottom w:val="none" w:sz="0" w:space="0" w:color="auto"/>
        <w:right w:val="none" w:sz="0" w:space="0" w:color="auto"/>
      </w:divBdr>
      <w:divsChild>
        <w:div w:id="1744596554">
          <w:marLeft w:val="0"/>
          <w:marRight w:val="0"/>
          <w:marTop w:val="0"/>
          <w:marBottom w:val="0"/>
          <w:divBdr>
            <w:top w:val="none" w:sz="0" w:space="0" w:color="auto"/>
            <w:left w:val="none" w:sz="0" w:space="0" w:color="auto"/>
            <w:bottom w:val="none" w:sz="0" w:space="0" w:color="auto"/>
            <w:right w:val="none" w:sz="0" w:space="0" w:color="auto"/>
          </w:divBdr>
          <w:divsChild>
            <w:div w:id="1072002833">
              <w:marLeft w:val="0"/>
              <w:marRight w:val="0"/>
              <w:marTop w:val="0"/>
              <w:marBottom w:val="0"/>
              <w:divBdr>
                <w:top w:val="none" w:sz="0" w:space="0" w:color="auto"/>
                <w:left w:val="none" w:sz="0" w:space="0" w:color="auto"/>
                <w:bottom w:val="none" w:sz="0" w:space="0" w:color="auto"/>
                <w:right w:val="none" w:sz="0" w:space="0" w:color="auto"/>
              </w:divBdr>
              <w:divsChild>
                <w:div w:id="1863392990">
                  <w:marLeft w:val="0"/>
                  <w:marRight w:val="0"/>
                  <w:marTop w:val="0"/>
                  <w:marBottom w:val="0"/>
                  <w:divBdr>
                    <w:top w:val="none" w:sz="0" w:space="0" w:color="auto"/>
                    <w:left w:val="none" w:sz="0" w:space="0" w:color="auto"/>
                    <w:bottom w:val="none" w:sz="0" w:space="0" w:color="auto"/>
                    <w:right w:val="none" w:sz="0" w:space="0" w:color="auto"/>
                  </w:divBdr>
                  <w:divsChild>
                    <w:div w:id="15669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402392">
      <w:bodyDiv w:val="1"/>
      <w:marLeft w:val="0"/>
      <w:marRight w:val="0"/>
      <w:marTop w:val="0"/>
      <w:marBottom w:val="0"/>
      <w:divBdr>
        <w:top w:val="none" w:sz="0" w:space="0" w:color="auto"/>
        <w:left w:val="none" w:sz="0" w:space="0" w:color="auto"/>
        <w:bottom w:val="none" w:sz="0" w:space="0" w:color="auto"/>
        <w:right w:val="none" w:sz="0" w:space="0" w:color="auto"/>
      </w:divBdr>
      <w:divsChild>
        <w:div w:id="37242359">
          <w:marLeft w:val="0"/>
          <w:marRight w:val="0"/>
          <w:marTop w:val="0"/>
          <w:marBottom w:val="0"/>
          <w:divBdr>
            <w:top w:val="none" w:sz="0" w:space="0" w:color="auto"/>
            <w:left w:val="none" w:sz="0" w:space="0" w:color="auto"/>
            <w:bottom w:val="none" w:sz="0" w:space="0" w:color="auto"/>
            <w:right w:val="none" w:sz="0" w:space="0" w:color="auto"/>
          </w:divBdr>
          <w:divsChild>
            <w:div w:id="306401709">
              <w:marLeft w:val="0"/>
              <w:marRight w:val="0"/>
              <w:marTop w:val="0"/>
              <w:marBottom w:val="0"/>
              <w:divBdr>
                <w:top w:val="none" w:sz="0" w:space="0" w:color="auto"/>
                <w:left w:val="none" w:sz="0" w:space="0" w:color="auto"/>
                <w:bottom w:val="none" w:sz="0" w:space="0" w:color="auto"/>
                <w:right w:val="none" w:sz="0" w:space="0" w:color="auto"/>
              </w:divBdr>
              <w:divsChild>
                <w:div w:id="19168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04303">
      <w:bodyDiv w:val="1"/>
      <w:marLeft w:val="0"/>
      <w:marRight w:val="0"/>
      <w:marTop w:val="0"/>
      <w:marBottom w:val="0"/>
      <w:divBdr>
        <w:top w:val="none" w:sz="0" w:space="0" w:color="auto"/>
        <w:left w:val="none" w:sz="0" w:space="0" w:color="auto"/>
        <w:bottom w:val="none" w:sz="0" w:space="0" w:color="auto"/>
        <w:right w:val="none" w:sz="0" w:space="0" w:color="auto"/>
      </w:divBdr>
      <w:divsChild>
        <w:div w:id="182525321">
          <w:marLeft w:val="0"/>
          <w:marRight w:val="0"/>
          <w:marTop w:val="0"/>
          <w:marBottom w:val="0"/>
          <w:divBdr>
            <w:top w:val="none" w:sz="0" w:space="0" w:color="auto"/>
            <w:left w:val="none" w:sz="0" w:space="0" w:color="auto"/>
            <w:bottom w:val="none" w:sz="0" w:space="0" w:color="auto"/>
            <w:right w:val="none" w:sz="0" w:space="0" w:color="auto"/>
          </w:divBdr>
          <w:divsChild>
            <w:div w:id="23213774">
              <w:marLeft w:val="0"/>
              <w:marRight w:val="0"/>
              <w:marTop w:val="0"/>
              <w:marBottom w:val="0"/>
              <w:divBdr>
                <w:top w:val="none" w:sz="0" w:space="0" w:color="auto"/>
                <w:left w:val="none" w:sz="0" w:space="0" w:color="auto"/>
                <w:bottom w:val="none" w:sz="0" w:space="0" w:color="auto"/>
                <w:right w:val="none" w:sz="0" w:space="0" w:color="auto"/>
              </w:divBdr>
              <w:divsChild>
                <w:div w:id="286737753">
                  <w:marLeft w:val="0"/>
                  <w:marRight w:val="0"/>
                  <w:marTop w:val="0"/>
                  <w:marBottom w:val="0"/>
                  <w:divBdr>
                    <w:top w:val="none" w:sz="0" w:space="0" w:color="auto"/>
                    <w:left w:val="none" w:sz="0" w:space="0" w:color="auto"/>
                    <w:bottom w:val="none" w:sz="0" w:space="0" w:color="auto"/>
                    <w:right w:val="none" w:sz="0" w:space="0" w:color="auto"/>
                  </w:divBdr>
                  <w:divsChild>
                    <w:div w:id="9623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96928">
      <w:bodyDiv w:val="1"/>
      <w:marLeft w:val="0"/>
      <w:marRight w:val="0"/>
      <w:marTop w:val="0"/>
      <w:marBottom w:val="0"/>
      <w:divBdr>
        <w:top w:val="none" w:sz="0" w:space="0" w:color="auto"/>
        <w:left w:val="none" w:sz="0" w:space="0" w:color="auto"/>
        <w:bottom w:val="none" w:sz="0" w:space="0" w:color="auto"/>
        <w:right w:val="none" w:sz="0" w:space="0" w:color="auto"/>
      </w:divBdr>
    </w:div>
    <w:div w:id="753432432">
      <w:bodyDiv w:val="1"/>
      <w:marLeft w:val="0"/>
      <w:marRight w:val="0"/>
      <w:marTop w:val="0"/>
      <w:marBottom w:val="0"/>
      <w:divBdr>
        <w:top w:val="none" w:sz="0" w:space="0" w:color="auto"/>
        <w:left w:val="none" w:sz="0" w:space="0" w:color="auto"/>
        <w:bottom w:val="none" w:sz="0" w:space="0" w:color="auto"/>
        <w:right w:val="none" w:sz="0" w:space="0" w:color="auto"/>
      </w:divBdr>
      <w:divsChild>
        <w:div w:id="1301226983">
          <w:marLeft w:val="0"/>
          <w:marRight w:val="0"/>
          <w:marTop w:val="0"/>
          <w:marBottom w:val="0"/>
          <w:divBdr>
            <w:top w:val="none" w:sz="0" w:space="0" w:color="auto"/>
            <w:left w:val="none" w:sz="0" w:space="0" w:color="auto"/>
            <w:bottom w:val="none" w:sz="0" w:space="0" w:color="auto"/>
            <w:right w:val="none" w:sz="0" w:space="0" w:color="auto"/>
          </w:divBdr>
          <w:divsChild>
            <w:div w:id="218981341">
              <w:marLeft w:val="0"/>
              <w:marRight w:val="0"/>
              <w:marTop w:val="0"/>
              <w:marBottom w:val="0"/>
              <w:divBdr>
                <w:top w:val="none" w:sz="0" w:space="0" w:color="auto"/>
                <w:left w:val="none" w:sz="0" w:space="0" w:color="auto"/>
                <w:bottom w:val="none" w:sz="0" w:space="0" w:color="auto"/>
                <w:right w:val="none" w:sz="0" w:space="0" w:color="auto"/>
              </w:divBdr>
              <w:divsChild>
                <w:div w:id="1987971600">
                  <w:marLeft w:val="0"/>
                  <w:marRight w:val="0"/>
                  <w:marTop w:val="0"/>
                  <w:marBottom w:val="0"/>
                  <w:divBdr>
                    <w:top w:val="none" w:sz="0" w:space="0" w:color="auto"/>
                    <w:left w:val="none" w:sz="0" w:space="0" w:color="auto"/>
                    <w:bottom w:val="none" w:sz="0" w:space="0" w:color="auto"/>
                    <w:right w:val="none" w:sz="0" w:space="0" w:color="auto"/>
                  </w:divBdr>
                  <w:divsChild>
                    <w:div w:id="18306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67963">
      <w:bodyDiv w:val="1"/>
      <w:marLeft w:val="0"/>
      <w:marRight w:val="0"/>
      <w:marTop w:val="0"/>
      <w:marBottom w:val="0"/>
      <w:divBdr>
        <w:top w:val="none" w:sz="0" w:space="0" w:color="auto"/>
        <w:left w:val="none" w:sz="0" w:space="0" w:color="auto"/>
        <w:bottom w:val="none" w:sz="0" w:space="0" w:color="auto"/>
        <w:right w:val="none" w:sz="0" w:space="0" w:color="auto"/>
      </w:divBdr>
      <w:divsChild>
        <w:div w:id="681443893">
          <w:marLeft w:val="0"/>
          <w:marRight w:val="0"/>
          <w:marTop w:val="0"/>
          <w:marBottom w:val="0"/>
          <w:divBdr>
            <w:top w:val="none" w:sz="0" w:space="0" w:color="auto"/>
            <w:left w:val="none" w:sz="0" w:space="0" w:color="auto"/>
            <w:bottom w:val="none" w:sz="0" w:space="0" w:color="auto"/>
            <w:right w:val="none" w:sz="0" w:space="0" w:color="auto"/>
          </w:divBdr>
          <w:divsChild>
            <w:div w:id="1211845395">
              <w:marLeft w:val="0"/>
              <w:marRight w:val="0"/>
              <w:marTop w:val="0"/>
              <w:marBottom w:val="0"/>
              <w:divBdr>
                <w:top w:val="none" w:sz="0" w:space="0" w:color="auto"/>
                <w:left w:val="none" w:sz="0" w:space="0" w:color="auto"/>
                <w:bottom w:val="none" w:sz="0" w:space="0" w:color="auto"/>
                <w:right w:val="none" w:sz="0" w:space="0" w:color="auto"/>
              </w:divBdr>
              <w:divsChild>
                <w:div w:id="1708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0814">
      <w:bodyDiv w:val="1"/>
      <w:marLeft w:val="0"/>
      <w:marRight w:val="0"/>
      <w:marTop w:val="0"/>
      <w:marBottom w:val="0"/>
      <w:divBdr>
        <w:top w:val="none" w:sz="0" w:space="0" w:color="auto"/>
        <w:left w:val="none" w:sz="0" w:space="0" w:color="auto"/>
        <w:bottom w:val="none" w:sz="0" w:space="0" w:color="auto"/>
        <w:right w:val="none" w:sz="0" w:space="0" w:color="auto"/>
      </w:divBdr>
      <w:divsChild>
        <w:div w:id="1337031036">
          <w:marLeft w:val="0"/>
          <w:marRight w:val="0"/>
          <w:marTop w:val="0"/>
          <w:marBottom w:val="0"/>
          <w:divBdr>
            <w:top w:val="none" w:sz="0" w:space="0" w:color="auto"/>
            <w:left w:val="none" w:sz="0" w:space="0" w:color="auto"/>
            <w:bottom w:val="none" w:sz="0" w:space="0" w:color="auto"/>
            <w:right w:val="none" w:sz="0" w:space="0" w:color="auto"/>
          </w:divBdr>
          <w:divsChild>
            <w:div w:id="706831686">
              <w:marLeft w:val="0"/>
              <w:marRight w:val="0"/>
              <w:marTop w:val="0"/>
              <w:marBottom w:val="0"/>
              <w:divBdr>
                <w:top w:val="none" w:sz="0" w:space="0" w:color="auto"/>
                <w:left w:val="none" w:sz="0" w:space="0" w:color="auto"/>
                <w:bottom w:val="none" w:sz="0" w:space="0" w:color="auto"/>
                <w:right w:val="none" w:sz="0" w:space="0" w:color="auto"/>
              </w:divBdr>
              <w:divsChild>
                <w:div w:id="908419907">
                  <w:marLeft w:val="0"/>
                  <w:marRight w:val="0"/>
                  <w:marTop w:val="0"/>
                  <w:marBottom w:val="0"/>
                  <w:divBdr>
                    <w:top w:val="none" w:sz="0" w:space="0" w:color="auto"/>
                    <w:left w:val="none" w:sz="0" w:space="0" w:color="auto"/>
                    <w:bottom w:val="none" w:sz="0" w:space="0" w:color="auto"/>
                    <w:right w:val="none" w:sz="0" w:space="0" w:color="auto"/>
                  </w:divBdr>
                  <w:divsChild>
                    <w:div w:id="8542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33040">
      <w:bodyDiv w:val="1"/>
      <w:marLeft w:val="0"/>
      <w:marRight w:val="0"/>
      <w:marTop w:val="0"/>
      <w:marBottom w:val="0"/>
      <w:divBdr>
        <w:top w:val="none" w:sz="0" w:space="0" w:color="auto"/>
        <w:left w:val="none" w:sz="0" w:space="0" w:color="auto"/>
        <w:bottom w:val="none" w:sz="0" w:space="0" w:color="auto"/>
        <w:right w:val="none" w:sz="0" w:space="0" w:color="auto"/>
      </w:divBdr>
    </w:div>
    <w:div w:id="819201082">
      <w:bodyDiv w:val="1"/>
      <w:marLeft w:val="0"/>
      <w:marRight w:val="0"/>
      <w:marTop w:val="0"/>
      <w:marBottom w:val="0"/>
      <w:divBdr>
        <w:top w:val="none" w:sz="0" w:space="0" w:color="auto"/>
        <w:left w:val="none" w:sz="0" w:space="0" w:color="auto"/>
        <w:bottom w:val="none" w:sz="0" w:space="0" w:color="auto"/>
        <w:right w:val="none" w:sz="0" w:space="0" w:color="auto"/>
      </w:divBdr>
      <w:divsChild>
        <w:div w:id="1061293515">
          <w:marLeft w:val="0"/>
          <w:marRight w:val="0"/>
          <w:marTop w:val="0"/>
          <w:marBottom w:val="0"/>
          <w:divBdr>
            <w:top w:val="none" w:sz="0" w:space="0" w:color="auto"/>
            <w:left w:val="none" w:sz="0" w:space="0" w:color="auto"/>
            <w:bottom w:val="none" w:sz="0" w:space="0" w:color="auto"/>
            <w:right w:val="none" w:sz="0" w:space="0" w:color="auto"/>
          </w:divBdr>
          <w:divsChild>
            <w:div w:id="1735348675">
              <w:marLeft w:val="0"/>
              <w:marRight w:val="0"/>
              <w:marTop w:val="0"/>
              <w:marBottom w:val="0"/>
              <w:divBdr>
                <w:top w:val="none" w:sz="0" w:space="0" w:color="auto"/>
                <w:left w:val="none" w:sz="0" w:space="0" w:color="auto"/>
                <w:bottom w:val="none" w:sz="0" w:space="0" w:color="auto"/>
                <w:right w:val="none" w:sz="0" w:space="0" w:color="auto"/>
              </w:divBdr>
              <w:divsChild>
                <w:div w:id="12387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58150">
      <w:bodyDiv w:val="1"/>
      <w:marLeft w:val="0"/>
      <w:marRight w:val="0"/>
      <w:marTop w:val="0"/>
      <w:marBottom w:val="0"/>
      <w:divBdr>
        <w:top w:val="none" w:sz="0" w:space="0" w:color="auto"/>
        <w:left w:val="none" w:sz="0" w:space="0" w:color="auto"/>
        <w:bottom w:val="none" w:sz="0" w:space="0" w:color="auto"/>
        <w:right w:val="none" w:sz="0" w:space="0" w:color="auto"/>
      </w:divBdr>
      <w:divsChild>
        <w:div w:id="1704558008">
          <w:marLeft w:val="0"/>
          <w:marRight w:val="0"/>
          <w:marTop w:val="0"/>
          <w:marBottom w:val="0"/>
          <w:divBdr>
            <w:top w:val="none" w:sz="0" w:space="0" w:color="auto"/>
            <w:left w:val="none" w:sz="0" w:space="0" w:color="auto"/>
            <w:bottom w:val="none" w:sz="0" w:space="0" w:color="auto"/>
            <w:right w:val="none" w:sz="0" w:space="0" w:color="auto"/>
          </w:divBdr>
          <w:divsChild>
            <w:div w:id="969242191">
              <w:marLeft w:val="0"/>
              <w:marRight w:val="0"/>
              <w:marTop w:val="0"/>
              <w:marBottom w:val="0"/>
              <w:divBdr>
                <w:top w:val="none" w:sz="0" w:space="0" w:color="auto"/>
                <w:left w:val="none" w:sz="0" w:space="0" w:color="auto"/>
                <w:bottom w:val="none" w:sz="0" w:space="0" w:color="auto"/>
                <w:right w:val="none" w:sz="0" w:space="0" w:color="auto"/>
              </w:divBdr>
              <w:divsChild>
                <w:div w:id="83457941">
                  <w:marLeft w:val="0"/>
                  <w:marRight w:val="0"/>
                  <w:marTop w:val="0"/>
                  <w:marBottom w:val="0"/>
                  <w:divBdr>
                    <w:top w:val="none" w:sz="0" w:space="0" w:color="auto"/>
                    <w:left w:val="none" w:sz="0" w:space="0" w:color="auto"/>
                    <w:bottom w:val="none" w:sz="0" w:space="0" w:color="auto"/>
                    <w:right w:val="none" w:sz="0" w:space="0" w:color="auto"/>
                  </w:divBdr>
                  <w:divsChild>
                    <w:div w:id="3970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55386">
      <w:bodyDiv w:val="1"/>
      <w:marLeft w:val="0"/>
      <w:marRight w:val="0"/>
      <w:marTop w:val="0"/>
      <w:marBottom w:val="0"/>
      <w:divBdr>
        <w:top w:val="none" w:sz="0" w:space="0" w:color="auto"/>
        <w:left w:val="none" w:sz="0" w:space="0" w:color="auto"/>
        <w:bottom w:val="none" w:sz="0" w:space="0" w:color="auto"/>
        <w:right w:val="none" w:sz="0" w:space="0" w:color="auto"/>
      </w:divBdr>
    </w:div>
    <w:div w:id="829635955">
      <w:bodyDiv w:val="1"/>
      <w:marLeft w:val="0"/>
      <w:marRight w:val="0"/>
      <w:marTop w:val="0"/>
      <w:marBottom w:val="0"/>
      <w:divBdr>
        <w:top w:val="none" w:sz="0" w:space="0" w:color="auto"/>
        <w:left w:val="none" w:sz="0" w:space="0" w:color="auto"/>
        <w:bottom w:val="none" w:sz="0" w:space="0" w:color="auto"/>
        <w:right w:val="none" w:sz="0" w:space="0" w:color="auto"/>
      </w:divBdr>
      <w:divsChild>
        <w:div w:id="1368528320">
          <w:marLeft w:val="0"/>
          <w:marRight w:val="0"/>
          <w:marTop w:val="0"/>
          <w:marBottom w:val="0"/>
          <w:divBdr>
            <w:top w:val="none" w:sz="0" w:space="0" w:color="auto"/>
            <w:left w:val="none" w:sz="0" w:space="0" w:color="auto"/>
            <w:bottom w:val="none" w:sz="0" w:space="0" w:color="auto"/>
            <w:right w:val="none" w:sz="0" w:space="0" w:color="auto"/>
          </w:divBdr>
        </w:div>
      </w:divsChild>
    </w:div>
    <w:div w:id="831800536">
      <w:bodyDiv w:val="1"/>
      <w:marLeft w:val="0"/>
      <w:marRight w:val="0"/>
      <w:marTop w:val="0"/>
      <w:marBottom w:val="0"/>
      <w:divBdr>
        <w:top w:val="none" w:sz="0" w:space="0" w:color="auto"/>
        <w:left w:val="none" w:sz="0" w:space="0" w:color="auto"/>
        <w:bottom w:val="none" w:sz="0" w:space="0" w:color="auto"/>
        <w:right w:val="none" w:sz="0" w:space="0" w:color="auto"/>
      </w:divBdr>
    </w:div>
    <w:div w:id="833959298">
      <w:bodyDiv w:val="1"/>
      <w:marLeft w:val="0"/>
      <w:marRight w:val="0"/>
      <w:marTop w:val="0"/>
      <w:marBottom w:val="0"/>
      <w:divBdr>
        <w:top w:val="none" w:sz="0" w:space="0" w:color="auto"/>
        <w:left w:val="none" w:sz="0" w:space="0" w:color="auto"/>
        <w:bottom w:val="none" w:sz="0" w:space="0" w:color="auto"/>
        <w:right w:val="none" w:sz="0" w:space="0" w:color="auto"/>
      </w:divBdr>
      <w:divsChild>
        <w:div w:id="1243488636">
          <w:marLeft w:val="0"/>
          <w:marRight w:val="0"/>
          <w:marTop w:val="0"/>
          <w:marBottom w:val="0"/>
          <w:divBdr>
            <w:top w:val="none" w:sz="0" w:space="0" w:color="auto"/>
            <w:left w:val="none" w:sz="0" w:space="0" w:color="auto"/>
            <w:bottom w:val="none" w:sz="0" w:space="0" w:color="auto"/>
            <w:right w:val="none" w:sz="0" w:space="0" w:color="auto"/>
          </w:divBdr>
          <w:divsChild>
            <w:div w:id="1701272541">
              <w:marLeft w:val="0"/>
              <w:marRight w:val="0"/>
              <w:marTop w:val="0"/>
              <w:marBottom w:val="0"/>
              <w:divBdr>
                <w:top w:val="none" w:sz="0" w:space="0" w:color="auto"/>
                <w:left w:val="none" w:sz="0" w:space="0" w:color="auto"/>
                <w:bottom w:val="none" w:sz="0" w:space="0" w:color="auto"/>
                <w:right w:val="none" w:sz="0" w:space="0" w:color="auto"/>
              </w:divBdr>
              <w:divsChild>
                <w:div w:id="2096514753">
                  <w:marLeft w:val="0"/>
                  <w:marRight w:val="0"/>
                  <w:marTop w:val="0"/>
                  <w:marBottom w:val="0"/>
                  <w:divBdr>
                    <w:top w:val="none" w:sz="0" w:space="0" w:color="auto"/>
                    <w:left w:val="none" w:sz="0" w:space="0" w:color="auto"/>
                    <w:bottom w:val="none" w:sz="0" w:space="0" w:color="auto"/>
                    <w:right w:val="none" w:sz="0" w:space="0" w:color="auto"/>
                  </w:divBdr>
                  <w:divsChild>
                    <w:div w:id="10388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72856">
      <w:bodyDiv w:val="1"/>
      <w:marLeft w:val="0"/>
      <w:marRight w:val="0"/>
      <w:marTop w:val="0"/>
      <w:marBottom w:val="0"/>
      <w:divBdr>
        <w:top w:val="none" w:sz="0" w:space="0" w:color="auto"/>
        <w:left w:val="none" w:sz="0" w:space="0" w:color="auto"/>
        <w:bottom w:val="none" w:sz="0" w:space="0" w:color="auto"/>
        <w:right w:val="none" w:sz="0" w:space="0" w:color="auto"/>
      </w:divBdr>
      <w:divsChild>
        <w:div w:id="1603806242">
          <w:marLeft w:val="0"/>
          <w:marRight w:val="0"/>
          <w:marTop w:val="0"/>
          <w:marBottom w:val="0"/>
          <w:divBdr>
            <w:top w:val="none" w:sz="0" w:space="0" w:color="auto"/>
            <w:left w:val="none" w:sz="0" w:space="0" w:color="auto"/>
            <w:bottom w:val="none" w:sz="0" w:space="0" w:color="auto"/>
            <w:right w:val="none" w:sz="0" w:space="0" w:color="auto"/>
          </w:divBdr>
          <w:divsChild>
            <w:div w:id="1763063567">
              <w:marLeft w:val="0"/>
              <w:marRight w:val="0"/>
              <w:marTop w:val="0"/>
              <w:marBottom w:val="0"/>
              <w:divBdr>
                <w:top w:val="none" w:sz="0" w:space="0" w:color="auto"/>
                <w:left w:val="none" w:sz="0" w:space="0" w:color="auto"/>
                <w:bottom w:val="none" w:sz="0" w:space="0" w:color="auto"/>
                <w:right w:val="none" w:sz="0" w:space="0" w:color="auto"/>
              </w:divBdr>
              <w:divsChild>
                <w:div w:id="707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58348">
      <w:bodyDiv w:val="1"/>
      <w:marLeft w:val="0"/>
      <w:marRight w:val="0"/>
      <w:marTop w:val="0"/>
      <w:marBottom w:val="0"/>
      <w:divBdr>
        <w:top w:val="none" w:sz="0" w:space="0" w:color="auto"/>
        <w:left w:val="none" w:sz="0" w:space="0" w:color="auto"/>
        <w:bottom w:val="none" w:sz="0" w:space="0" w:color="auto"/>
        <w:right w:val="none" w:sz="0" w:space="0" w:color="auto"/>
      </w:divBdr>
      <w:divsChild>
        <w:div w:id="1689258676">
          <w:marLeft w:val="0"/>
          <w:marRight w:val="0"/>
          <w:marTop w:val="0"/>
          <w:marBottom w:val="0"/>
          <w:divBdr>
            <w:top w:val="none" w:sz="0" w:space="0" w:color="auto"/>
            <w:left w:val="none" w:sz="0" w:space="0" w:color="auto"/>
            <w:bottom w:val="none" w:sz="0" w:space="0" w:color="auto"/>
            <w:right w:val="none" w:sz="0" w:space="0" w:color="auto"/>
          </w:divBdr>
          <w:divsChild>
            <w:div w:id="1002126770">
              <w:marLeft w:val="0"/>
              <w:marRight w:val="0"/>
              <w:marTop w:val="0"/>
              <w:marBottom w:val="0"/>
              <w:divBdr>
                <w:top w:val="none" w:sz="0" w:space="0" w:color="auto"/>
                <w:left w:val="none" w:sz="0" w:space="0" w:color="auto"/>
                <w:bottom w:val="none" w:sz="0" w:space="0" w:color="auto"/>
                <w:right w:val="none" w:sz="0" w:space="0" w:color="auto"/>
              </w:divBdr>
              <w:divsChild>
                <w:div w:id="16840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4042">
      <w:bodyDiv w:val="1"/>
      <w:marLeft w:val="0"/>
      <w:marRight w:val="0"/>
      <w:marTop w:val="0"/>
      <w:marBottom w:val="0"/>
      <w:divBdr>
        <w:top w:val="none" w:sz="0" w:space="0" w:color="auto"/>
        <w:left w:val="none" w:sz="0" w:space="0" w:color="auto"/>
        <w:bottom w:val="none" w:sz="0" w:space="0" w:color="auto"/>
        <w:right w:val="none" w:sz="0" w:space="0" w:color="auto"/>
      </w:divBdr>
    </w:div>
    <w:div w:id="857233867">
      <w:bodyDiv w:val="1"/>
      <w:marLeft w:val="0"/>
      <w:marRight w:val="0"/>
      <w:marTop w:val="0"/>
      <w:marBottom w:val="0"/>
      <w:divBdr>
        <w:top w:val="none" w:sz="0" w:space="0" w:color="auto"/>
        <w:left w:val="none" w:sz="0" w:space="0" w:color="auto"/>
        <w:bottom w:val="none" w:sz="0" w:space="0" w:color="auto"/>
        <w:right w:val="none" w:sz="0" w:space="0" w:color="auto"/>
      </w:divBdr>
    </w:div>
    <w:div w:id="864445842">
      <w:bodyDiv w:val="1"/>
      <w:marLeft w:val="0"/>
      <w:marRight w:val="0"/>
      <w:marTop w:val="0"/>
      <w:marBottom w:val="0"/>
      <w:divBdr>
        <w:top w:val="none" w:sz="0" w:space="0" w:color="auto"/>
        <w:left w:val="none" w:sz="0" w:space="0" w:color="auto"/>
        <w:bottom w:val="none" w:sz="0" w:space="0" w:color="auto"/>
        <w:right w:val="none" w:sz="0" w:space="0" w:color="auto"/>
      </w:divBdr>
      <w:divsChild>
        <w:div w:id="1390810635">
          <w:marLeft w:val="0"/>
          <w:marRight w:val="0"/>
          <w:marTop w:val="0"/>
          <w:marBottom w:val="0"/>
          <w:divBdr>
            <w:top w:val="none" w:sz="0" w:space="0" w:color="auto"/>
            <w:left w:val="none" w:sz="0" w:space="0" w:color="auto"/>
            <w:bottom w:val="none" w:sz="0" w:space="0" w:color="auto"/>
            <w:right w:val="none" w:sz="0" w:space="0" w:color="auto"/>
          </w:divBdr>
          <w:divsChild>
            <w:div w:id="1846170325">
              <w:marLeft w:val="0"/>
              <w:marRight w:val="0"/>
              <w:marTop w:val="0"/>
              <w:marBottom w:val="0"/>
              <w:divBdr>
                <w:top w:val="none" w:sz="0" w:space="0" w:color="auto"/>
                <w:left w:val="none" w:sz="0" w:space="0" w:color="auto"/>
                <w:bottom w:val="none" w:sz="0" w:space="0" w:color="auto"/>
                <w:right w:val="none" w:sz="0" w:space="0" w:color="auto"/>
              </w:divBdr>
              <w:divsChild>
                <w:div w:id="1349285072">
                  <w:marLeft w:val="0"/>
                  <w:marRight w:val="0"/>
                  <w:marTop w:val="0"/>
                  <w:marBottom w:val="0"/>
                  <w:divBdr>
                    <w:top w:val="none" w:sz="0" w:space="0" w:color="auto"/>
                    <w:left w:val="none" w:sz="0" w:space="0" w:color="auto"/>
                    <w:bottom w:val="none" w:sz="0" w:space="0" w:color="auto"/>
                    <w:right w:val="none" w:sz="0" w:space="0" w:color="auto"/>
                  </w:divBdr>
                  <w:divsChild>
                    <w:div w:id="10854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723364">
      <w:bodyDiv w:val="1"/>
      <w:marLeft w:val="0"/>
      <w:marRight w:val="0"/>
      <w:marTop w:val="0"/>
      <w:marBottom w:val="0"/>
      <w:divBdr>
        <w:top w:val="none" w:sz="0" w:space="0" w:color="auto"/>
        <w:left w:val="none" w:sz="0" w:space="0" w:color="auto"/>
        <w:bottom w:val="none" w:sz="0" w:space="0" w:color="auto"/>
        <w:right w:val="none" w:sz="0" w:space="0" w:color="auto"/>
      </w:divBdr>
      <w:divsChild>
        <w:div w:id="2027438569">
          <w:marLeft w:val="0"/>
          <w:marRight w:val="0"/>
          <w:marTop w:val="0"/>
          <w:marBottom w:val="0"/>
          <w:divBdr>
            <w:top w:val="none" w:sz="0" w:space="0" w:color="auto"/>
            <w:left w:val="none" w:sz="0" w:space="0" w:color="auto"/>
            <w:bottom w:val="none" w:sz="0" w:space="0" w:color="auto"/>
            <w:right w:val="none" w:sz="0" w:space="0" w:color="auto"/>
          </w:divBdr>
          <w:divsChild>
            <w:div w:id="1862815676">
              <w:marLeft w:val="0"/>
              <w:marRight w:val="0"/>
              <w:marTop w:val="0"/>
              <w:marBottom w:val="0"/>
              <w:divBdr>
                <w:top w:val="none" w:sz="0" w:space="0" w:color="auto"/>
                <w:left w:val="none" w:sz="0" w:space="0" w:color="auto"/>
                <w:bottom w:val="none" w:sz="0" w:space="0" w:color="auto"/>
                <w:right w:val="none" w:sz="0" w:space="0" w:color="auto"/>
              </w:divBdr>
              <w:divsChild>
                <w:div w:id="16515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45567">
      <w:bodyDiv w:val="1"/>
      <w:marLeft w:val="0"/>
      <w:marRight w:val="0"/>
      <w:marTop w:val="0"/>
      <w:marBottom w:val="0"/>
      <w:divBdr>
        <w:top w:val="none" w:sz="0" w:space="0" w:color="auto"/>
        <w:left w:val="none" w:sz="0" w:space="0" w:color="auto"/>
        <w:bottom w:val="none" w:sz="0" w:space="0" w:color="auto"/>
        <w:right w:val="none" w:sz="0" w:space="0" w:color="auto"/>
      </w:divBdr>
      <w:divsChild>
        <w:div w:id="870844474">
          <w:marLeft w:val="0"/>
          <w:marRight w:val="0"/>
          <w:marTop w:val="0"/>
          <w:marBottom w:val="0"/>
          <w:divBdr>
            <w:top w:val="none" w:sz="0" w:space="0" w:color="auto"/>
            <w:left w:val="none" w:sz="0" w:space="0" w:color="auto"/>
            <w:bottom w:val="none" w:sz="0" w:space="0" w:color="auto"/>
            <w:right w:val="none" w:sz="0" w:space="0" w:color="auto"/>
          </w:divBdr>
          <w:divsChild>
            <w:div w:id="122970460">
              <w:marLeft w:val="0"/>
              <w:marRight w:val="0"/>
              <w:marTop w:val="0"/>
              <w:marBottom w:val="0"/>
              <w:divBdr>
                <w:top w:val="none" w:sz="0" w:space="0" w:color="auto"/>
                <w:left w:val="none" w:sz="0" w:space="0" w:color="auto"/>
                <w:bottom w:val="none" w:sz="0" w:space="0" w:color="auto"/>
                <w:right w:val="none" w:sz="0" w:space="0" w:color="auto"/>
              </w:divBdr>
              <w:divsChild>
                <w:div w:id="4259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36015">
      <w:bodyDiv w:val="1"/>
      <w:marLeft w:val="0"/>
      <w:marRight w:val="0"/>
      <w:marTop w:val="0"/>
      <w:marBottom w:val="0"/>
      <w:divBdr>
        <w:top w:val="none" w:sz="0" w:space="0" w:color="auto"/>
        <w:left w:val="none" w:sz="0" w:space="0" w:color="auto"/>
        <w:bottom w:val="none" w:sz="0" w:space="0" w:color="auto"/>
        <w:right w:val="none" w:sz="0" w:space="0" w:color="auto"/>
      </w:divBdr>
      <w:divsChild>
        <w:div w:id="1792748295">
          <w:marLeft w:val="0"/>
          <w:marRight w:val="0"/>
          <w:marTop w:val="0"/>
          <w:marBottom w:val="0"/>
          <w:divBdr>
            <w:top w:val="none" w:sz="0" w:space="0" w:color="auto"/>
            <w:left w:val="none" w:sz="0" w:space="0" w:color="auto"/>
            <w:bottom w:val="none" w:sz="0" w:space="0" w:color="auto"/>
            <w:right w:val="none" w:sz="0" w:space="0" w:color="auto"/>
          </w:divBdr>
          <w:divsChild>
            <w:div w:id="1438022894">
              <w:marLeft w:val="0"/>
              <w:marRight w:val="0"/>
              <w:marTop w:val="0"/>
              <w:marBottom w:val="0"/>
              <w:divBdr>
                <w:top w:val="none" w:sz="0" w:space="0" w:color="auto"/>
                <w:left w:val="none" w:sz="0" w:space="0" w:color="auto"/>
                <w:bottom w:val="none" w:sz="0" w:space="0" w:color="auto"/>
                <w:right w:val="none" w:sz="0" w:space="0" w:color="auto"/>
              </w:divBdr>
              <w:divsChild>
                <w:div w:id="8517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92543">
      <w:bodyDiv w:val="1"/>
      <w:marLeft w:val="0"/>
      <w:marRight w:val="0"/>
      <w:marTop w:val="0"/>
      <w:marBottom w:val="0"/>
      <w:divBdr>
        <w:top w:val="none" w:sz="0" w:space="0" w:color="auto"/>
        <w:left w:val="none" w:sz="0" w:space="0" w:color="auto"/>
        <w:bottom w:val="none" w:sz="0" w:space="0" w:color="auto"/>
        <w:right w:val="none" w:sz="0" w:space="0" w:color="auto"/>
      </w:divBdr>
    </w:div>
    <w:div w:id="887381763">
      <w:bodyDiv w:val="1"/>
      <w:marLeft w:val="0"/>
      <w:marRight w:val="0"/>
      <w:marTop w:val="0"/>
      <w:marBottom w:val="0"/>
      <w:divBdr>
        <w:top w:val="none" w:sz="0" w:space="0" w:color="auto"/>
        <w:left w:val="none" w:sz="0" w:space="0" w:color="auto"/>
        <w:bottom w:val="none" w:sz="0" w:space="0" w:color="auto"/>
        <w:right w:val="none" w:sz="0" w:space="0" w:color="auto"/>
      </w:divBdr>
      <w:divsChild>
        <w:div w:id="299463516">
          <w:marLeft w:val="0"/>
          <w:marRight w:val="0"/>
          <w:marTop w:val="0"/>
          <w:marBottom w:val="0"/>
          <w:divBdr>
            <w:top w:val="none" w:sz="0" w:space="0" w:color="auto"/>
            <w:left w:val="none" w:sz="0" w:space="0" w:color="auto"/>
            <w:bottom w:val="none" w:sz="0" w:space="0" w:color="auto"/>
            <w:right w:val="none" w:sz="0" w:space="0" w:color="auto"/>
          </w:divBdr>
          <w:divsChild>
            <w:div w:id="422382049">
              <w:marLeft w:val="0"/>
              <w:marRight w:val="0"/>
              <w:marTop w:val="0"/>
              <w:marBottom w:val="0"/>
              <w:divBdr>
                <w:top w:val="none" w:sz="0" w:space="0" w:color="auto"/>
                <w:left w:val="none" w:sz="0" w:space="0" w:color="auto"/>
                <w:bottom w:val="none" w:sz="0" w:space="0" w:color="auto"/>
                <w:right w:val="none" w:sz="0" w:space="0" w:color="auto"/>
              </w:divBdr>
              <w:divsChild>
                <w:div w:id="247623228">
                  <w:marLeft w:val="0"/>
                  <w:marRight w:val="0"/>
                  <w:marTop w:val="0"/>
                  <w:marBottom w:val="0"/>
                  <w:divBdr>
                    <w:top w:val="none" w:sz="0" w:space="0" w:color="auto"/>
                    <w:left w:val="none" w:sz="0" w:space="0" w:color="auto"/>
                    <w:bottom w:val="none" w:sz="0" w:space="0" w:color="auto"/>
                    <w:right w:val="none" w:sz="0" w:space="0" w:color="auto"/>
                  </w:divBdr>
                  <w:divsChild>
                    <w:div w:id="199341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21779">
      <w:bodyDiv w:val="1"/>
      <w:marLeft w:val="0"/>
      <w:marRight w:val="0"/>
      <w:marTop w:val="0"/>
      <w:marBottom w:val="0"/>
      <w:divBdr>
        <w:top w:val="none" w:sz="0" w:space="0" w:color="auto"/>
        <w:left w:val="none" w:sz="0" w:space="0" w:color="auto"/>
        <w:bottom w:val="none" w:sz="0" w:space="0" w:color="auto"/>
        <w:right w:val="none" w:sz="0" w:space="0" w:color="auto"/>
      </w:divBdr>
      <w:divsChild>
        <w:div w:id="913197873">
          <w:marLeft w:val="0"/>
          <w:marRight w:val="0"/>
          <w:marTop w:val="0"/>
          <w:marBottom w:val="0"/>
          <w:divBdr>
            <w:top w:val="none" w:sz="0" w:space="0" w:color="auto"/>
            <w:left w:val="none" w:sz="0" w:space="0" w:color="auto"/>
            <w:bottom w:val="none" w:sz="0" w:space="0" w:color="auto"/>
            <w:right w:val="none" w:sz="0" w:space="0" w:color="auto"/>
          </w:divBdr>
          <w:divsChild>
            <w:div w:id="805052660">
              <w:marLeft w:val="0"/>
              <w:marRight w:val="0"/>
              <w:marTop w:val="0"/>
              <w:marBottom w:val="0"/>
              <w:divBdr>
                <w:top w:val="none" w:sz="0" w:space="0" w:color="auto"/>
                <w:left w:val="none" w:sz="0" w:space="0" w:color="auto"/>
                <w:bottom w:val="none" w:sz="0" w:space="0" w:color="auto"/>
                <w:right w:val="none" w:sz="0" w:space="0" w:color="auto"/>
              </w:divBdr>
              <w:divsChild>
                <w:div w:id="13400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48990">
      <w:bodyDiv w:val="1"/>
      <w:marLeft w:val="0"/>
      <w:marRight w:val="0"/>
      <w:marTop w:val="0"/>
      <w:marBottom w:val="0"/>
      <w:divBdr>
        <w:top w:val="none" w:sz="0" w:space="0" w:color="auto"/>
        <w:left w:val="none" w:sz="0" w:space="0" w:color="auto"/>
        <w:bottom w:val="none" w:sz="0" w:space="0" w:color="auto"/>
        <w:right w:val="none" w:sz="0" w:space="0" w:color="auto"/>
      </w:divBdr>
      <w:divsChild>
        <w:div w:id="1720325560">
          <w:marLeft w:val="0"/>
          <w:marRight w:val="0"/>
          <w:marTop w:val="0"/>
          <w:marBottom w:val="0"/>
          <w:divBdr>
            <w:top w:val="none" w:sz="0" w:space="0" w:color="auto"/>
            <w:left w:val="none" w:sz="0" w:space="0" w:color="auto"/>
            <w:bottom w:val="none" w:sz="0" w:space="0" w:color="auto"/>
            <w:right w:val="none" w:sz="0" w:space="0" w:color="auto"/>
          </w:divBdr>
          <w:divsChild>
            <w:div w:id="306785562">
              <w:marLeft w:val="0"/>
              <w:marRight w:val="0"/>
              <w:marTop w:val="0"/>
              <w:marBottom w:val="0"/>
              <w:divBdr>
                <w:top w:val="none" w:sz="0" w:space="0" w:color="auto"/>
                <w:left w:val="none" w:sz="0" w:space="0" w:color="auto"/>
                <w:bottom w:val="none" w:sz="0" w:space="0" w:color="auto"/>
                <w:right w:val="none" w:sz="0" w:space="0" w:color="auto"/>
              </w:divBdr>
              <w:divsChild>
                <w:div w:id="296305265">
                  <w:marLeft w:val="0"/>
                  <w:marRight w:val="0"/>
                  <w:marTop w:val="0"/>
                  <w:marBottom w:val="0"/>
                  <w:divBdr>
                    <w:top w:val="none" w:sz="0" w:space="0" w:color="auto"/>
                    <w:left w:val="none" w:sz="0" w:space="0" w:color="auto"/>
                    <w:bottom w:val="none" w:sz="0" w:space="0" w:color="auto"/>
                    <w:right w:val="none" w:sz="0" w:space="0" w:color="auto"/>
                  </w:divBdr>
                  <w:divsChild>
                    <w:div w:id="18919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045663">
      <w:bodyDiv w:val="1"/>
      <w:marLeft w:val="0"/>
      <w:marRight w:val="0"/>
      <w:marTop w:val="0"/>
      <w:marBottom w:val="0"/>
      <w:divBdr>
        <w:top w:val="none" w:sz="0" w:space="0" w:color="auto"/>
        <w:left w:val="none" w:sz="0" w:space="0" w:color="auto"/>
        <w:bottom w:val="none" w:sz="0" w:space="0" w:color="auto"/>
        <w:right w:val="none" w:sz="0" w:space="0" w:color="auto"/>
      </w:divBdr>
      <w:divsChild>
        <w:div w:id="1615672492">
          <w:marLeft w:val="0"/>
          <w:marRight w:val="0"/>
          <w:marTop w:val="0"/>
          <w:marBottom w:val="0"/>
          <w:divBdr>
            <w:top w:val="none" w:sz="0" w:space="0" w:color="auto"/>
            <w:left w:val="none" w:sz="0" w:space="0" w:color="auto"/>
            <w:bottom w:val="none" w:sz="0" w:space="0" w:color="auto"/>
            <w:right w:val="none" w:sz="0" w:space="0" w:color="auto"/>
          </w:divBdr>
          <w:divsChild>
            <w:div w:id="1990135424">
              <w:marLeft w:val="0"/>
              <w:marRight w:val="0"/>
              <w:marTop w:val="0"/>
              <w:marBottom w:val="0"/>
              <w:divBdr>
                <w:top w:val="none" w:sz="0" w:space="0" w:color="auto"/>
                <w:left w:val="none" w:sz="0" w:space="0" w:color="auto"/>
                <w:bottom w:val="none" w:sz="0" w:space="0" w:color="auto"/>
                <w:right w:val="none" w:sz="0" w:space="0" w:color="auto"/>
              </w:divBdr>
              <w:divsChild>
                <w:div w:id="1085155093">
                  <w:marLeft w:val="0"/>
                  <w:marRight w:val="0"/>
                  <w:marTop w:val="0"/>
                  <w:marBottom w:val="0"/>
                  <w:divBdr>
                    <w:top w:val="none" w:sz="0" w:space="0" w:color="auto"/>
                    <w:left w:val="none" w:sz="0" w:space="0" w:color="auto"/>
                    <w:bottom w:val="none" w:sz="0" w:space="0" w:color="auto"/>
                    <w:right w:val="none" w:sz="0" w:space="0" w:color="auto"/>
                  </w:divBdr>
                  <w:divsChild>
                    <w:div w:id="15884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8349">
      <w:bodyDiv w:val="1"/>
      <w:marLeft w:val="0"/>
      <w:marRight w:val="0"/>
      <w:marTop w:val="0"/>
      <w:marBottom w:val="0"/>
      <w:divBdr>
        <w:top w:val="none" w:sz="0" w:space="0" w:color="auto"/>
        <w:left w:val="none" w:sz="0" w:space="0" w:color="auto"/>
        <w:bottom w:val="none" w:sz="0" w:space="0" w:color="auto"/>
        <w:right w:val="none" w:sz="0" w:space="0" w:color="auto"/>
      </w:divBdr>
      <w:divsChild>
        <w:div w:id="1243222669">
          <w:marLeft w:val="0"/>
          <w:marRight w:val="0"/>
          <w:marTop w:val="0"/>
          <w:marBottom w:val="0"/>
          <w:divBdr>
            <w:top w:val="none" w:sz="0" w:space="0" w:color="auto"/>
            <w:left w:val="none" w:sz="0" w:space="0" w:color="auto"/>
            <w:bottom w:val="none" w:sz="0" w:space="0" w:color="auto"/>
            <w:right w:val="none" w:sz="0" w:space="0" w:color="auto"/>
          </w:divBdr>
          <w:divsChild>
            <w:div w:id="1208031012">
              <w:marLeft w:val="0"/>
              <w:marRight w:val="0"/>
              <w:marTop w:val="0"/>
              <w:marBottom w:val="0"/>
              <w:divBdr>
                <w:top w:val="none" w:sz="0" w:space="0" w:color="auto"/>
                <w:left w:val="none" w:sz="0" w:space="0" w:color="auto"/>
                <w:bottom w:val="none" w:sz="0" w:space="0" w:color="auto"/>
                <w:right w:val="none" w:sz="0" w:space="0" w:color="auto"/>
              </w:divBdr>
              <w:divsChild>
                <w:div w:id="11880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2624">
      <w:bodyDiv w:val="1"/>
      <w:marLeft w:val="0"/>
      <w:marRight w:val="0"/>
      <w:marTop w:val="0"/>
      <w:marBottom w:val="0"/>
      <w:divBdr>
        <w:top w:val="none" w:sz="0" w:space="0" w:color="auto"/>
        <w:left w:val="none" w:sz="0" w:space="0" w:color="auto"/>
        <w:bottom w:val="none" w:sz="0" w:space="0" w:color="auto"/>
        <w:right w:val="none" w:sz="0" w:space="0" w:color="auto"/>
      </w:divBdr>
      <w:divsChild>
        <w:div w:id="1041830881">
          <w:marLeft w:val="0"/>
          <w:marRight w:val="0"/>
          <w:marTop w:val="0"/>
          <w:marBottom w:val="0"/>
          <w:divBdr>
            <w:top w:val="none" w:sz="0" w:space="0" w:color="auto"/>
            <w:left w:val="none" w:sz="0" w:space="0" w:color="auto"/>
            <w:bottom w:val="none" w:sz="0" w:space="0" w:color="auto"/>
            <w:right w:val="none" w:sz="0" w:space="0" w:color="auto"/>
          </w:divBdr>
          <w:divsChild>
            <w:div w:id="1357119973">
              <w:marLeft w:val="0"/>
              <w:marRight w:val="0"/>
              <w:marTop w:val="0"/>
              <w:marBottom w:val="0"/>
              <w:divBdr>
                <w:top w:val="none" w:sz="0" w:space="0" w:color="auto"/>
                <w:left w:val="none" w:sz="0" w:space="0" w:color="auto"/>
                <w:bottom w:val="none" w:sz="0" w:space="0" w:color="auto"/>
                <w:right w:val="none" w:sz="0" w:space="0" w:color="auto"/>
              </w:divBdr>
              <w:divsChild>
                <w:div w:id="12464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50145">
      <w:bodyDiv w:val="1"/>
      <w:marLeft w:val="0"/>
      <w:marRight w:val="0"/>
      <w:marTop w:val="0"/>
      <w:marBottom w:val="0"/>
      <w:divBdr>
        <w:top w:val="none" w:sz="0" w:space="0" w:color="auto"/>
        <w:left w:val="none" w:sz="0" w:space="0" w:color="auto"/>
        <w:bottom w:val="none" w:sz="0" w:space="0" w:color="auto"/>
        <w:right w:val="none" w:sz="0" w:space="0" w:color="auto"/>
      </w:divBdr>
    </w:div>
    <w:div w:id="923028342">
      <w:bodyDiv w:val="1"/>
      <w:marLeft w:val="0"/>
      <w:marRight w:val="0"/>
      <w:marTop w:val="0"/>
      <w:marBottom w:val="0"/>
      <w:divBdr>
        <w:top w:val="none" w:sz="0" w:space="0" w:color="auto"/>
        <w:left w:val="none" w:sz="0" w:space="0" w:color="auto"/>
        <w:bottom w:val="none" w:sz="0" w:space="0" w:color="auto"/>
        <w:right w:val="none" w:sz="0" w:space="0" w:color="auto"/>
      </w:divBdr>
      <w:divsChild>
        <w:div w:id="1449163366">
          <w:marLeft w:val="0"/>
          <w:marRight w:val="0"/>
          <w:marTop w:val="0"/>
          <w:marBottom w:val="0"/>
          <w:divBdr>
            <w:top w:val="none" w:sz="0" w:space="0" w:color="auto"/>
            <w:left w:val="none" w:sz="0" w:space="0" w:color="auto"/>
            <w:bottom w:val="none" w:sz="0" w:space="0" w:color="auto"/>
            <w:right w:val="none" w:sz="0" w:space="0" w:color="auto"/>
          </w:divBdr>
          <w:divsChild>
            <w:div w:id="1120103487">
              <w:marLeft w:val="0"/>
              <w:marRight w:val="0"/>
              <w:marTop w:val="0"/>
              <w:marBottom w:val="0"/>
              <w:divBdr>
                <w:top w:val="none" w:sz="0" w:space="0" w:color="auto"/>
                <w:left w:val="none" w:sz="0" w:space="0" w:color="auto"/>
                <w:bottom w:val="none" w:sz="0" w:space="0" w:color="auto"/>
                <w:right w:val="none" w:sz="0" w:space="0" w:color="auto"/>
              </w:divBdr>
              <w:divsChild>
                <w:div w:id="11858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29069">
      <w:bodyDiv w:val="1"/>
      <w:marLeft w:val="0"/>
      <w:marRight w:val="0"/>
      <w:marTop w:val="0"/>
      <w:marBottom w:val="0"/>
      <w:divBdr>
        <w:top w:val="none" w:sz="0" w:space="0" w:color="auto"/>
        <w:left w:val="none" w:sz="0" w:space="0" w:color="auto"/>
        <w:bottom w:val="none" w:sz="0" w:space="0" w:color="auto"/>
        <w:right w:val="none" w:sz="0" w:space="0" w:color="auto"/>
      </w:divBdr>
      <w:divsChild>
        <w:div w:id="1447501317">
          <w:marLeft w:val="0"/>
          <w:marRight w:val="0"/>
          <w:marTop w:val="0"/>
          <w:marBottom w:val="0"/>
          <w:divBdr>
            <w:top w:val="none" w:sz="0" w:space="0" w:color="auto"/>
            <w:left w:val="none" w:sz="0" w:space="0" w:color="auto"/>
            <w:bottom w:val="none" w:sz="0" w:space="0" w:color="auto"/>
            <w:right w:val="none" w:sz="0" w:space="0" w:color="auto"/>
          </w:divBdr>
          <w:divsChild>
            <w:div w:id="801728274">
              <w:marLeft w:val="0"/>
              <w:marRight w:val="0"/>
              <w:marTop w:val="0"/>
              <w:marBottom w:val="0"/>
              <w:divBdr>
                <w:top w:val="none" w:sz="0" w:space="0" w:color="auto"/>
                <w:left w:val="none" w:sz="0" w:space="0" w:color="auto"/>
                <w:bottom w:val="none" w:sz="0" w:space="0" w:color="auto"/>
                <w:right w:val="none" w:sz="0" w:space="0" w:color="auto"/>
              </w:divBdr>
              <w:divsChild>
                <w:div w:id="451285912">
                  <w:marLeft w:val="0"/>
                  <w:marRight w:val="0"/>
                  <w:marTop w:val="0"/>
                  <w:marBottom w:val="0"/>
                  <w:divBdr>
                    <w:top w:val="none" w:sz="0" w:space="0" w:color="auto"/>
                    <w:left w:val="none" w:sz="0" w:space="0" w:color="auto"/>
                    <w:bottom w:val="none" w:sz="0" w:space="0" w:color="auto"/>
                    <w:right w:val="none" w:sz="0" w:space="0" w:color="auto"/>
                  </w:divBdr>
                  <w:divsChild>
                    <w:div w:id="545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155230">
      <w:bodyDiv w:val="1"/>
      <w:marLeft w:val="0"/>
      <w:marRight w:val="0"/>
      <w:marTop w:val="0"/>
      <w:marBottom w:val="0"/>
      <w:divBdr>
        <w:top w:val="none" w:sz="0" w:space="0" w:color="auto"/>
        <w:left w:val="none" w:sz="0" w:space="0" w:color="auto"/>
        <w:bottom w:val="none" w:sz="0" w:space="0" w:color="auto"/>
        <w:right w:val="none" w:sz="0" w:space="0" w:color="auto"/>
      </w:divBdr>
      <w:divsChild>
        <w:div w:id="530999348">
          <w:marLeft w:val="0"/>
          <w:marRight w:val="0"/>
          <w:marTop w:val="0"/>
          <w:marBottom w:val="0"/>
          <w:divBdr>
            <w:top w:val="none" w:sz="0" w:space="0" w:color="auto"/>
            <w:left w:val="none" w:sz="0" w:space="0" w:color="auto"/>
            <w:bottom w:val="none" w:sz="0" w:space="0" w:color="auto"/>
            <w:right w:val="none" w:sz="0" w:space="0" w:color="auto"/>
          </w:divBdr>
          <w:divsChild>
            <w:div w:id="208342648">
              <w:marLeft w:val="0"/>
              <w:marRight w:val="0"/>
              <w:marTop w:val="0"/>
              <w:marBottom w:val="0"/>
              <w:divBdr>
                <w:top w:val="none" w:sz="0" w:space="0" w:color="auto"/>
                <w:left w:val="none" w:sz="0" w:space="0" w:color="auto"/>
                <w:bottom w:val="none" w:sz="0" w:space="0" w:color="auto"/>
                <w:right w:val="none" w:sz="0" w:space="0" w:color="auto"/>
              </w:divBdr>
              <w:divsChild>
                <w:div w:id="40835457">
                  <w:marLeft w:val="0"/>
                  <w:marRight w:val="0"/>
                  <w:marTop w:val="0"/>
                  <w:marBottom w:val="0"/>
                  <w:divBdr>
                    <w:top w:val="none" w:sz="0" w:space="0" w:color="auto"/>
                    <w:left w:val="none" w:sz="0" w:space="0" w:color="auto"/>
                    <w:bottom w:val="none" w:sz="0" w:space="0" w:color="auto"/>
                    <w:right w:val="none" w:sz="0" w:space="0" w:color="auto"/>
                  </w:divBdr>
                  <w:divsChild>
                    <w:div w:id="20006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589356">
      <w:bodyDiv w:val="1"/>
      <w:marLeft w:val="0"/>
      <w:marRight w:val="0"/>
      <w:marTop w:val="0"/>
      <w:marBottom w:val="0"/>
      <w:divBdr>
        <w:top w:val="none" w:sz="0" w:space="0" w:color="auto"/>
        <w:left w:val="none" w:sz="0" w:space="0" w:color="auto"/>
        <w:bottom w:val="none" w:sz="0" w:space="0" w:color="auto"/>
        <w:right w:val="none" w:sz="0" w:space="0" w:color="auto"/>
      </w:divBdr>
    </w:div>
    <w:div w:id="940798400">
      <w:bodyDiv w:val="1"/>
      <w:marLeft w:val="0"/>
      <w:marRight w:val="0"/>
      <w:marTop w:val="0"/>
      <w:marBottom w:val="0"/>
      <w:divBdr>
        <w:top w:val="none" w:sz="0" w:space="0" w:color="auto"/>
        <w:left w:val="none" w:sz="0" w:space="0" w:color="auto"/>
        <w:bottom w:val="none" w:sz="0" w:space="0" w:color="auto"/>
        <w:right w:val="none" w:sz="0" w:space="0" w:color="auto"/>
      </w:divBdr>
      <w:divsChild>
        <w:div w:id="1667436793">
          <w:marLeft w:val="0"/>
          <w:marRight w:val="0"/>
          <w:marTop w:val="0"/>
          <w:marBottom w:val="0"/>
          <w:divBdr>
            <w:top w:val="none" w:sz="0" w:space="0" w:color="auto"/>
            <w:left w:val="none" w:sz="0" w:space="0" w:color="auto"/>
            <w:bottom w:val="none" w:sz="0" w:space="0" w:color="auto"/>
            <w:right w:val="none" w:sz="0" w:space="0" w:color="auto"/>
          </w:divBdr>
        </w:div>
      </w:divsChild>
    </w:div>
    <w:div w:id="942031139">
      <w:bodyDiv w:val="1"/>
      <w:marLeft w:val="0"/>
      <w:marRight w:val="0"/>
      <w:marTop w:val="0"/>
      <w:marBottom w:val="0"/>
      <w:divBdr>
        <w:top w:val="none" w:sz="0" w:space="0" w:color="auto"/>
        <w:left w:val="none" w:sz="0" w:space="0" w:color="auto"/>
        <w:bottom w:val="none" w:sz="0" w:space="0" w:color="auto"/>
        <w:right w:val="none" w:sz="0" w:space="0" w:color="auto"/>
      </w:divBdr>
    </w:div>
    <w:div w:id="962804634">
      <w:bodyDiv w:val="1"/>
      <w:marLeft w:val="0"/>
      <w:marRight w:val="0"/>
      <w:marTop w:val="0"/>
      <w:marBottom w:val="0"/>
      <w:divBdr>
        <w:top w:val="none" w:sz="0" w:space="0" w:color="auto"/>
        <w:left w:val="none" w:sz="0" w:space="0" w:color="auto"/>
        <w:bottom w:val="none" w:sz="0" w:space="0" w:color="auto"/>
        <w:right w:val="none" w:sz="0" w:space="0" w:color="auto"/>
      </w:divBdr>
      <w:divsChild>
        <w:div w:id="586964807">
          <w:marLeft w:val="0"/>
          <w:marRight w:val="0"/>
          <w:marTop w:val="0"/>
          <w:marBottom w:val="0"/>
          <w:divBdr>
            <w:top w:val="none" w:sz="0" w:space="0" w:color="auto"/>
            <w:left w:val="none" w:sz="0" w:space="0" w:color="auto"/>
            <w:bottom w:val="none" w:sz="0" w:space="0" w:color="auto"/>
            <w:right w:val="none" w:sz="0" w:space="0" w:color="auto"/>
          </w:divBdr>
          <w:divsChild>
            <w:div w:id="347802252">
              <w:marLeft w:val="0"/>
              <w:marRight w:val="0"/>
              <w:marTop w:val="0"/>
              <w:marBottom w:val="0"/>
              <w:divBdr>
                <w:top w:val="none" w:sz="0" w:space="0" w:color="auto"/>
                <w:left w:val="none" w:sz="0" w:space="0" w:color="auto"/>
                <w:bottom w:val="none" w:sz="0" w:space="0" w:color="auto"/>
                <w:right w:val="none" w:sz="0" w:space="0" w:color="auto"/>
              </w:divBdr>
              <w:divsChild>
                <w:div w:id="18683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23780">
      <w:bodyDiv w:val="1"/>
      <w:marLeft w:val="0"/>
      <w:marRight w:val="0"/>
      <w:marTop w:val="0"/>
      <w:marBottom w:val="0"/>
      <w:divBdr>
        <w:top w:val="none" w:sz="0" w:space="0" w:color="auto"/>
        <w:left w:val="none" w:sz="0" w:space="0" w:color="auto"/>
        <w:bottom w:val="none" w:sz="0" w:space="0" w:color="auto"/>
        <w:right w:val="none" w:sz="0" w:space="0" w:color="auto"/>
      </w:divBdr>
    </w:div>
    <w:div w:id="965431083">
      <w:bodyDiv w:val="1"/>
      <w:marLeft w:val="0"/>
      <w:marRight w:val="0"/>
      <w:marTop w:val="0"/>
      <w:marBottom w:val="0"/>
      <w:divBdr>
        <w:top w:val="none" w:sz="0" w:space="0" w:color="auto"/>
        <w:left w:val="none" w:sz="0" w:space="0" w:color="auto"/>
        <w:bottom w:val="none" w:sz="0" w:space="0" w:color="auto"/>
        <w:right w:val="none" w:sz="0" w:space="0" w:color="auto"/>
      </w:divBdr>
      <w:divsChild>
        <w:div w:id="2046366055">
          <w:marLeft w:val="0"/>
          <w:marRight w:val="0"/>
          <w:marTop w:val="0"/>
          <w:marBottom w:val="0"/>
          <w:divBdr>
            <w:top w:val="none" w:sz="0" w:space="0" w:color="auto"/>
            <w:left w:val="none" w:sz="0" w:space="0" w:color="auto"/>
            <w:bottom w:val="none" w:sz="0" w:space="0" w:color="auto"/>
            <w:right w:val="none" w:sz="0" w:space="0" w:color="auto"/>
          </w:divBdr>
          <w:divsChild>
            <w:div w:id="271789312">
              <w:marLeft w:val="0"/>
              <w:marRight w:val="0"/>
              <w:marTop w:val="0"/>
              <w:marBottom w:val="0"/>
              <w:divBdr>
                <w:top w:val="none" w:sz="0" w:space="0" w:color="auto"/>
                <w:left w:val="none" w:sz="0" w:space="0" w:color="auto"/>
                <w:bottom w:val="none" w:sz="0" w:space="0" w:color="auto"/>
                <w:right w:val="none" w:sz="0" w:space="0" w:color="auto"/>
              </w:divBdr>
              <w:divsChild>
                <w:div w:id="109224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98625">
      <w:bodyDiv w:val="1"/>
      <w:marLeft w:val="0"/>
      <w:marRight w:val="0"/>
      <w:marTop w:val="0"/>
      <w:marBottom w:val="0"/>
      <w:divBdr>
        <w:top w:val="none" w:sz="0" w:space="0" w:color="auto"/>
        <w:left w:val="none" w:sz="0" w:space="0" w:color="auto"/>
        <w:bottom w:val="none" w:sz="0" w:space="0" w:color="auto"/>
        <w:right w:val="none" w:sz="0" w:space="0" w:color="auto"/>
      </w:divBdr>
      <w:divsChild>
        <w:div w:id="1215312587">
          <w:marLeft w:val="0"/>
          <w:marRight w:val="0"/>
          <w:marTop w:val="0"/>
          <w:marBottom w:val="0"/>
          <w:divBdr>
            <w:top w:val="none" w:sz="0" w:space="0" w:color="auto"/>
            <w:left w:val="none" w:sz="0" w:space="0" w:color="auto"/>
            <w:bottom w:val="none" w:sz="0" w:space="0" w:color="auto"/>
            <w:right w:val="none" w:sz="0" w:space="0" w:color="auto"/>
          </w:divBdr>
          <w:divsChild>
            <w:div w:id="204368485">
              <w:marLeft w:val="0"/>
              <w:marRight w:val="0"/>
              <w:marTop w:val="0"/>
              <w:marBottom w:val="0"/>
              <w:divBdr>
                <w:top w:val="none" w:sz="0" w:space="0" w:color="auto"/>
                <w:left w:val="none" w:sz="0" w:space="0" w:color="auto"/>
                <w:bottom w:val="none" w:sz="0" w:space="0" w:color="auto"/>
                <w:right w:val="none" w:sz="0" w:space="0" w:color="auto"/>
              </w:divBdr>
              <w:divsChild>
                <w:div w:id="1581405037">
                  <w:marLeft w:val="0"/>
                  <w:marRight w:val="0"/>
                  <w:marTop w:val="0"/>
                  <w:marBottom w:val="0"/>
                  <w:divBdr>
                    <w:top w:val="none" w:sz="0" w:space="0" w:color="auto"/>
                    <w:left w:val="none" w:sz="0" w:space="0" w:color="auto"/>
                    <w:bottom w:val="none" w:sz="0" w:space="0" w:color="auto"/>
                    <w:right w:val="none" w:sz="0" w:space="0" w:color="auto"/>
                  </w:divBdr>
                  <w:divsChild>
                    <w:div w:id="18687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28995">
      <w:bodyDiv w:val="1"/>
      <w:marLeft w:val="0"/>
      <w:marRight w:val="0"/>
      <w:marTop w:val="0"/>
      <w:marBottom w:val="0"/>
      <w:divBdr>
        <w:top w:val="none" w:sz="0" w:space="0" w:color="auto"/>
        <w:left w:val="none" w:sz="0" w:space="0" w:color="auto"/>
        <w:bottom w:val="none" w:sz="0" w:space="0" w:color="auto"/>
        <w:right w:val="none" w:sz="0" w:space="0" w:color="auto"/>
      </w:divBdr>
    </w:div>
    <w:div w:id="1024139038">
      <w:bodyDiv w:val="1"/>
      <w:marLeft w:val="0"/>
      <w:marRight w:val="0"/>
      <w:marTop w:val="0"/>
      <w:marBottom w:val="0"/>
      <w:divBdr>
        <w:top w:val="none" w:sz="0" w:space="0" w:color="auto"/>
        <w:left w:val="none" w:sz="0" w:space="0" w:color="auto"/>
        <w:bottom w:val="none" w:sz="0" w:space="0" w:color="auto"/>
        <w:right w:val="none" w:sz="0" w:space="0" w:color="auto"/>
      </w:divBdr>
    </w:div>
    <w:div w:id="1025714468">
      <w:bodyDiv w:val="1"/>
      <w:marLeft w:val="0"/>
      <w:marRight w:val="0"/>
      <w:marTop w:val="0"/>
      <w:marBottom w:val="0"/>
      <w:divBdr>
        <w:top w:val="none" w:sz="0" w:space="0" w:color="auto"/>
        <w:left w:val="none" w:sz="0" w:space="0" w:color="auto"/>
        <w:bottom w:val="none" w:sz="0" w:space="0" w:color="auto"/>
        <w:right w:val="none" w:sz="0" w:space="0" w:color="auto"/>
      </w:divBdr>
      <w:divsChild>
        <w:div w:id="1871140191">
          <w:marLeft w:val="0"/>
          <w:marRight w:val="0"/>
          <w:marTop w:val="0"/>
          <w:marBottom w:val="0"/>
          <w:divBdr>
            <w:top w:val="none" w:sz="0" w:space="0" w:color="auto"/>
            <w:left w:val="none" w:sz="0" w:space="0" w:color="auto"/>
            <w:bottom w:val="none" w:sz="0" w:space="0" w:color="auto"/>
            <w:right w:val="none" w:sz="0" w:space="0" w:color="auto"/>
          </w:divBdr>
          <w:divsChild>
            <w:div w:id="611478078">
              <w:marLeft w:val="0"/>
              <w:marRight w:val="0"/>
              <w:marTop w:val="0"/>
              <w:marBottom w:val="0"/>
              <w:divBdr>
                <w:top w:val="none" w:sz="0" w:space="0" w:color="auto"/>
                <w:left w:val="none" w:sz="0" w:space="0" w:color="auto"/>
                <w:bottom w:val="none" w:sz="0" w:space="0" w:color="auto"/>
                <w:right w:val="none" w:sz="0" w:space="0" w:color="auto"/>
              </w:divBdr>
              <w:divsChild>
                <w:div w:id="10076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20779">
      <w:bodyDiv w:val="1"/>
      <w:marLeft w:val="0"/>
      <w:marRight w:val="0"/>
      <w:marTop w:val="0"/>
      <w:marBottom w:val="0"/>
      <w:divBdr>
        <w:top w:val="none" w:sz="0" w:space="0" w:color="auto"/>
        <w:left w:val="none" w:sz="0" w:space="0" w:color="auto"/>
        <w:bottom w:val="none" w:sz="0" w:space="0" w:color="auto"/>
        <w:right w:val="none" w:sz="0" w:space="0" w:color="auto"/>
      </w:divBdr>
      <w:divsChild>
        <w:div w:id="1103649279">
          <w:marLeft w:val="0"/>
          <w:marRight w:val="0"/>
          <w:marTop w:val="0"/>
          <w:marBottom w:val="0"/>
          <w:divBdr>
            <w:top w:val="none" w:sz="0" w:space="0" w:color="auto"/>
            <w:left w:val="none" w:sz="0" w:space="0" w:color="auto"/>
            <w:bottom w:val="none" w:sz="0" w:space="0" w:color="auto"/>
            <w:right w:val="none" w:sz="0" w:space="0" w:color="auto"/>
          </w:divBdr>
          <w:divsChild>
            <w:div w:id="958683978">
              <w:marLeft w:val="0"/>
              <w:marRight w:val="0"/>
              <w:marTop w:val="0"/>
              <w:marBottom w:val="0"/>
              <w:divBdr>
                <w:top w:val="none" w:sz="0" w:space="0" w:color="auto"/>
                <w:left w:val="none" w:sz="0" w:space="0" w:color="auto"/>
                <w:bottom w:val="none" w:sz="0" w:space="0" w:color="auto"/>
                <w:right w:val="none" w:sz="0" w:space="0" w:color="auto"/>
              </w:divBdr>
              <w:divsChild>
                <w:div w:id="16620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05238">
      <w:bodyDiv w:val="1"/>
      <w:marLeft w:val="0"/>
      <w:marRight w:val="0"/>
      <w:marTop w:val="0"/>
      <w:marBottom w:val="0"/>
      <w:divBdr>
        <w:top w:val="none" w:sz="0" w:space="0" w:color="auto"/>
        <w:left w:val="none" w:sz="0" w:space="0" w:color="auto"/>
        <w:bottom w:val="none" w:sz="0" w:space="0" w:color="auto"/>
        <w:right w:val="none" w:sz="0" w:space="0" w:color="auto"/>
      </w:divBdr>
      <w:divsChild>
        <w:div w:id="1082412309">
          <w:marLeft w:val="0"/>
          <w:marRight w:val="0"/>
          <w:marTop w:val="0"/>
          <w:marBottom w:val="0"/>
          <w:divBdr>
            <w:top w:val="none" w:sz="0" w:space="0" w:color="auto"/>
            <w:left w:val="none" w:sz="0" w:space="0" w:color="auto"/>
            <w:bottom w:val="none" w:sz="0" w:space="0" w:color="auto"/>
            <w:right w:val="none" w:sz="0" w:space="0" w:color="auto"/>
          </w:divBdr>
          <w:divsChild>
            <w:div w:id="2019112585">
              <w:marLeft w:val="0"/>
              <w:marRight w:val="0"/>
              <w:marTop w:val="0"/>
              <w:marBottom w:val="0"/>
              <w:divBdr>
                <w:top w:val="none" w:sz="0" w:space="0" w:color="auto"/>
                <w:left w:val="none" w:sz="0" w:space="0" w:color="auto"/>
                <w:bottom w:val="none" w:sz="0" w:space="0" w:color="auto"/>
                <w:right w:val="none" w:sz="0" w:space="0" w:color="auto"/>
              </w:divBdr>
              <w:divsChild>
                <w:div w:id="1915387646">
                  <w:marLeft w:val="0"/>
                  <w:marRight w:val="0"/>
                  <w:marTop w:val="0"/>
                  <w:marBottom w:val="0"/>
                  <w:divBdr>
                    <w:top w:val="none" w:sz="0" w:space="0" w:color="auto"/>
                    <w:left w:val="none" w:sz="0" w:space="0" w:color="auto"/>
                    <w:bottom w:val="none" w:sz="0" w:space="0" w:color="auto"/>
                    <w:right w:val="none" w:sz="0" w:space="0" w:color="auto"/>
                  </w:divBdr>
                  <w:divsChild>
                    <w:div w:id="6293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159004">
      <w:bodyDiv w:val="1"/>
      <w:marLeft w:val="0"/>
      <w:marRight w:val="0"/>
      <w:marTop w:val="0"/>
      <w:marBottom w:val="0"/>
      <w:divBdr>
        <w:top w:val="none" w:sz="0" w:space="0" w:color="auto"/>
        <w:left w:val="none" w:sz="0" w:space="0" w:color="auto"/>
        <w:bottom w:val="none" w:sz="0" w:space="0" w:color="auto"/>
        <w:right w:val="none" w:sz="0" w:space="0" w:color="auto"/>
      </w:divBdr>
    </w:div>
    <w:div w:id="1059398551">
      <w:bodyDiv w:val="1"/>
      <w:marLeft w:val="0"/>
      <w:marRight w:val="0"/>
      <w:marTop w:val="0"/>
      <w:marBottom w:val="0"/>
      <w:divBdr>
        <w:top w:val="none" w:sz="0" w:space="0" w:color="auto"/>
        <w:left w:val="none" w:sz="0" w:space="0" w:color="auto"/>
        <w:bottom w:val="none" w:sz="0" w:space="0" w:color="auto"/>
        <w:right w:val="none" w:sz="0" w:space="0" w:color="auto"/>
      </w:divBdr>
    </w:div>
    <w:div w:id="1078479241">
      <w:bodyDiv w:val="1"/>
      <w:marLeft w:val="0"/>
      <w:marRight w:val="0"/>
      <w:marTop w:val="0"/>
      <w:marBottom w:val="0"/>
      <w:divBdr>
        <w:top w:val="none" w:sz="0" w:space="0" w:color="auto"/>
        <w:left w:val="none" w:sz="0" w:space="0" w:color="auto"/>
        <w:bottom w:val="none" w:sz="0" w:space="0" w:color="auto"/>
        <w:right w:val="none" w:sz="0" w:space="0" w:color="auto"/>
      </w:divBdr>
    </w:div>
    <w:div w:id="1079862242">
      <w:bodyDiv w:val="1"/>
      <w:marLeft w:val="0"/>
      <w:marRight w:val="0"/>
      <w:marTop w:val="0"/>
      <w:marBottom w:val="0"/>
      <w:divBdr>
        <w:top w:val="none" w:sz="0" w:space="0" w:color="auto"/>
        <w:left w:val="none" w:sz="0" w:space="0" w:color="auto"/>
        <w:bottom w:val="none" w:sz="0" w:space="0" w:color="auto"/>
        <w:right w:val="none" w:sz="0" w:space="0" w:color="auto"/>
      </w:divBdr>
      <w:divsChild>
        <w:div w:id="1920022570">
          <w:marLeft w:val="0"/>
          <w:marRight w:val="0"/>
          <w:marTop w:val="0"/>
          <w:marBottom w:val="0"/>
          <w:divBdr>
            <w:top w:val="none" w:sz="0" w:space="0" w:color="auto"/>
            <w:left w:val="none" w:sz="0" w:space="0" w:color="auto"/>
            <w:bottom w:val="none" w:sz="0" w:space="0" w:color="auto"/>
            <w:right w:val="none" w:sz="0" w:space="0" w:color="auto"/>
          </w:divBdr>
          <w:divsChild>
            <w:div w:id="741289827">
              <w:marLeft w:val="0"/>
              <w:marRight w:val="0"/>
              <w:marTop w:val="0"/>
              <w:marBottom w:val="0"/>
              <w:divBdr>
                <w:top w:val="none" w:sz="0" w:space="0" w:color="auto"/>
                <w:left w:val="none" w:sz="0" w:space="0" w:color="auto"/>
                <w:bottom w:val="none" w:sz="0" w:space="0" w:color="auto"/>
                <w:right w:val="none" w:sz="0" w:space="0" w:color="auto"/>
              </w:divBdr>
              <w:divsChild>
                <w:div w:id="1560362930">
                  <w:marLeft w:val="0"/>
                  <w:marRight w:val="0"/>
                  <w:marTop w:val="0"/>
                  <w:marBottom w:val="0"/>
                  <w:divBdr>
                    <w:top w:val="none" w:sz="0" w:space="0" w:color="auto"/>
                    <w:left w:val="none" w:sz="0" w:space="0" w:color="auto"/>
                    <w:bottom w:val="none" w:sz="0" w:space="0" w:color="auto"/>
                    <w:right w:val="none" w:sz="0" w:space="0" w:color="auto"/>
                  </w:divBdr>
                  <w:divsChild>
                    <w:div w:id="17227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991854">
      <w:bodyDiv w:val="1"/>
      <w:marLeft w:val="0"/>
      <w:marRight w:val="0"/>
      <w:marTop w:val="0"/>
      <w:marBottom w:val="0"/>
      <w:divBdr>
        <w:top w:val="none" w:sz="0" w:space="0" w:color="auto"/>
        <w:left w:val="none" w:sz="0" w:space="0" w:color="auto"/>
        <w:bottom w:val="none" w:sz="0" w:space="0" w:color="auto"/>
        <w:right w:val="none" w:sz="0" w:space="0" w:color="auto"/>
      </w:divBdr>
    </w:div>
    <w:div w:id="1106653719">
      <w:bodyDiv w:val="1"/>
      <w:marLeft w:val="0"/>
      <w:marRight w:val="0"/>
      <w:marTop w:val="0"/>
      <w:marBottom w:val="0"/>
      <w:divBdr>
        <w:top w:val="none" w:sz="0" w:space="0" w:color="auto"/>
        <w:left w:val="none" w:sz="0" w:space="0" w:color="auto"/>
        <w:bottom w:val="none" w:sz="0" w:space="0" w:color="auto"/>
        <w:right w:val="none" w:sz="0" w:space="0" w:color="auto"/>
      </w:divBdr>
    </w:div>
    <w:div w:id="1110508260">
      <w:bodyDiv w:val="1"/>
      <w:marLeft w:val="0"/>
      <w:marRight w:val="0"/>
      <w:marTop w:val="0"/>
      <w:marBottom w:val="0"/>
      <w:divBdr>
        <w:top w:val="none" w:sz="0" w:space="0" w:color="auto"/>
        <w:left w:val="none" w:sz="0" w:space="0" w:color="auto"/>
        <w:bottom w:val="none" w:sz="0" w:space="0" w:color="auto"/>
        <w:right w:val="none" w:sz="0" w:space="0" w:color="auto"/>
      </w:divBdr>
      <w:divsChild>
        <w:div w:id="374627256">
          <w:marLeft w:val="0"/>
          <w:marRight w:val="0"/>
          <w:marTop w:val="0"/>
          <w:marBottom w:val="0"/>
          <w:divBdr>
            <w:top w:val="none" w:sz="0" w:space="0" w:color="auto"/>
            <w:left w:val="none" w:sz="0" w:space="0" w:color="auto"/>
            <w:bottom w:val="none" w:sz="0" w:space="0" w:color="auto"/>
            <w:right w:val="none" w:sz="0" w:space="0" w:color="auto"/>
          </w:divBdr>
          <w:divsChild>
            <w:div w:id="870530800">
              <w:marLeft w:val="0"/>
              <w:marRight w:val="0"/>
              <w:marTop w:val="0"/>
              <w:marBottom w:val="0"/>
              <w:divBdr>
                <w:top w:val="none" w:sz="0" w:space="0" w:color="auto"/>
                <w:left w:val="none" w:sz="0" w:space="0" w:color="auto"/>
                <w:bottom w:val="none" w:sz="0" w:space="0" w:color="auto"/>
                <w:right w:val="none" w:sz="0" w:space="0" w:color="auto"/>
              </w:divBdr>
              <w:divsChild>
                <w:div w:id="789203134">
                  <w:marLeft w:val="0"/>
                  <w:marRight w:val="0"/>
                  <w:marTop w:val="0"/>
                  <w:marBottom w:val="0"/>
                  <w:divBdr>
                    <w:top w:val="none" w:sz="0" w:space="0" w:color="auto"/>
                    <w:left w:val="none" w:sz="0" w:space="0" w:color="auto"/>
                    <w:bottom w:val="none" w:sz="0" w:space="0" w:color="auto"/>
                    <w:right w:val="none" w:sz="0" w:space="0" w:color="auto"/>
                  </w:divBdr>
                  <w:divsChild>
                    <w:div w:id="23208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76392">
      <w:bodyDiv w:val="1"/>
      <w:marLeft w:val="0"/>
      <w:marRight w:val="0"/>
      <w:marTop w:val="0"/>
      <w:marBottom w:val="0"/>
      <w:divBdr>
        <w:top w:val="none" w:sz="0" w:space="0" w:color="auto"/>
        <w:left w:val="none" w:sz="0" w:space="0" w:color="auto"/>
        <w:bottom w:val="none" w:sz="0" w:space="0" w:color="auto"/>
        <w:right w:val="none" w:sz="0" w:space="0" w:color="auto"/>
      </w:divBdr>
    </w:div>
    <w:div w:id="1121994353">
      <w:bodyDiv w:val="1"/>
      <w:marLeft w:val="0"/>
      <w:marRight w:val="0"/>
      <w:marTop w:val="0"/>
      <w:marBottom w:val="0"/>
      <w:divBdr>
        <w:top w:val="none" w:sz="0" w:space="0" w:color="auto"/>
        <w:left w:val="none" w:sz="0" w:space="0" w:color="auto"/>
        <w:bottom w:val="none" w:sz="0" w:space="0" w:color="auto"/>
        <w:right w:val="none" w:sz="0" w:space="0" w:color="auto"/>
      </w:divBdr>
      <w:divsChild>
        <w:div w:id="1523668349">
          <w:marLeft w:val="0"/>
          <w:marRight w:val="0"/>
          <w:marTop w:val="0"/>
          <w:marBottom w:val="0"/>
          <w:divBdr>
            <w:top w:val="none" w:sz="0" w:space="0" w:color="auto"/>
            <w:left w:val="none" w:sz="0" w:space="0" w:color="auto"/>
            <w:bottom w:val="none" w:sz="0" w:space="0" w:color="auto"/>
            <w:right w:val="none" w:sz="0" w:space="0" w:color="auto"/>
          </w:divBdr>
          <w:divsChild>
            <w:div w:id="1469006398">
              <w:marLeft w:val="0"/>
              <w:marRight w:val="0"/>
              <w:marTop w:val="0"/>
              <w:marBottom w:val="0"/>
              <w:divBdr>
                <w:top w:val="none" w:sz="0" w:space="0" w:color="auto"/>
                <w:left w:val="none" w:sz="0" w:space="0" w:color="auto"/>
                <w:bottom w:val="none" w:sz="0" w:space="0" w:color="auto"/>
                <w:right w:val="none" w:sz="0" w:space="0" w:color="auto"/>
              </w:divBdr>
              <w:divsChild>
                <w:div w:id="1741053467">
                  <w:marLeft w:val="0"/>
                  <w:marRight w:val="0"/>
                  <w:marTop w:val="0"/>
                  <w:marBottom w:val="0"/>
                  <w:divBdr>
                    <w:top w:val="none" w:sz="0" w:space="0" w:color="auto"/>
                    <w:left w:val="none" w:sz="0" w:space="0" w:color="auto"/>
                    <w:bottom w:val="none" w:sz="0" w:space="0" w:color="auto"/>
                    <w:right w:val="none" w:sz="0" w:space="0" w:color="auto"/>
                  </w:divBdr>
                  <w:divsChild>
                    <w:div w:id="2859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304144">
      <w:bodyDiv w:val="1"/>
      <w:marLeft w:val="0"/>
      <w:marRight w:val="0"/>
      <w:marTop w:val="0"/>
      <w:marBottom w:val="0"/>
      <w:divBdr>
        <w:top w:val="none" w:sz="0" w:space="0" w:color="auto"/>
        <w:left w:val="none" w:sz="0" w:space="0" w:color="auto"/>
        <w:bottom w:val="none" w:sz="0" w:space="0" w:color="auto"/>
        <w:right w:val="none" w:sz="0" w:space="0" w:color="auto"/>
      </w:divBdr>
      <w:divsChild>
        <w:div w:id="1719745709">
          <w:marLeft w:val="0"/>
          <w:marRight w:val="0"/>
          <w:marTop w:val="0"/>
          <w:marBottom w:val="0"/>
          <w:divBdr>
            <w:top w:val="none" w:sz="0" w:space="0" w:color="auto"/>
            <w:left w:val="none" w:sz="0" w:space="0" w:color="auto"/>
            <w:bottom w:val="none" w:sz="0" w:space="0" w:color="auto"/>
            <w:right w:val="none" w:sz="0" w:space="0" w:color="auto"/>
          </w:divBdr>
          <w:divsChild>
            <w:div w:id="2120484647">
              <w:marLeft w:val="0"/>
              <w:marRight w:val="0"/>
              <w:marTop w:val="0"/>
              <w:marBottom w:val="0"/>
              <w:divBdr>
                <w:top w:val="none" w:sz="0" w:space="0" w:color="auto"/>
                <w:left w:val="none" w:sz="0" w:space="0" w:color="auto"/>
                <w:bottom w:val="none" w:sz="0" w:space="0" w:color="auto"/>
                <w:right w:val="none" w:sz="0" w:space="0" w:color="auto"/>
              </w:divBdr>
              <w:divsChild>
                <w:div w:id="12434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67873">
      <w:bodyDiv w:val="1"/>
      <w:marLeft w:val="0"/>
      <w:marRight w:val="0"/>
      <w:marTop w:val="0"/>
      <w:marBottom w:val="0"/>
      <w:divBdr>
        <w:top w:val="none" w:sz="0" w:space="0" w:color="auto"/>
        <w:left w:val="none" w:sz="0" w:space="0" w:color="auto"/>
        <w:bottom w:val="none" w:sz="0" w:space="0" w:color="auto"/>
        <w:right w:val="none" w:sz="0" w:space="0" w:color="auto"/>
      </w:divBdr>
      <w:divsChild>
        <w:div w:id="565798200">
          <w:marLeft w:val="0"/>
          <w:marRight w:val="0"/>
          <w:marTop w:val="0"/>
          <w:marBottom w:val="0"/>
          <w:divBdr>
            <w:top w:val="none" w:sz="0" w:space="0" w:color="auto"/>
            <w:left w:val="none" w:sz="0" w:space="0" w:color="auto"/>
            <w:bottom w:val="none" w:sz="0" w:space="0" w:color="auto"/>
            <w:right w:val="none" w:sz="0" w:space="0" w:color="auto"/>
          </w:divBdr>
          <w:divsChild>
            <w:div w:id="1674725188">
              <w:marLeft w:val="0"/>
              <w:marRight w:val="0"/>
              <w:marTop w:val="0"/>
              <w:marBottom w:val="0"/>
              <w:divBdr>
                <w:top w:val="none" w:sz="0" w:space="0" w:color="auto"/>
                <w:left w:val="none" w:sz="0" w:space="0" w:color="auto"/>
                <w:bottom w:val="none" w:sz="0" w:space="0" w:color="auto"/>
                <w:right w:val="none" w:sz="0" w:space="0" w:color="auto"/>
              </w:divBdr>
              <w:divsChild>
                <w:div w:id="49677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58889">
      <w:bodyDiv w:val="1"/>
      <w:marLeft w:val="0"/>
      <w:marRight w:val="0"/>
      <w:marTop w:val="0"/>
      <w:marBottom w:val="0"/>
      <w:divBdr>
        <w:top w:val="none" w:sz="0" w:space="0" w:color="auto"/>
        <w:left w:val="none" w:sz="0" w:space="0" w:color="auto"/>
        <w:bottom w:val="none" w:sz="0" w:space="0" w:color="auto"/>
        <w:right w:val="none" w:sz="0" w:space="0" w:color="auto"/>
      </w:divBdr>
      <w:divsChild>
        <w:div w:id="1658997810">
          <w:marLeft w:val="0"/>
          <w:marRight w:val="0"/>
          <w:marTop w:val="0"/>
          <w:marBottom w:val="0"/>
          <w:divBdr>
            <w:top w:val="none" w:sz="0" w:space="0" w:color="auto"/>
            <w:left w:val="none" w:sz="0" w:space="0" w:color="auto"/>
            <w:bottom w:val="none" w:sz="0" w:space="0" w:color="auto"/>
            <w:right w:val="none" w:sz="0" w:space="0" w:color="auto"/>
          </w:divBdr>
          <w:divsChild>
            <w:div w:id="1389063929">
              <w:marLeft w:val="0"/>
              <w:marRight w:val="0"/>
              <w:marTop w:val="0"/>
              <w:marBottom w:val="0"/>
              <w:divBdr>
                <w:top w:val="none" w:sz="0" w:space="0" w:color="auto"/>
                <w:left w:val="none" w:sz="0" w:space="0" w:color="auto"/>
                <w:bottom w:val="none" w:sz="0" w:space="0" w:color="auto"/>
                <w:right w:val="none" w:sz="0" w:space="0" w:color="auto"/>
              </w:divBdr>
              <w:divsChild>
                <w:div w:id="280037442">
                  <w:marLeft w:val="0"/>
                  <w:marRight w:val="0"/>
                  <w:marTop w:val="0"/>
                  <w:marBottom w:val="0"/>
                  <w:divBdr>
                    <w:top w:val="none" w:sz="0" w:space="0" w:color="auto"/>
                    <w:left w:val="none" w:sz="0" w:space="0" w:color="auto"/>
                    <w:bottom w:val="none" w:sz="0" w:space="0" w:color="auto"/>
                    <w:right w:val="none" w:sz="0" w:space="0" w:color="auto"/>
                  </w:divBdr>
                  <w:divsChild>
                    <w:div w:id="1779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46382">
      <w:bodyDiv w:val="1"/>
      <w:marLeft w:val="0"/>
      <w:marRight w:val="0"/>
      <w:marTop w:val="0"/>
      <w:marBottom w:val="0"/>
      <w:divBdr>
        <w:top w:val="none" w:sz="0" w:space="0" w:color="auto"/>
        <w:left w:val="none" w:sz="0" w:space="0" w:color="auto"/>
        <w:bottom w:val="none" w:sz="0" w:space="0" w:color="auto"/>
        <w:right w:val="none" w:sz="0" w:space="0" w:color="auto"/>
      </w:divBdr>
    </w:div>
    <w:div w:id="1151868803">
      <w:bodyDiv w:val="1"/>
      <w:marLeft w:val="0"/>
      <w:marRight w:val="0"/>
      <w:marTop w:val="0"/>
      <w:marBottom w:val="0"/>
      <w:divBdr>
        <w:top w:val="none" w:sz="0" w:space="0" w:color="auto"/>
        <w:left w:val="none" w:sz="0" w:space="0" w:color="auto"/>
        <w:bottom w:val="none" w:sz="0" w:space="0" w:color="auto"/>
        <w:right w:val="none" w:sz="0" w:space="0" w:color="auto"/>
      </w:divBdr>
      <w:divsChild>
        <w:div w:id="1086346167">
          <w:marLeft w:val="0"/>
          <w:marRight w:val="0"/>
          <w:marTop w:val="0"/>
          <w:marBottom w:val="0"/>
          <w:divBdr>
            <w:top w:val="none" w:sz="0" w:space="0" w:color="auto"/>
            <w:left w:val="none" w:sz="0" w:space="0" w:color="auto"/>
            <w:bottom w:val="none" w:sz="0" w:space="0" w:color="auto"/>
            <w:right w:val="none" w:sz="0" w:space="0" w:color="auto"/>
          </w:divBdr>
          <w:divsChild>
            <w:div w:id="681705477">
              <w:marLeft w:val="0"/>
              <w:marRight w:val="0"/>
              <w:marTop w:val="0"/>
              <w:marBottom w:val="0"/>
              <w:divBdr>
                <w:top w:val="none" w:sz="0" w:space="0" w:color="auto"/>
                <w:left w:val="none" w:sz="0" w:space="0" w:color="auto"/>
                <w:bottom w:val="none" w:sz="0" w:space="0" w:color="auto"/>
                <w:right w:val="none" w:sz="0" w:space="0" w:color="auto"/>
              </w:divBdr>
              <w:divsChild>
                <w:div w:id="50541372">
                  <w:marLeft w:val="0"/>
                  <w:marRight w:val="0"/>
                  <w:marTop w:val="0"/>
                  <w:marBottom w:val="0"/>
                  <w:divBdr>
                    <w:top w:val="none" w:sz="0" w:space="0" w:color="auto"/>
                    <w:left w:val="none" w:sz="0" w:space="0" w:color="auto"/>
                    <w:bottom w:val="none" w:sz="0" w:space="0" w:color="auto"/>
                    <w:right w:val="none" w:sz="0" w:space="0" w:color="auto"/>
                  </w:divBdr>
                  <w:divsChild>
                    <w:div w:id="18178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47044">
      <w:bodyDiv w:val="1"/>
      <w:marLeft w:val="0"/>
      <w:marRight w:val="0"/>
      <w:marTop w:val="0"/>
      <w:marBottom w:val="0"/>
      <w:divBdr>
        <w:top w:val="none" w:sz="0" w:space="0" w:color="auto"/>
        <w:left w:val="none" w:sz="0" w:space="0" w:color="auto"/>
        <w:bottom w:val="none" w:sz="0" w:space="0" w:color="auto"/>
        <w:right w:val="none" w:sz="0" w:space="0" w:color="auto"/>
      </w:divBdr>
    </w:div>
    <w:div w:id="1166827805">
      <w:bodyDiv w:val="1"/>
      <w:marLeft w:val="0"/>
      <w:marRight w:val="0"/>
      <w:marTop w:val="0"/>
      <w:marBottom w:val="0"/>
      <w:divBdr>
        <w:top w:val="none" w:sz="0" w:space="0" w:color="auto"/>
        <w:left w:val="none" w:sz="0" w:space="0" w:color="auto"/>
        <w:bottom w:val="none" w:sz="0" w:space="0" w:color="auto"/>
        <w:right w:val="none" w:sz="0" w:space="0" w:color="auto"/>
      </w:divBdr>
      <w:divsChild>
        <w:div w:id="898396783">
          <w:marLeft w:val="0"/>
          <w:marRight w:val="0"/>
          <w:marTop w:val="0"/>
          <w:marBottom w:val="0"/>
          <w:divBdr>
            <w:top w:val="none" w:sz="0" w:space="0" w:color="auto"/>
            <w:left w:val="none" w:sz="0" w:space="0" w:color="auto"/>
            <w:bottom w:val="none" w:sz="0" w:space="0" w:color="auto"/>
            <w:right w:val="none" w:sz="0" w:space="0" w:color="auto"/>
          </w:divBdr>
          <w:divsChild>
            <w:div w:id="98260102">
              <w:marLeft w:val="0"/>
              <w:marRight w:val="0"/>
              <w:marTop w:val="0"/>
              <w:marBottom w:val="0"/>
              <w:divBdr>
                <w:top w:val="none" w:sz="0" w:space="0" w:color="auto"/>
                <w:left w:val="none" w:sz="0" w:space="0" w:color="auto"/>
                <w:bottom w:val="none" w:sz="0" w:space="0" w:color="auto"/>
                <w:right w:val="none" w:sz="0" w:space="0" w:color="auto"/>
              </w:divBdr>
              <w:divsChild>
                <w:div w:id="4007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5641">
      <w:bodyDiv w:val="1"/>
      <w:marLeft w:val="0"/>
      <w:marRight w:val="0"/>
      <w:marTop w:val="0"/>
      <w:marBottom w:val="0"/>
      <w:divBdr>
        <w:top w:val="none" w:sz="0" w:space="0" w:color="auto"/>
        <w:left w:val="none" w:sz="0" w:space="0" w:color="auto"/>
        <w:bottom w:val="none" w:sz="0" w:space="0" w:color="auto"/>
        <w:right w:val="none" w:sz="0" w:space="0" w:color="auto"/>
      </w:divBdr>
      <w:divsChild>
        <w:div w:id="1807115603">
          <w:marLeft w:val="0"/>
          <w:marRight w:val="0"/>
          <w:marTop w:val="0"/>
          <w:marBottom w:val="0"/>
          <w:divBdr>
            <w:top w:val="none" w:sz="0" w:space="0" w:color="auto"/>
            <w:left w:val="none" w:sz="0" w:space="0" w:color="auto"/>
            <w:bottom w:val="none" w:sz="0" w:space="0" w:color="auto"/>
            <w:right w:val="none" w:sz="0" w:space="0" w:color="auto"/>
          </w:divBdr>
          <w:divsChild>
            <w:div w:id="280113545">
              <w:marLeft w:val="0"/>
              <w:marRight w:val="0"/>
              <w:marTop w:val="0"/>
              <w:marBottom w:val="0"/>
              <w:divBdr>
                <w:top w:val="none" w:sz="0" w:space="0" w:color="auto"/>
                <w:left w:val="none" w:sz="0" w:space="0" w:color="auto"/>
                <w:bottom w:val="none" w:sz="0" w:space="0" w:color="auto"/>
                <w:right w:val="none" w:sz="0" w:space="0" w:color="auto"/>
              </w:divBdr>
              <w:divsChild>
                <w:div w:id="812218140">
                  <w:marLeft w:val="0"/>
                  <w:marRight w:val="0"/>
                  <w:marTop w:val="0"/>
                  <w:marBottom w:val="0"/>
                  <w:divBdr>
                    <w:top w:val="none" w:sz="0" w:space="0" w:color="auto"/>
                    <w:left w:val="none" w:sz="0" w:space="0" w:color="auto"/>
                    <w:bottom w:val="none" w:sz="0" w:space="0" w:color="auto"/>
                    <w:right w:val="none" w:sz="0" w:space="0" w:color="auto"/>
                  </w:divBdr>
                  <w:divsChild>
                    <w:div w:id="10816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65695">
      <w:bodyDiv w:val="1"/>
      <w:marLeft w:val="0"/>
      <w:marRight w:val="0"/>
      <w:marTop w:val="0"/>
      <w:marBottom w:val="0"/>
      <w:divBdr>
        <w:top w:val="none" w:sz="0" w:space="0" w:color="auto"/>
        <w:left w:val="none" w:sz="0" w:space="0" w:color="auto"/>
        <w:bottom w:val="none" w:sz="0" w:space="0" w:color="auto"/>
        <w:right w:val="none" w:sz="0" w:space="0" w:color="auto"/>
      </w:divBdr>
      <w:divsChild>
        <w:div w:id="606889846">
          <w:marLeft w:val="0"/>
          <w:marRight w:val="0"/>
          <w:marTop w:val="0"/>
          <w:marBottom w:val="0"/>
          <w:divBdr>
            <w:top w:val="none" w:sz="0" w:space="0" w:color="auto"/>
            <w:left w:val="none" w:sz="0" w:space="0" w:color="auto"/>
            <w:bottom w:val="none" w:sz="0" w:space="0" w:color="auto"/>
            <w:right w:val="none" w:sz="0" w:space="0" w:color="auto"/>
          </w:divBdr>
          <w:divsChild>
            <w:div w:id="279995707">
              <w:marLeft w:val="0"/>
              <w:marRight w:val="0"/>
              <w:marTop w:val="0"/>
              <w:marBottom w:val="0"/>
              <w:divBdr>
                <w:top w:val="none" w:sz="0" w:space="0" w:color="auto"/>
                <w:left w:val="none" w:sz="0" w:space="0" w:color="auto"/>
                <w:bottom w:val="none" w:sz="0" w:space="0" w:color="auto"/>
                <w:right w:val="none" w:sz="0" w:space="0" w:color="auto"/>
              </w:divBdr>
              <w:divsChild>
                <w:div w:id="1955818854">
                  <w:marLeft w:val="0"/>
                  <w:marRight w:val="0"/>
                  <w:marTop w:val="0"/>
                  <w:marBottom w:val="0"/>
                  <w:divBdr>
                    <w:top w:val="none" w:sz="0" w:space="0" w:color="auto"/>
                    <w:left w:val="none" w:sz="0" w:space="0" w:color="auto"/>
                    <w:bottom w:val="none" w:sz="0" w:space="0" w:color="auto"/>
                    <w:right w:val="none" w:sz="0" w:space="0" w:color="auto"/>
                  </w:divBdr>
                  <w:divsChild>
                    <w:div w:id="21407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625042">
      <w:bodyDiv w:val="1"/>
      <w:marLeft w:val="0"/>
      <w:marRight w:val="0"/>
      <w:marTop w:val="0"/>
      <w:marBottom w:val="0"/>
      <w:divBdr>
        <w:top w:val="none" w:sz="0" w:space="0" w:color="auto"/>
        <w:left w:val="none" w:sz="0" w:space="0" w:color="auto"/>
        <w:bottom w:val="none" w:sz="0" w:space="0" w:color="auto"/>
        <w:right w:val="none" w:sz="0" w:space="0" w:color="auto"/>
      </w:divBdr>
      <w:divsChild>
        <w:div w:id="1268804544">
          <w:marLeft w:val="0"/>
          <w:marRight w:val="0"/>
          <w:marTop w:val="0"/>
          <w:marBottom w:val="0"/>
          <w:divBdr>
            <w:top w:val="none" w:sz="0" w:space="0" w:color="auto"/>
            <w:left w:val="none" w:sz="0" w:space="0" w:color="auto"/>
            <w:bottom w:val="none" w:sz="0" w:space="0" w:color="auto"/>
            <w:right w:val="none" w:sz="0" w:space="0" w:color="auto"/>
          </w:divBdr>
          <w:divsChild>
            <w:div w:id="1974407882">
              <w:marLeft w:val="0"/>
              <w:marRight w:val="0"/>
              <w:marTop w:val="0"/>
              <w:marBottom w:val="0"/>
              <w:divBdr>
                <w:top w:val="none" w:sz="0" w:space="0" w:color="auto"/>
                <w:left w:val="none" w:sz="0" w:space="0" w:color="auto"/>
                <w:bottom w:val="none" w:sz="0" w:space="0" w:color="auto"/>
                <w:right w:val="none" w:sz="0" w:space="0" w:color="auto"/>
              </w:divBdr>
              <w:divsChild>
                <w:div w:id="455294920">
                  <w:marLeft w:val="0"/>
                  <w:marRight w:val="0"/>
                  <w:marTop w:val="0"/>
                  <w:marBottom w:val="0"/>
                  <w:divBdr>
                    <w:top w:val="none" w:sz="0" w:space="0" w:color="auto"/>
                    <w:left w:val="none" w:sz="0" w:space="0" w:color="auto"/>
                    <w:bottom w:val="none" w:sz="0" w:space="0" w:color="auto"/>
                    <w:right w:val="none" w:sz="0" w:space="0" w:color="auto"/>
                  </w:divBdr>
                  <w:divsChild>
                    <w:div w:id="7466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9892">
      <w:bodyDiv w:val="1"/>
      <w:marLeft w:val="0"/>
      <w:marRight w:val="0"/>
      <w:marTop w:val="0"/>
      <w:marBottom w:val="0"/>
      <w:divBdr>
        <w:top w:val="none" w:sz="0" w:space="0" w:color="auto"/>
        <w:left w:val="none" w:sz="0" w:space="0" w:color="auto"/>
        <w:bottom w:val="none" w:sz="0" w:space="0" w:color="auto"/>
        <w:right w:val="none" w:sz="0" w:space="0" w:color="auto"/>
      </w:divBdr>
    </w:div>
    <w:div w:id="1247617851">
      <w:bodyDiv w:val="1"/>
      <w:marLeft w:val="0"/>
      <w:marRight w:val="0"/>
      <w:marTop w:val="0"/>
      <w:marBottom w:val="0"/>
      <w:divBdr>
        <w:top w:val="none" w:sz="0" w:space="0" w:color="auto"/>
        <w:left w:val="none" w:sz="0" w:space="0" w:color="auto"/>
        <w:bottom w:val="none" w:sz="0" w:space="0" w:color="auto"/>
        <w:right w:val="none" w:sz="0" w:space="0" w:color="auto"/>
      </w:divBdr>
    </w:div>
    <w:div w:id="1247692630">
      <w:bodyDiv w:val="1"/>
      <w:marLeft w:val="0"/>
      <w:marRight w:val="0"/>
      <w:marTop w:val="0"/>
      <w:marBottom w:val="0"/>
      <w:divBdr>
        <w:top w:val="none" w:sz="0" w:space="0" w:color="auto"/>
        <w:left w:val="none" w:sz="0" w:space="0" w:color="auto"/>
        <w:bottom w:val="none" w:sz="0" w:space="0" w:color="auto"/>
        <w:right w:val="none" w:sz="0" w:space="0" w:color="auto"/>
      </w:divBdr>
      <w:divsChild>
        <w:div w:id="351996227">
          <w:marLeft w:val="0"/>
          <w:marRight w:val="0"/>
          <w:marTop w:val="0"/>
          <w:marBottom w:val="0"/>
          <w:divBdr>
            <w:top w:val="none" w:sz="0" w:space="0" w:color="auto"/>
            <w:left w:val="none" w:sz="0" w:space="0" w:color="auto"/>
            <w:bottom w:val="none" w:sz="0" w:space="0" w:color="auto"/>
            <w:right w:val="none" w:sz="0" w:space="0" w:color="auto"/>
          </w:divBdr>
          <w:divsChild>
            <w:div w:id="313025036">
              <w:marLeft w:val="0"/>
              <w:marRight w:val="0"/>
              <w:marTop w:val="0"/>
              <w:marBottom w:val="0"/>
              <w:divBdr>
                <w:top w:val="none" w:sz="0" w:space="0" w:color="auto"/>
                <w:left w:val="none" w:sz="0" w:space="0" w:color="auto"/>
                <w:bottom w:val="none" w:sz="0" w:space="0" w:color="auto"/>
                <w:right w:val="none" w:sz="0" w:space="0" w:color="auto"/>
              </w:divBdr>
              <w:divsChild>
                <w:div w:id="12034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855894">
      <w:bodyDiv w:val="1"/>
      <w:marLeft w:val="0"/>
      <w:marRight w:val="0"/>
      <w:marTop w:val="0"/>
      <w:marBottom w:val="0"/>
      <w:divBdr>
        <w:top w:val="none" w:sz="0" w:space="0" w:color="auto"/>
        <w:left w:val="none" w:sz="0" w:space="0" w:color="auto"/>
        <w:bottom w:val="none" w:sz="0" w:space="0" w:color="auto"/>
        <w:right w:val="none" w:sz="0" w:space="0" w:color="auto"/>
      </w:divBdr>
      <w:divsChild>
        <w:div w:id="2027978276">
          <w:marLeft w:val="0"/>
          <w:marRight w:val="0"/>
          <w:marTop w:val="0"/>
          <w:marBottom w:val="0"/>
          <w:divBdr>
            <w:top w:val="none" w:sz="0" w:space="0" w:color="auto"/>
            <w:left w:val="none" w:sz="0" w:space="0" w:color="auto"/>
            <w:bottom w:val="none" w:sz="0" w:space="0" w:color="auto"/>
            <w:right w:val="none" w:sz="0" w:space="0" w:color="auto"/>
          </w:divBdr>
          <w:divsChild>
            <w:div w:id="272831412">
              <w:marLeft w:val="0"/>
              <w:marRight w:val="0"/>
              <w:marTop w:val="0"/>
              <w:marBottom w:val="0"/>
              <w:divBdr>
                <w:top w:val="none" w:sz="0" w:space="0" w:color="auto"/>
                <w:left w:val="none" w:sz="0" w:space="0" w:color="auto"/>
                <w:bottom w:val="none" w:sz="0" w:space="0" w:color="auto"/>
                <w:right w:val="none" w:sz="0" w:space="0" w:color="auto"/>
              </w:divBdr>
              <w:divsChild>
                <w:div w:id="7424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95589">
      <w:bodyDiv w:val="1"/>
      <w:marLeft w:val="0"/>
      <w:marRight w:val="0"/>
      <w:marTop w:val="0"/>
      <w:marBottom w:val="0"/>
      <w:divBdr>
        <w:top w:val="none" w:sz="0" w:space="0" w:color="auto"/>
        <w:left w:val="none" w:sz="0" w:space="0" w:color="auto"/>
        <w:bottom w:val="none" w:sz="0" w:space="0" w:color="auto"/>
        <w:right w:val="none" w:sz="0" w:space="0" w:color="auto"/>
      </w:divBdr>
      <w:divsChild>
        <w:div w:id="1159887566">
          <w:marLeft w:val="0"/>
          <w:marRight w:val="0"/>
          <w:marTop w:val="0"/>
          <w:marBottom w:val="0"/>
          <w:divBdr>
            <w:top w:val="none" w:sz="0" w:space="0" w:color="auto"/>
            <w:left w:val="none" w:sz="0" w:space="0" w:color="auto"/>
            <w:bottom w:val="none" w:sz="0" w:space="0" w:color="auto"/>
            <w:right w:val="none" w:sz="0" w:space="0" w:color="auto"/>
          </w:divBdr>
          <w:divsChild>
            <w:div w:id="646319530">
              <w:marLeft w:val="0"/>
              <w:marRight w:val="0"/>
              <w:marTop w:val="0"/>
              <w:marBottom w:val="0"/>
              <w:divBdr>
                <w:top w:val="none" w:sz="0" w:space="0" w:color="auto"/>
                <w:left w:val="none" w:sz="0" w:space="0" w:color="auto"/>
                <w:bottom w:val="none" w:sz="0" w:space="0" w:color="auto"/>
                <w:right w:val="none" w:sz="0" w:space="0" w:color="auto"/>
              </w:divBdr>
              <w:divsChild>
                <w:div w:id="1355112482">
                  <w:marLeft w:val="0"/>
                  <w:marRight w:val="0"/>
                  <w:marTop w:val="0"/>
                  <w:marBottom w:val="0"/>
                  <w:divBdr>
                    <w:top w:val="none" w:sz="0" w:space="0" w:color="auto"/>
                    <w:left w:val="none" w:sz="0" w:space="0" w:color="auto"/>
                    <w:bottom w:val="none" w:sz="0" w:space="0" w:color="auto"/>
                    <w:right w:val="none" w:sz="0" w:space="0" w:color="auto"/>
                  </w:divBdr>
                  <w:divsChild>
                    <w:div w:id="18862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13146">
      <w:bodyDiv w:val="1"/>
      <w:marLeft w:val="0"/>
      <w:marRight w:val="0"/>
      <w:marTop w:val="0"/>
      <w:marBottom w:val="0"/>
      <w:divBdr>
        <w:top w:val="none" w:sz="0" w:space="0" w:color="auto"/>
        <w:left w:val="none" w:sz="0" w:space="0" w:color="auto"/>
        <w:bottom w:val="none" w:sz="0" w:space="0" w:color="auto"/>
        <w:right w:val="none" w:sz="0" w:space="0" w:color="auto"/>
      </w:divBdr>
      <w:divsChild>
        <w:div w:id="398748568">
          <w:marLeft w:val="0"/>
          <w:marRight w:val="0"/>
          <w:marTop w:val="0"/>
          <w:marBottom w:val="0"/>
          <w:divBdr>
            <w:top w:val="none" w:sz="0" w:space="0" w:color="auto"/>
            <w:left w:val="none" w:sz="0" w:space="0" w:color="auto"/>
            <w:bottom w:val="none" w:sz="0" w:space="0" w:color="auto"/>
            <w:right w:val="none" w:sz="0" w:space="0" w:color="auto"/>
          </w:divBdr>
          <w:divsChild>
            <w:div w:id="1112937093">
              <w:marLeft w:val="0"/>
              <w:marRight w:val="0"/>
              <w:marTop w:val="0"/>
              <w:marBottom w:val="0"/>
              <w:divBdr>
                <w:top w:val="none" w:sz="0" w:space="0" w:color="auto"/>
                <w:left w:val="none" w:sz="0" w:space="0" w:color="auto"/>
                <w:bottom w:val="none" w:sz="0" w:space="0" w:color="auto"/>
                <w:right w:val="none" w:sz="0" w:space="0" w:color="auto"/>
              </w:divBdr>
              <w:divsChild>
                <w:div w:id="1353650576">
                  <w:marLeft w:val="0"/>
                  <w:marRight w:val="0"/>
                  <w:marTop w:val="0"/>
                  <w:marBottom w:val="0"/>
                  <w:divBdr>
                    <w:top w:val="none" w:sz="0" w:space="0" w:color="auto"/>
                    <w:left w:val="none" w:sz="0" w:space="0" w:color="auto"/>
                    <w:bottom w:val="none" w:sz="0" w:space="0" w:color="auto"/>
                    <w:right w:val="none" w:sz="0" w:space="0" w:color="auto"/>
                  </w:divBdr>
                  <w:divsChild>
                    <w:div w:id="6770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743644">
      <w:bodyDiv w:val="1"/>
      <w:marLeft w:val="0"/>
      <w:marRight w:val="0"/>
      <w:marTop w:val="0"/>
      <w:marBottom w:val="0"/>
      <w:divBdr>
        <w:top w:val="none" w:sz="0" w:space="0" w:color="auto"/>
        <w:left w:val="none" w:sz="0" w:space="0" w:color="auto"/>
        <w:bottom w:val="none" w:sz="0" w:space="0" w:color="auto"/>
        <w:right w:val="none" w:sz="0" w:space="0" w:color="auto"/>
      </w:divBdr>
      <w:divsChild>
        <w:div w:id="263877635">
          <w:marLeft w:val="0"/>
          <w:marRight w:val="0"/>
          <w:marTop w:val="0"/>
          <w:marBottom w:val="0"/>
          <w:divBdr>
            <w:top w:val="none" w:sz="0" w:space="0" w:color="auto"/>
            <w:left w:val="none" w:sz="0" w:space="0" w:color="auto"/>
            <w:bottom w:val="none" w:sz="0" w:space="0" w:color="auto"/>
            <w:right w:val="none" w:sz="0" w:space="0" w:color="auto"/>
          </w:divBdr>
          <w:divsChild>
            <w:div w:id="963735590">
              <w:marLeft w:val="0"/>
              <w:marRight w:val="0"/>
              <w:marTop w:val="0"/>
              <w:marBottom w:val="0"/>
              <w:divBdr>
                <w:top w:val="none" w:sz="0" w:space="0" w:color="auto"/>
                <w:left w:val="none" w:sz="0" w:space="0" w:color="auto"/>
                <w:bottom w:val="none" w:sz="0" w:space="0" w:color="auto"/>
                <w:right w:val="none" w:sz="0" w:space="0" w:color="auto"/>
              </w:divBdr>
              <w:divsChild>
                <w:div w:id="107553572">
                  <w:marLeft w:val="0"/>
                  <w:marRight w:val="0"/>
                  <w:marTop w:val="0"/>
                  <w:marBottom w:val="0"/>
                  <w:divBdr>
                    <w:top w:val="none" w:sz="0" w:space="0" w:color="auto"/>
                    <w:left w:val="none" w:sz="0" w:space="0" w:color="auto"/>
                    <w:bottom w:val="none" w:sz="0" w:space="0" w:color="auto"/>
                    <w:right w:val="none" w:sz="0" w:space="0" w:color="auto"/>
                  </w:divBdr>
                  <w:divsChild>
                    <w:div w:id="818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7972">
      <w:bodyDiv w:val="1"/>
      <w:marLeft w:val="0"/>
      <w:marRight w:val="0"/>
      <w:marTop w:val="0"/>
      <w:marBottom w:val="0"/>
      <w:divBdr>
        <w:top w:val="none" w:sz="0" w:space="0" w:color="auto"/>
        <w:left w:val="none" w:sz="0" w:space="0" w:color="auto"/>
        <w:bottom w:val="none" w:sz="0" w:space="0" w:color="auto"/>
        <w:right w:val="none" w:sz="0" w:space="0" w:color="auto"/>
      </w:divBdr>
      <w:divsChild>
        <w:div w:id="1356081036">
          <w:marLeft w:val="0"/>
          <w:marRight w:val="0"/>
          <w:marTop w:val="0"/>
          <w:marBottom w:val="0"/>
          <w:divBdr>
            <w:top w:val="none" w:sz="0" w:space="0" w:color="auto"/>
            <w:left w:val="none" w:sz="0" w:space="0" w:color="auto"/>
            <w:bottom w:val="none" w:sz="0" w:space="0" w:color="auto"/>
            <w:right w:val="none" w:sz="0" w:space="0" w:color="auto"/>
          </w:divBdr>
          <w:divsChild>
            <w:div w:id="805003092">
              <w:marLeft w:val="0"/>
              <w:marRight w:val="0"/>
              <w:marTop w:val="0"/>
              <w:marBottom w:val="0"/>
              <w:divBdr>
                <w:top w:val="none" w:sz="0" w:space="0" w:color="auto"/>
                <w:left w:val="none" w:sz="0" w:space="0" w:color="auto"/>
                <w:bottom w:val="none" w:sz="0" w:space="0" w:color="auto"/>
                <w:right w:val="none" w:sz="0" w:space="0" w:color="auto"/>
              </w:divBdr>
              <w:divsChild>
                <w:div w:id="1962877535">
                  <w:marLeft w:val="0"/>
                  <w:marRight w:val="0"/>
                  <w:marTop w:val="0"/>
                  <w:marBottom w:val="0"/>
                  <w:divBdr>
                    <w:top w:val="none" w:sz="0" w:space="0" w:color="auto"/>
                    <w:left w:val="none" w:sz="0" w:space="0" w:color="auto"/>
                    <w:bottom w:val="none" w:sz="0" w:space="0" w:color="auto"/>
                    <w:right w:val="none" w:sz="0" w:space="0" w:color="auto"/>
                  </w:divBdr>
                  <w:divsChild>
                    <w:div w:id="20756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618462">
      <w:bodyDiv w:val="1"/>
      <w:marLeft w:val="0"/>
      <w:marRight w:val="0"/>
      <w:marTop w:val="0"/>
      <w:marBottom w:val="0"/>
      <w:divBdr>
        <w:top w:val="none" w:sz="0" w:space="0" w:color="auto"/>
        <w:left w:val="none" w:sz="0" w:space="0" w:color="auto"/>
        <w:bottom w:val="none" w:sz="0" w:space="0" w:color="auto"/>
        <w:right w:val="none" w:sz="0" w:space="0" w:color="auto"/>
      </w:divBdr>
      <w:divsChild>
        <w:div w:id="1260406324">
          <w:marLeft w:val="0"/>
          <w:marRight w:val="0"/>
          <w:marTop w:val="0"/>
          <w:marBottom w:val="0"/>
          <w:divBdr>
            <w:top w:val="none" w:sz="0" w:space="0" w:color="auto"/>
            <w:left w:val="none" w:sz="0" w:space="0" w:color="auto"/>
            <w:bottom w:val="none" w:sz="0" w:space="0" w:color="auto"/>
            <w:right w:val="none" w:sz="0" w:space="0" w:color="auto"/>
          </w:divBdr>
          <w:divsChild>
            <w:div w:id="594899718">
              <w:marLeft w:val="0"/>
              <w:marRight w:val="0"/>
              <w:marTop w:val="0"/>
              <w:marBottom w:val="0"/>
              <w:divBdr>
                <w:top w:val="none" w:sz="0" w:space="0" w:color="auto"/>
                <w:left w:val="none" w:sz="0" w:space="0" w:color="auto"/>
                <w:bottom w:val="none" w:sz="0" w:space="0" w:color="auto"/>
                <w:right w:val="none" w:sz="0" w:space="0" w:color="auto"/>
              </w:divBdr>
              <w:divsChild>
                <w:div w:id="957445519">
                  <w:marLeft w:val="0"/>
                  <w:marRight w:val="0"/>
                  <w:marTop w:val="0"/>
                  <w:marBottom w:val="0"/>
                  <w:divBdr>
                    <w:top w:val="none" w:sz="0" w:space="0" w:color="auto"/>
                    <w:left w:val="none" w:sz="0" w:space="0" w:color="auto"/>
                    <w:bottom w:val="none" w:sz="0" w:space="0" w:color="auto"/>
                    <w:right w:val="none" w:sz="0" w:space="0" w:color="auto"/>
                  </w:divBdr>
                  <w:divsChild>
                    <w:div w:id="11047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818010">
      <w:bodyDiv w:val="1"/>
      <w:marLeft w:val="0"/>
      <w:marRight w:val="0"/>
      <w:marTop w:val="0"/>
      <w:marBottom w:val="0"/>
      <w:divBdr>
        <w:top w:val="none" w:sz="0" w:space="0" w:color="auto"/>
        <w:left w:val="none" w:sz="0" w:space="0" w:color="auto"/>
        <w:bottom w:val="none" w:sz="0" w:space="0" w:color="auto"/>
        <w:right w:val="none" w:sz="0" w:space="0" w:color="auto"/>
      </w:divBdr>
    </w:div>
    <w:div w:id="1325742234">
      <w:bodyDiv w:val="1"/>
      <w:marLeft w:val="0"/>
      <w:marRight w:val="0"/>
      <w:marTop w:val="0"/>
      <w:marBottom w:val="0"/>
      <w:divBdr>
        <w:top w:val="none" w:sz="0" w:space="0" w:color="auto"/>
        <w:left w:val="none" w:sz="0" w:space="0" w:color="auto"/>
        <w:bottom w:val="none" w:sz="0" w:space="0" w:color="auto"/>
        <w:right w:val="none" w:sz="0" w:space="0" w:color="auto"/>
      </w:divBdr>
      <w:divsChild>
        <w:div w:id="1848208917">
          <w:marLeft w:val="0"/>
          <w:marRight w:val="0"/>
          <w:marTop w:val="0"/>
          <w:marBottom w:val="0"/>
          <w:divBdr>
            <w:top w:val="none" w:sz="0" w:space="0" w:color="auto"/>
            <w:left w:val="none" w:sz="0" w:space="0" w:color="auto"/>
            <w:bottom w:val="none" w:sz="0" w:space="0" w:color="auto"/>
            <w:right w:val="none" w:sz="0" w:space="0" w:color="auto"/>
          </w:divBdr>
          <w:divsChild>
            <w:div w:id="1029643596">
              <w:marLeft w:val="0"/>
              <w:marRight w:val="0"/>
              <w:marTop w:val="0"/>
              <w:marBottom w:val="0"/>
              <w:divBdr>
                <w:top w:val="none" w:sz="0" w:space="0" w:color="auto"/>
                <w:left w:val="none" w:sz="0" w:space="0" w:color="auto"/>
                <w:bottom w:val="none" w:sz="0" w:space="0" w:color="auto"/>
                <w:right w:val="none" w:sz="0" w:space="0" w:color="auto"/>
              </w:divBdr>
              <w:divsChild>
                <w:div w:id="9790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22302">
      <w:bodyDiv w:val="1"/>
      <w:marLeft w:val="0"/>
      <w:marRight w:val="0"/>
      <w:marTop w:val="0"/>
      <w:marBottom w:val="0"/>
      <w:divBdr>
        <w:top w:val="none" w:sz="0" w:space="0" w:color="auto"/>
        <w:left w:val="none" w:sz="0" w:space="0" w:color="auto"/>
        <w:bottom w:val="none" w:sz="0" w:space="0" w:color="auto"/>
        <w:right w:val="none" w:sz="0" w:space="0" w:color="auto"/>
      </w:divBdr>
    </w:div>
    <w:div w:id="1331828459">
      <w:bodyDiv w:val="1"/>
      <w:marLeft w:val="0"/>
      <w:marRight w:val="0"/>
      <w:marTop w:val="0"/>
      <w:marBottom w:val="0"/>
      <w:divBdr>
        <w:top w:val="none" w:sz="0" w:space="0" w:color="auto"/>
        <w:left w:val="none" w:sz="0" w:space="0" w:color="auto"/>
        <w:bottom w:val="none" w:sz="0" w:space="0" w:color="auto"/>
        <w:right w:val="none" w:sz="0" w:space="0" w:color="auto"/>
      </w:divBdr>
      <w:divsChild>
        <w:div w:id="1432701235">
          <w:marLeft w:val="0"/>
          <w:marRight w:val="0"/>
          <w:marTop w:val="0"/>
          <w:marBottom w:val="0"/>
          <w:divBdr>
            <w:top w:val="none" w:sz="0" w:space="0" w:color="auto"/>
            <w:left w:val="none" w:sz="0" w:space="0" w:color="auto"/>
            <w:bottom w:val="none" w:sz="0" w:space="0" w:color="auto"/>
            <w:right w:val="none" w:sz="0" w:space="0" w:color="auto"/>
          </w:divBdr>
          <w:divsChild>
            <w:div w:id="145556953">
              <w:marLeft w:val="0"/>
              <w:marRight w:val="0"/>
              <w:marTop w:val="0"/>
              <w:marBottom w:val="0"/>
              <w:divBdr>
                <w:top w:val="none" w:sz="0" w:space="0" w:color="auto"/>
                <w:left w:val="none" w:sz="0" w:space="0" w:color="auto"/>
                <w:bottom w:val="none" w:sz="0" w:space="0" w:color="auto"/>
                <w:right w:val="none" w:sz="0" w:space="0" w:color="auto"/>
              </w:divBdr>
              <w:divsChild>
                <w:div w:id="18987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755578">
      <w:bodyDiv w:val="1"/>
      <w:marLeft w:val="0"/>
      <w:marRight w:val="0"/>
      <w:marTop w:val="0"/>
      <w:marBottom w:val="0"/>
      <w:divBdr>
        <w:top w:val="none" w:sz="0" w:space="0" w:color="auto"/>
        <w:left w:val="none" w:sz="0" w:space="0" w:color="auto"/>
        <w:bottom w:val="none" w:sz="0" w:space="0" w:color="auto"/>
        <w:right w:val="none" w:sz="0" w:space="0" w:color="auto"/>
      </w:divBdr>
    </w:div>
    <w:div w:id="1340238254">
      <w:bodyDiv w:val="1"/>
      <w:marLeft w:val="0"/>
      <w:marRight w:val="0"/>
      <w:marTop w:val="0"/>
      <w:marBottom w:val="0"/>
      <w:divBdr>
        <w:top w:val="none" w:sz="0" w:space="0" w:color="auto"/>
        <w:left w:val="none" w:sz="0" w:space="0" w:color="auto"/>
        <w:bottom w:val="none" w:sz="0" w:space="0" w:color="auto"/>
        <w:right w:val="none" w:sz="0" w:space="0" w:color="auto"/>
      </w:divBdr>
      <w:divsChild>
        <w:div w:id="1182740699">
          <w:marLeft w:val="0"/>
          <w:marRight w:val="0"/>
          <w:marTop w:val="0"/>
          <w:marBottom w:val="0"/>
          <w:divBdr>
            <w:top w:val="none" w:sz="0" w:space="0" w:color="auto"/>
            <w:left w:val="none" w:sz="0" w:space="0" w:color="auto"/>
            <w:bottom w:val="none" w:sz="0" w:space="0" w:color="auto"/>
            <w:right w:val="none" w:sz="0" w:space="0" w:color="auto"/>
          </w:divBdr>
          <w:divsChild>
            <w:div w:id="8920405">
              <w:marLeft w:val="0"/>
              <w:marRight w:val="0"/>
              <w:marTop w:val="0"/>
              <w:marBottom w:val="0"/>
              <w:divBdr>
                <w:top w:val="none" w:sz="0" w:space="0" w:color="auto"/>
                <w:left w:val="none" w:sz="0" w:space="0" w:color="auto"/>
                <w:bottom w:val="none" w:sz="0" w:space="0" w:color="auto"/>
                <w:right w:val="none" w:sz="0" w:space="0" w:color="auto"/>
              </w:divBdr>
              <w:divsChild>
                <w:div w:id="16253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9212">
      <w:bodyDiv w:val="1"/>
      <w:marLeft w:val="0"/>
      <w:marRight w:val="0"/>
      <w:marTop w:val="0"/>
      <w:marBottom w:val="0"/>
      <w:divBdr>
        <w:top w:val="none" w:sz="0" w:space="0" w:color="auto"/>
        <w:left w:val="none" w:sz="0" w:space="0" w:color="auto"/>
        <w:bottom w:val="none" w:sz="0" w:space="0" w:color="auto"/>
        <w:right w:val="none" w:sz="0" w:space="0" w:color="auto"/>
      </w:divBdr>
      <w:divsChild>
        <w:div w:id="2126921397">
          <w:marLeft w:val="0"/>
          <w:marRight w:val="0"/>
          <w:marTop w:val="0"/>
          <w:marBottom w:val="0"/>
          <w:divBdr>
            <w:top w:val="none" w:sz="0" w:space="0" w:color="auto"/>
            <w:left w:val="none" w:sz="0" w:space="0" w:color="auto"/>
            <w:bottom w:val="none" w:sz="0" w:space="0" w:color="auto"/>
            <w:right w:val="none" w:sz="0" w:space="0" w:color="auto"/>
          </w:divBdr>
          <w:divsChild>
            <w:div w:id="1228881984">
              <w:marLeft w:val="0"/>
              <w:marRight w:val="0"/>
              <w:marTop w:val="0"/>
              <w:marBottom w:val="0"/>
              <w:divBdr>
                <w:top w:val="none" w:sz="0" w:space="0" w:color="auto"/>
                <w:left w:val="none" w:sz="0" w:space="0" w:color="auto"/>
                <w:bottom w:val="none" w:sz="0" w:space="0" w:color="auto"/>
                <w:right w:val="none" w:sz="0" w:space="0" w:color="auto"/>
              </w:divBdr>
              <w:divsChild>
                <w:div w:id="13075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2491">
      <w:bodyDiv w:val="1"/>
      <w:marLeft w:val="0"/>
      <w:marRight w:val="0"/>
      <w:marTop w:val="0"/>
      <w:marBottom w:val="0"/>
      <w:divBdr>
        <w:top w:val="none" w:sz="0" w:space="0" w:color="auto"/>
        <w:left w:val="none" w:sz="0" w:space="0" w:color="auto"/>
        <w:bottom w:val="none" w:sz="0" w:space="0" w:color="auto"/>
        <w:right w:val="none" w:sz="0" w:space="0" w:color="auto"/>
      </w:divBdr>
      <w:divsChild>
        <w:div w:id="997613056">
          <w:marLeft w:val="0"/>
          <w:marRight w:val="0"/>
          <w:marTop w:val="0"/>
          <w:marBottom w:val="0"/>
          <w:divBdr>
            <w:top w:val="none" w:sz="0" w:space="0" w:color="auto"/>
            <w:left w:val="none" w:sz="0" w:space="0" w:color="auto"/>
            <w:bottom w:val="none" w:sz="0" w:space="0" w:color="auto"/>
            <w:right w:val="none" w:sz="0" w:space="0" w:color="auto"/>
          </w:divBdr>
          <w:divsChild>
            <w:div w:id="1852524694">
              <w:marLeft w:val="0"/>
              <w:marRight w:val="0"/>
              <w:marTop w:val="0"/>
              <w:marBottom w:val="0"/>
              <w:divBdr>
                <w:top w:val="none" w:sz="0" w:space="0" w:color="auto"/>
                <w:left w:val="none" w:sz="0" w:space="0" w:color="auto"/>
                <w:bottom w:val="none" w:sz="0" w:space="0" w:color="auto"/>
                <w:right w:val="none" w:sz="0" w:space="0" w:color="auto"/>
              </w:divBdr>
              <w:divsChild>
                <w:div w:id="229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13008">
      <w:bodyDiv w:val="1"/>
      <w:marLeft w:val="0"/>
      <w:marRight w:val="0"/>
      <w:marTop w:val="0"/>
      <w:marBottom w:val="0"/>
      <w:divBdr>
        <w:top w:val="none" w:sz="0" w:space="0" w:color="auto"/>
        <w:left w:val="none" w:sz="0" w:space="0" w:color="auto"/>
        <w:bottom w:val="none" w:sz="0" w:space="0" w:color="auto"/>
        <w:right w:val="none" w:sz="0" w:space="0" w:color="auto"/>
      </w:divBdr>
      <w:divsChild>
        <w:div w:id="305625482">
          <w:marLeft w:val="0"/>
          <w:marRight w:val="0"/>
          <w:marTop w:val="0"/>
          <w:marBottom w:val="0"/>
          <w:divBdr>
            <w:top w:val="none" w:sz="0" w:space="0" w:color="auto"/>
            <w:left w:val="none" w:sz="0" w:space="0" w:color="auto"/>
            <w:bottom w:val="none" w:sz="0" w:space="0" w:color="auto"/>
            <w:right w:val="none" w:sz="0" w:space="0" w:color="auto"/>
          </w:divBdr>
          <w:divsChild>
            <w:div w:id="1875847571">
              <w:marLeft w:val="0"/>
              <w:marRight w:val="0"/>
              <w:marTop w:val="0"/>
              <w:marBottom w:val="0"/>
              <w:divBdr>
                <w:top w:val="none" w:sz="0" w:space="0" w:color="auto"/>
                <w:left w:val="none" w:sz="0" w:space="0" w:color="auto"/>
                <w:bottom w:val="none" w:sz="0" w:space="0" w:color="auto"/>
                <w:right w:val="none" w:sz="0" w:space="0" w:color="auto"/>
              </w:divBdr>
              <w:divsChild>
                <w:div w:id="240794821">
                  <w:marLeft w:val="0"/>
                  <w:marRight w:val="0"/>
                  <w:marTop w:val="0"/>
                  <w:marBottom w:val="0"/>
                  <w:divBdr>
                    <w:top w:val="none" w:sz="0" w:space="0" w:color="auto"/>
                    <w:left w:val="none" w:sz="0" w:space="0" w:color="auto"/>
                    <w:bottom w:val="none" w:sz="0" w:space="0" w:color="auto"/>
                    <w:right w:val="none" w:sz="0" w:space="0" w:color="auto"/>
                  </w:divBdr>
                  <w:divsChild>
                    <w:div w:id="17165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42038">
      <w:bodyDiv w:val="1"/>
      <w:marLeft w:val="0"/>
      <w:marRight w:val="0"/>
      <w:marTop w:val="0"/>
      <w:marBottom w:val="0"/>
      <w:divBdr>
        <w:top w:val="none" w:sz="0" w:space="0" w:color="auto"/>
        <w:left w:val="none" w:sz="0" w:space="0" w:color="auto"/>
        <w:bottom w:val="none" w:sz="0" w:space="0" w:color="auto"/>
        <w:right w:val="none" w:sz="0" w:space="0" w:color="auto"/>
      </w:divBdr>
      <w:divsChild>
        <w:div w:id="479737872">
          <w:marLeft w:val="0"/>
          <w:marRight w:val="0"/>
          <w:marTop w:val="0"/>
          <w:marBottom w:val="0"/>
          <w:divBdr>
            <w:top w:val="none" w:sz="0" w:space="0" w:color="auto"/>
            <w:left w:val="none" w:sz="0" w:space="0" w:color="auto"/>
            <w:bottom w:val="none" w:sz="0" w:space="0" w:color="auto"/>
            <w:right w:val="none" w:sz="0" w:space="0" w:color="auto"/>
          </w:divBdr>
          <w:divsChild>
            <w:div w:id="1038046585">
              <w:marLeft w:val="0"/>
              <w:marRight w:val="0"/>
              <w:marTop w:val="0"/>
              <w:marBottom w:val="0"/>
              <w:divBdr>
                <w:top w:val="none" w:sz="0" w:space="0" w:color="auto"/>
                <w:left w:val="none" w:sz="0" w:space="0" w:color="auto"/>
                <w:bottom w:val="none" w:sz="0" w:space="0" w:color="auto"/>
                <w:right w:val="none" w:sz="0" w:space="0" w:color="auto"/>
              </w:divBdr>
              <w:divsChild>
                <w:div w:id="19261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63248">
      <w:bodyDiv w:val="1"/>
      <w:marLeft w:val="0"/>
      <w:marRight w:val="0"/>
      <w:marTop w:val="0"/>
      <w:marBottom w:val="0"/>
      <w:divBdr>
        <w:top w:val="none" w:sz="0" w:space="0" w:color="auto"/>
        <w:left w:val="none" w:sz="0" w:space="0" w:color="auto"/>
        <w:bottom w:val="none" w:sz="0" w:space="0" w:color="auto"/>
        <w:right w:val="none" w:sz="0" w:space="0" w:color="auto"/>
      </w:divBdr>
    </w:div>
    <w:div w:id="1366638814">
      <w:bodyDiv w:val="1"/>
      <w:marLeft w:val="0"/>
      <w:marRight w:val="0"/>
      <w:marTop w:val="0"/>
      <w:marBottom w:val="0"/>
      <w:divBdr>
        <w:top w:val="none" w:sz="0" w:space="0" w:color="auto"/>
        <w:left w:val="none" w:sz="0" w:space="0" w:color="auto"/>
        <w:bottom w:val="none" w:sz="0" w:space="0" w:color="auto"/>
        <w:right w:val="none" w:sz="0" w:space="0" w:color="auto"/>
      </w:divBdr>
    </w:div>
    <w:div w:id="1372069599">
      <w:bodyDiv w:val="1"/>
      <w:marLeft w:val="0"/>
      <w:marRight w:val="0"/>
      <w:marTop w:val="0"/>
      <w:marBottom w:val="0"/>
      <w:divBdr>
        <w:top w:val="none" w:sz="0" w:space="0" w:color="auto"/>
        <w:left w:val="none" w:sz="0" w:space="0" w:color="auto"/>
        <w:bottom w:val="none" w:sz="0" w:space="0" w:color="auto"/>
        <w:right w:val="none" w:sz="0" w:space="0" w:color="auto"/>
      </w:divBdr>
      <w:divsChild>
        <w:div w:id="1705788246">
          <w:marLeft w:val="0"/>
          <w:marRight w:val="0"/>
          <w:marTop w:val="0"/>
          <w:marBottom w:val="0"/>
          <w:divBdr>
            <w:top w:val="none" w:sz="0" w:space="0" w:color="auto"/>
            <w:left w:val="none" w:sz="0" w:space="0" w:color="auto"/>
            <w:bottom w:val="none" w:sz="0" w:space="0" w:color="auto"/>
            <w:right w:val="none" w:sz="0" w:space="0" w:color="auto"/>
          </w:divBdr>
          <w:divsChild>
            <w:div w:id="721173190">
              <w:marLeft w:val="0"/>
              <w:marRight w:val="0"/>
              <w:marTop w:val="0"/>
              <w:marBottom w:val="0"/>
              <w:divBdr>
                <w:top w:val="none" w:sz="0" w:space="0" w:color="auto"/>
                <w:left w:val="none" w:sz="0" w:space="0" w:color="auto"/>
                <w:bottom w:val="none" w:sz="0" w:space="0" w:color="auto"/>
                <w:right w:val="none" w:sz="0" w:space="0" w:color="auto"/>
              </w:divBdr>
              <w:divsChild>
                <w:div w:id="2010323894">
                  <w:marLeft w:val="0"/>
                  <w:marRight w:val="0"/>
                  <w:marTop w:val="0"/>
                  <w:marBottom w:val="0"/>
                  <w:divBdr>
                    <w:top w:val="none" w:sz="0" w:space="0" w:color="auto"/>
                    <w:left w:val="none" w:sz="0" w:space="0" w:color="auto"/>
                    <w:bottom w:val="none" w:sz="0" w:space="0" w:color="auto"/>
                    <w:right w:val="none" w:sz="0" w:space="0" w:color="auto"/>
                  </w:divBdr>
                  <w:divsChild>
                    <w:div w:id="14990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25660">
      <w:bodyDiv w:val="1"/>
      <w:marLeft w:val="0"/>
      <w:marRight w:val="0"/>
      <w:marTop w:val="0"/>
      <w:marBottom w:val="0"/>
      <w:divBdr>
        <w:top w:val="none" w:sz="0" w:space="0" w:color="auto"/>
        <w:left w:val="none" w:sz="0" w:space="0" w:color="auto"/>
        <w:bottom w:val="none" w:sz="0" w:space="0" w:color="auto"/>
        <w:right w:val="none" w:sz="0" w:space="0" w:color="auto"/>
      </w:divBdr>
      <w:divsChild>
        <w:div w:id="100683010">
          <w:marLeft w:val="0"/>
          <w:marRight w:val="0"/>
          <w:marTop w:val="0"/>
          <w:marBottom w:val="0"/>
          <w:divBdr>
            <w:top w:val="none" w:sz="0" w:space="0" w:color="auto"/>
            <w:left w:val="none" w:sz="0" w:space="0" w:color="auto"/>
            <w:bottom w:val="none" w:sz="0" w:space="0" w:color="auto"/>
            <w:right w:val="none" w:sz="0" w:space="0" w:color="auto"/>
          </w:divBdr>
          <w:divsChild>
            <w:div w:id="664430779">
              <w:marLeft w:val="0"/>
              <w:marRight w:val="0"/>
              <w:marTop w:val="0"/>
              <w:marBottom w:val="0"/>
              <w:divBdr>
                <w:top w:val="none" w:sz="0" w:space="0" w:color="auto"/>
                <w:left w:val="none" w:sz="0" w:space="0" w:color="auto"/>
                <w:bottom w:val="none" w:sz="0" w:space="0" w:color="auto"/>
                <w:right w:val="none" w:sz="0" w:space="0" w:color="auto"/>
              </w:divBdr>
              <w:divsChild>
                <w:div w:id="1895464850">
                  <w:marLeft w:val="0"/>
                  <w:marRight w:val="0"/>
                  <w:marTop w:val="0"/>
                  <w:marBottom w:val="0"/>
                  <w:divBdr>
                    <w:top w:val="none" w:sz="0" w:space="0" w:color="auto"/>
                    <w:left w:val="none" w:sz="0" w:space="0" w:color="auto"/>
                    <w:bottom w:val="none" w:sz="0" w:space="0" w:color="auto"/>
                    <w:right w:val="none" w:sz="0" w:space="0" w:color="auto"/>
                  </w:divBdr>
                  <w:divsChild>
                    <w:div w:id="1073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99746">
      <w:bodyDiv w:val="1"/>
      <w:marLeft w:val="0"/>
      <w:marRight w:val="0"/>
      <w:marTop w:val="0"/>
      <w:marBottom w:val="0"/>
      <w:divBdr>
        <w:top w:val="none" w:sz="0" w:space="0" w:color="auto"/>
        <w:left w:val="none" w:sz="0" w:space="0" w:color="auto"/>
        <w:bottom w:val="none" w:sz="0" w:space="0" w:color="auto"/>
        <w:right w:val="none" w:sz="0" w:space="0" w:color="auto"/>
      </w:divBdr>
    </w:div>
    <w:div w:id="1383401844">
      <w:bodyDiv w:val="1"/>
      <w:marLeft w:val="0"/>
      <w:marRight w:val="0"/>
      <w:marTop w:val="0"/>
      <w:marBottom w:val="0"/>
      <w:divBdr>
        <w:top w:val="none" w:sz="0" w:space="0" w:color="auto"/>
        <w:left w:val="none" w:sz="0" w:space="0" w:color="auto"/>
        <w:bottom w:val="none" w:sz="0" w:space="0" w:color="auto"/>
        <w:right w:val="none" w:sz="0" w:space="0" w:color="auto"/>
      </w:divBdr>
      <w:divsChild>
        <w:div w:id="432626623">
          <w:marLeft w:val="0"/>
          <w:marRight w:val="0"/>
          <w:marTop w:val="0"/>
          <w:marBottom w:val="0"/>
          <w:divBdr>
            <w:top w:val="none" w:sz="0" w:space="0" w:color="auto"/>
            <w:left w:val="none" w:sz="0" w:space="0" w:color="auto"/>
            <w:bottom w:val="none" w:sz="0" w:space="0" w:color="auto"/>
            <w:right w:val="none" w:sz="0" w:space="0" w:color="auto"/>
          </w:divBdr>
          <w:divsChild>
            <w:div w:id="1273979254">
              <w:marLeft w:val="0"/>
              <w:marRight w:val="0"/>
              <w:marTop w:val="0"/>
              <w:marBottom w:val="0"/>
              <w:divBdr>
                <w:top w:val="none" w:sz="0" w:space="0" w:color="auto"/>
                <w:left w:val="none" w:sz="0" w:space="0" w:color="auto"/>
                <w:bottom w:val="none" w:sz="0" w:space="0" w:color="auto"/>
                <w:right w:val="none" w:sz="0" w:space="0" w:color="auto"/>
              </w:divBdr>
              <w:divsChild>
                <w:div w:id="204270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234953">
      <w:bodyDiv w:val="1"/>
      <w:marLeft w:val="0"/>
      <w:marRight w:val="0"/>
      <w:marTop w:val="0"/>
      <w:marBottom w:val="0"/>
      <w:divBdr>
        <w:top w:val="none" w:sz="0" w:space="0" w:color="auto"/>
        <w:left w:val="none" w:sz="0" w:space="0" w:color="auto"/>
        <w:bottom w:val="none" w:sz="0" w:space="0" w:color="auto"/>
        <w:right w:val="none" w:sz="0" w:space="0" w:color="auto"/>
      </w:divBdr>
      <w:divsChild>
        <w:div w:id="1903367275">
          <w:marLeft w:val="0"/>
          <w:marRight w:val="0"/>
          <w:marTop w:val="0"/>
          <w:marBottom w:val="0"/>
          <w:divBdr>
            <w:top w:val="none" w:sz="0" w:space="0" w:color="auto"/>
            <w:left w:val="none" w:sz="0" w:space="0" w:color="auto"/>
            <w:bottom w:val="none" w:sz="0" w:space="0" w:color="auto"/>
            <w:right w:val="none" w:sz="0" w:space="0" w:color="auto"/>
          </w:divBdr>
          <w:divsChild>
            <w:div w:id="203762257">
              <w:marLeft w:val="0"/>
              <w:marRight w:val="0"/>
              <w:marTop w:val="0"/>
              <w:marBottom w:val="0"/>
              <w:divBdr>
                <w:top w:val="none" w:sz="0" w:space="0" w:color="auto"/>
                <w:left w:val="none" w:sz="0" w:space="0" w:color="auto"/>
                <w:bottom w:val="none" w:sz="0" w:space="0" w:color="auto"/>
                <w:right w:val="none" w:sz="0" w:space="0" w:color="auto"/>
              </w:divBdr>
              <w:divsChild>
                <w:div w:id="742945970">
                  <w:marLeft w:val="0"/>
                  <w:marRight w:val="0"/>
                  <w:marTop w:val="0"/>
                  <w:marBottom w:val="0"/>
                  <w:divBdr>
                    <w:top w:val="none" w:sz="0" w:space="0" w:color="auto"/>
                    <w:left w:val="none" w:sz="0" w:space="0" w:color="auto"/>
                    <w:bottom w:val="none" w:sz="0" w:space="0" w:color="auto"/>
                    <w:right w:val="none" w:sz="0" w:space="0" w:color="auto"/>
                  </w:divBdr>
                  <w:divsChild>
                    <w:div w:id="11059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077491">
      <w:bodyDiv w:val="1"/>
      <w:marLeft w:val="0"/>
      <w:marRight w:val="0"/>
      <w:marTop w:val="0"/>
      <w:marBottom w:val="0"/>
      <w:divBdr>
        <w:top w:val="none" w:sz="0" w:space="0" w:color="auto"/>
        <w:left w:val="none" w:sz="0" w:space="0" w:color="auto"/>
        <w:bottom w:val="none" w:sz="0" w:space="0" w:color="auto"/>
        <w:right w:val="none" w:sz="0" w:space="0" w:color="auto"/>
      </w:divBdr>
      <w:divsChild>
        <w:div w:id="532184468">
          <w:marLeft w:val="0"/>
          <w:marRight w:val="0"/>
          <w:marTop w:val="0"/>
          <w:marBottom w:val="0"/>
          <w:divBdr>
            <w:top w:val="none" w:sz="0" w:space="0" w:color="auto"/>
            <w:left w:val="none" w:sz="0" w:space="0" w:color="auto"/>
            <w:bottom w:val="none" w:sz="0" w:space="0" w:color="auto"/>
            <w:right w:val="none" w:sz="0" w:space="0" w:color="auto"/>
          </w:divBdr>
          <w:divsChild>
            <w:div w:id="995764568">
              <w:marLeft w:val="0"/>
              <w:marRight w:val="0"/>
              <w:marTop w:val="0"/>
              <w:marBottom w:val="0"/>
              <w:divBdr>
                <w:top w:val="none" w:sz="0" w:space="0" w:color="auto"/>
                <w:left w:val="none" w:sz="0" w:space="0" w:color="auto"/>
                <w:bottom w:val="none" w:sz="0" w:space="0" w:color="auto"/>
                <w:right w:val="none" w:sz="0" w:space="0" w:color="auto"/>
              </w:divBdr>
              <w:divsChild>
                <w:div w:id="3771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97181">
      <w:bodyDiv w:val="1"/>
      <w:marLeft w:val="0"/>
      <w:marRight w:val="0"/>
      <w:marTop w:val="0"/>
      <w:marBottom w:val="0"/>
      <w:divBdr>
        <w:top w:val="none" w:sz="0" w:space="0" w:color="auto"/>
        <w:left w:val="none" w:sz="0" w:space="0" w:color="auto"/>
        <w:bottom w:val="none" w:sz="0" w:space="0" w:color="auto"/>
        <w:right w:val="none" w:sz="0" w:space="0" w:color="auto"/>
      </w:divBdr>
      <w:divsChild>
        <w:div w:id="1684549484">
          <w:marLeft w:val="0"/>
          <w:marRight w:val="0"/>
          <w:marTop w:val="0"/>
          <w:marBottom w:val="0"/>
          <w:divBdr>
            <w:top w:val="none" w:sz="0" w:space="0" w:color="auto"/>
            <w:left w:val="none" w:sz="0" w:space="0" w:color="auto"/>
            <w:bottom w:val="none" w:sz="0" w:space="0" w:color="auto"/>
            <w:right w:val="none" w:sz="0" w:space="0" w:color="auto"/>
          </w:divBdr>
          <w:divsChild>
            <w:div w:id="1350372078">
              <w:marLeft w:val="0"/>
              <w:marRight w:val="0"/>
              <w:marTop w:val="0"/>
              <w:marBottom w:val="0"/>
              <w:divBdr>
                <w:top w:val="none" w:sz="0" w:space="0" w:color="auto"/>
                <w:left w:val="none" w:sz="0" w:space="0" w:color="auto"/>
                <w:bottom w:val="none" w:sz="0" w:space="0" w:color="auto"/>
                <w:right w:val="none" w:sz="0" w:space="0" w:color="auto"/>
              </w:divBdr>
              <w:divsChild>
                <w:div w:id="182205009">
                  <w:marLeft w:val="0"/>
                  <w:marRight w:val="0"/>
                  <w:marTop w:val="0"/>
                  <w:marBottom w:val="0"/>
                  <w:divBdr>
                    <w:top w:val="none" w:sz="0" w:space="0" w:color="auto"/>
                    <w:left w:val="none" w:sz="0" w:space="0" w:color="auto"/>
                    <w:bottom w:val="none" w:sz="0" w:space="0" w:color="auto"/>
                    <w:right w:val="none" w:sz="0" w:space="0" w:color="auto"/>
                  </w:divBdr>
                  <w:divsChild>
                    <w:div w:id="14083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019617">
      <w:bodyDiv w:val="1"/>
      <w:marLeft w:val="0"/>
      <w:marRight w:val="0"/>
      <w:marTop w:val="0"/>
      <w:marBottom w:val="0"/>
      <w:divBdr>
        <w:top w:val="none" w:sz="0" w:space="0" w:color="auto"/>
        <w:left w:val="none" w:sz="0" w:space="0" w:color="auto"/>
        <w:bottom w:val="none" w:sz="0" w:space="0" w:color="auto"/>
        <w:right w:val="none" w:sz="0" w:space="0" w:color="auto"/>
      </w:divBdr>
      <w:divsChild>
        <w:div w:id="1211571317">
          <w:marLeft w:val="0"/>
          <w:marRight w:val="0"/>
          <w:marTop w:val="0"/>
          <w:marBottom w:val="0"/>
          <w:divBdr>
            <w:top w:val="none" w:sz="0" w:space="0" w:color="auto"/>
            <w:left w:val="none" w:sz="0" w:space="0" w:color="auto"/>
            <w:bottom w:val="none" w:sz="0" w:space="0" w:color="auto"/>
            <w:right w:val="none" w:sz="0" w:space="0" w:color="auto"/>
          </w:divBdr>
          <w:divsChild>
            <w:div w:id="2001691710">
              <w:marLeft w:val="0"/>
              <w:marRight w:val="0"/>
              <w:marTop w:val="0"/>
              <w:marBottom w:val="0"/>
              <w:divBdr>
                <w:top w:val="none" w:sz="0" w:space="0" w:color="auto"/>
                <w:left w:val="none" w:sz="0" w:space="0" w:color="auto"/>
                <w:bottom w:val="none" w:sz="0" w:space="0" w:color="auto"/>
                <w:right w:val="none" w:sz="0" w:space="0" w:color="auto"/>
              </w:divBdr>
              <w:divsChild>
                <w:div w:id="1728841545">
                  <w:marLeft w:val="0"/>
                  <w:marRight w:val="0"/>
                  <w:marTop w:val="0"/>
                  <w:marBottom w:val="0"/>
                  <w:divBdr>
                    <w:top w:val="none" w:sz="0" w:space="0" w:color="auto"/>
                    <w:left w:val="none" w:sz="0" w:space="0" w:color="auto"/>
                    <w:bottom w:val="none" w:sz="0" w:space="0" w:color="auto"/>
                    <w:right w:val="none" w:sz="0" w:space="0" w:color="auto"/>
                  </w:divBdr>
                  <w:divsChild>
                    <w:div w:id="13643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687726">
      <w:bodyDiv w:val="1"/>
      <w:marLeft w:val="0"/>
      <w:marRight w:val="0"/>
      <w:marTop w:val="0"/>
      <w:marBottom w:val="0"/>
      <w:divBdr>
        <w:top w:val="none" w:sz="0" w:space="0" w:color="auto"/>
        <w:left w:val="none" w:sz="0" w:space="0" w:color="auto"/>
        <w:bottom w:val="none" w:sz="0" w:space="0" w:color="auto"/>
        <w:right w:val="none" w:sz="0" w:space="0" w:color="auto"/>
      </w:divBdr>
      <w:divsChild>
        <w:div w:id="608700896">
          <w:marLeft w:val="0"/>
          <w:marRight w:val="0"/>
          <w:marTop w:val="0"/>
          <w:marBottom w:val="0"/>
          <w:divBdr>
            <w:top w:val="none" w:sz="0" w:space="0" w:color="auto"/>
            <w:left w:val="none" w:sz="0" w:space="0" w:color="auto"/>
            <w:bottom w:val="none" w:sz="0" w:space="0" w:color="auto"/>
            <w:right w:val="none" w:sz="0" w:space="0" w:color="auto"/>
          </w:divBdr>
          <w:divsChild>
            <w:div w:id="159274461">
              <w:marLeft w:val="0"/>
              <w:marRight w:val="0"/>
              <w:marTop w:val="0"/>
              <w:marBottom w:val="0"/>
              <w:divBdr>
                <w:top w:val="none" w:sz="0" w:space="0" w:color="auto"/>
                <w:left w:val="none" w:sz="0" w:space="0" w:color="auto"/>
                <w:bottom w:val="none" w:sz="0" w:space="0" w:color="auto"/>
                <w:right w:val="none" w:sz="0" w:space="0" w:color="auto"/>
              </w:divBdr>
              <w:divsChild>
                <w:div w:id="12021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7778">
      <w:bodyDiv w:val="1"/>
      <w:marLeft w:val="0"/>
      <w:marRight w:val="0"/>
      <w:marTop w:val="0"/>
      <w:marBottom w:val="0"/>
      <w:divBdr>
        <w:top w:val="none" w:sz="0" w:space="0" w:color="auto"/>
        <w:left w:val="none" w:sz="0" w:space="0" w:color="auto"/>
        <w:bottom w:val="none" w:sz="0" w:space="0" w:color="auto"/>
        <w:right w:val="none" w:sz="0" w:space="0" w:color="auto"/>
      </w:divBdr>
    </w:div>
    <w:div w:id="1412192899">
      <w:bodyDiv w:val="1"/>
      <w:marLeft w:val="0"/>
      <w:marRight w:val="0"/>
      <w:marTop w:val="0"/>
      <w:marBottom w:val="0"/>
      <w:divBdr>
        <w:top w:val="none" w:sz="0" w:space="0" w:color="auto"/>
        <w:left w:val="none" w:sz="0" w:space="0" w:color="auto"/>
        <w:bottom w:val="none" w:sz="0" w:space="0" w:color="auto"/>
        <w:right w:val="none" w:sz="0" w:space="0" w:color="auto"/>
      </w:divBdr>
      <w:divsChild>
        <w:div w:id="102654465">
          <w:marLeft w:val="0"/>
          <w:marRight w:val="0"/>
          <w:marTop w:val="0"/>
          <w:marBottom w:val="0"/>
          <w:divBdr>
            <w:top w:val="none" w:sz="0" w:space="0" w:color="auto"/>
            <w:left w:val="none" w:sz="0" w:space="0" w:color="auto"/>
            <w:bottom w:val="none" w:sz="0" w:space="0" w:color="auto"/>
            <w:right w:val="none" w:sz="0" w:space="0" w:color="auto"/>
          </w:divBdr>
          <w:divsChild>
            <w:div w:id="683434151">
              <w:marLeft w:val="0"/>
              <w:marRight w:val="0"/>
              <w:marTop w:val="0"/>
              <w:marBottom w:val="0"/>
              <w:divBdr>
                <w:top w:val="none" w:sz="0" w:space="0" w:color="auto"/>
                <w:left w:val="none" w:sz="0" w:space="0" w:color="auto"/>
                <w:bottom w:val="none" w:sz="0" w:space="0" w:color="auto"/>
                <w:right w:val="none" w:sz="0" w:space="0" w:color="auto"/>
              </w:divBdr>
              <w:divsChild>
                <w:div w:id="8816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91061">
      <w:bodyDiv w:val="1"/>
      <w:marLeft w:val="0"/>
      <w:marRight w:val="0"/>
      <w:marTop w:val="0"/>
      <w:marBottom w:val="0"/>
      <w:divBdr>
        <w:top w:val="none" w:sz="0" w:space="0" w:color="auto"/>
        <w:left w:val="none" w:sz="0" w:space="0" w:color="auto"/>
        <w:bottom w:val="none" w:sz="0" w:space="0" w:color="auto"/>
        <w:right w:val="none" w:sz="0" w:space="0" w:color="auto"/>
      </w:divBdr>
      <w:divsChild>
        <w:div w:id="24909054">
          <w:marLeft w:val="274"/>
          <w:marRight w:val="0"/>
          <w:marTop w:val="0"/>
          <w:marBottom w:val="0"/>
          <w:divBdr>
            <w:top w:val="none" w:sz="0" w:space="0" w:color="auto"/>
            <w:left w:val="none" w:sz="0" w:space="0" w:color="auto"/>
            <w:bottom w:val="none" w:sz="0" w:space="0" w:color="auto"/>
            <w:right w:val="none" w:sz="0" w:space="0" w:color="auto"/>
          </w:divBdr>
        </w:div>
      </w:divsChild>
    </w:div>
    <w:div w:id="1422992070">
      <w:bodyDiv w:val="1"/>
      <w:marLeft w:val="0"/>
      <w:marRight w:val="0"/>
      <w:marTop w:val="0"/>
      <w:marBottom w:val="0"/>
      <w:divBdr>
        <w:top w:val="none" w:sz="0" w:space="0" w:color="auto"/>
        <w:left w:val="none" w:sz="0" w:space="0" w:color="auto"/>
        <w:bottom w:val="none" w:sz="0" w:space="0" w:color="auto"/>
        <w:right w:val="none" w:sz="0" w:space="0" w:color="auto"/>
      </w:divBdr>
      <w:divsChild>
        <w:div w:id="368847740">
          <w:marLeft w:val="0"/>
          <w:marRight w:val="0"/>
          <w:marTop w:val="0"/>
          <w:marBottom w:val="0"/>
          <w:divBdr>
            <w:top w:val="none" w:sz="0" w:space="0" w:color="auto"/>
            <w:left w:val="none" w:sz="0" w:space="0" w:color="auto"/>
            <w:bottom w:val="none" w:sz="0" w:space="0" w:color="auto"/>
            <w:right w:val="none" w:sz="0" w:space="0" w:color="auto"/>
          </w:divBdr>
          <w:divsChild>
            <w:div w:id="1167671521">
              <w:marLeft w:val="0"/>
              <w:marRight w:val="0"/>
              <w:marTop w:val="0"/>
              <w:marBottom w:val="0"/>
              <w:divBdr>
                <w:top w:val="none" w:sz="0" w:space="0" w:color="auto"/>
                <w:left w:val="none" w:sz="0" w:space="0" w:color="auto"/>
                <w:bottom w:val="none" w:sz="0" w:space="0" w:color="auto"/>
                <w:right w:val="none" w:sz="0" w:space="0" w:color="auto"/>
              </w:divBdr>
              <w:divsChild>
                <w:div w:id="85999789">
                  <w:marLeft w:val="0"/>
                  <w:marRight w:val="0"/>
                  <w:marTop w:val="0"/>
                  <w:marBottom w:val="0"/>
                  <w:divBdr>
                    <w:top w:val="none" w:sz="0" w:space="0" w:color="auto"/>
                    <w:left w:val="none" w:sz="0" w:space="0" w:color="auto"/>
                    <w:bottom w:val="none" w:sz="0" w:space="0" w:color="auto"/>
                    <w:right w:val="none" w:sz="0" w:space="0" w:color="auto"/>
                  </w:divBdr>
                  <w:divsChild>
                    <w:div w:id="8627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134863">
      <w:bodyDiv w:val="1"/>
      <w:marLeft w:val="0"/>
      <w:marRight w:val="0"/>
      <w:marTop w:val="0"/>
      <w:marBottom w:val="0"/>
      <w:divBdr>
        <w:top w:val="none" w:sz="0" w:space="0" w:color="auto"/>
        <w:left w:val="none" w:sz="0" w:space="0" w:color="auto"/>
        <w:bottom w:val="none" w:sz="0" w:space="0" w:color="auto"/>
        <w:right w:val="none" w:sz="0" w:space="0" w:color="auto"/>
      </w:divBdr>
      <w:divsChild>
        <w:div w:id="667369839">
          <w:marLeft w:val="0"/>
          <w:marRight w:val="0"/>
          <w:marTop w:val="0"/>
          <w:marBottom w:val="0"/>
          <w:divBdr>
            <w:top w:val="none" w:sz="0" w:space="0" w:color="auto"/>
            <w:left w:val="none" w:sz="0" w:space="0" w:color="auto"/>
            <w:bottom w:val="none" w:sz="0" w:space="0" w:color="auto"/>
            <w:right w:val="none" w:sz="0" w:space="0" w:color="auto"/>
          </w:divBdr>
        </w:div>
      </w:divsChild>
    </w:div>
    <w:div w:id="1438285700">
      <w:bodyDiv w:val="1"/>
      <w:marLeft w:val="0"/>
      <w:marRight w:val="0"/>
      <w:marTop w:val="0"/>
      <w:marBottom w:val="0"/>
      <w:divBdr>
        <w:top w:val="none" w:sz="0" w:space="0" w:color="auto"/>
        <w:left w:val="none" w:sz="0" w:space="0" w:color="auto"/>
        <w:bottom w:val="none" w:sz="0" w:space="0" w:color="auto"/>
        <w:right w:val="none" w:sz="0" w:space="0" w:color="auto"/>
      </w:divBdr>
    </w:div>
    <w:div w:id="1440370394">
      <w:bodyDiv w:val="1"/>
      <w:marLeft w:val="0"/>
      <w:marRight w:val="0"/>
      <w:marTop w:val="0"/>
      <w:marBottom w:val="0"/>
      <w:divBdr>
        <w:top w:val="none" w:sz="0" w:space="0" w:color="auto"/>
        <w:left w:val="none" w:sz="0" w:space="0" w:color="auto"/>
        <w:bottom w:val="none" w:sz="0" w:space="0" w:color="auto"/>
        <w:right w:val="none" w:sz="0" w:space="0" w:color="auto"/>
      </w:divBdr>
    </w:div>
    <w:div w:id="1446189351">
      <w:bodyDiv w:val="1"/>
      <w:marLeft w:val="0"/>
      <w:marRight w:val="0"/>
      <w:marTop w:val="0"/>
      <w:marBottom w:val="0"/>
      <w:divBdr>
        <w:top w:val="none" w:sz="0" w:space="0" w:color="auto"/>
        <w:left w:val="none" w:sz="0" w:space="0" w:color="auto"/>
        <w:bottom w:val="none" w:sz="0" w:space="0" w:color="auto"/>
        <w:right w:val="none" w:sz="0" w:space="0" w:color="auto"/>
      </w:divBdr>
      <w:divsChild>
        <w:div w:id="903686933">
          <w:marLeft w:val="0"/>
          <w:marRight w:val="0"/>
          <w:marTop w:val="0"/>
          <w:marBottom w:val="0"/>
          <w:divBdr>
            <w:top w:val="none" w:sz="0" w:space="0" w:color="auto"/>
            <w:left w:val="none" w:sz="0" w:space="0" w:color="auto"/>
            <w:bottom w:val="none" w:sz="0" w:space="0" w:color="auto"/>
            <w:right w:val="none" w:sz="0" w:space="0" w:color="auto"/>
          </w:divBdr>
          <w:divsChild>
            <w:div w:id="645664530">
              <w:marLeft w:val="0"/>
              <w:marRight w:val="0"/>
              <w:marTop w:val="0"/>
              <w:marBottom w:val="0"/>
              <w:divBdr>
                <w:top w:val="none" w:sz="0" w:space="0" w:color="auto"/>
                <w:left w:val="none" w:sz="0" w:space="0" w:color="auto"/>
                <w:bottom w:val="none" w:sz="0" w:space="0" w:color="auto"/>
                <w:right w:val="none" w:sz="0" w:space="0" w:color="auto"/>
              </w:divBdr>
              <w:divsChild>
                <w:div w:id="8531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33732">
      <w:bodyDiv w:val="1"/>
      <w:marLeft w:val="0"/>
      <w:marRight w:val="0"/>
      <w:marTop w:val="0"/>
      <w:marBottom w:val="0"/>
      <w:divBdr>
        <w:top w:val="none" w:sz="0" w:space="0" w:color="auto"/>
        <w:left w:val="none" w:sz="0" w:space="0" w:color="auto"/>
        <w:bottom w:val="none" w:sz="0" w:space="0" w:color="auto"/>
        <w:right w:val="none" w:sz="0" w:space="0" w:color="auto"/>
      </w:divBdr>
      <w:divsChild>
        <w:div w:id="1525556786">
          <w:marLeft w:val="0"/>
          <w:marRight w:val="0"/>
          <w:marTop w:val="0"/>
          <w:marBottom w:val="0"/>
          <w:divBdr>
            <w:top w:val="none" w:sz="0" w:space="0" w:color="auto"/>
            <w:left w:val="none" w:sz="0" w:space="0" w:color="auto"/>
            <w:bottom w:val="none" w:sz="0" w:space="0" w:color="auto"/>
            <w:right w:val="none" w:sz="0" w:space="0" w:color="auto"/>
          </w:divBdr>
          <w:divsChild>
            <w:div w:id="1744063536">
              <w:marLeft w:val="0"/>
              <w:marRight w:val="0"/>
              <w:marTop w:val="0"/>
              <w:marBottom w:val="0"/>
              <w:divBdr>
                <w:top w:val="none" w:sz="0" w:space="0" w:color="auto"/>
                <w:left w:val="none" w:sz="0" w:space="0" w:color="auto"/>
                <w:bottom w:val="none" w:sz="0" w:space="0" w:color="auto"/>
                <w:right w:val="none" w:sz="0" w:space="0" w:color="auto"/>
              </w:divBdr>
              <w:divsChild>
                <w:div w:id="17837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30987">
      <w:bodyDiv w:val="1"/>
      <w:marLeft w:val="0"/>
      <w:marRight w:val="0"/>
      <w:marTop w:val="0"/>
      <w:marBottom w:val="0"/>
      <w:divBdr>
        <w:top w:val="none" w:sz="0" w:space="0" w:color="auto"/>
        <w:left w:val="none" w:sz="0" w:space="0" w:color="auto"/>
        <w:bottom w:val="none" w:sz="0" w:space="0" w:color="auto"/>
        <w:right w:val="none" w:sz="0" w:space="0" w:color="auto"/>
      </w:divBdr>
      <w:divsChild>
        <w:div w:id="413825475">
          <w:marLeft w:val="0"/>
          <w:marRight w:val="0"/>
          <w:marTop w:val="0"/>
          <w:marBottom w:val="0"/>
          <w:divBdr>
            <w:top w:val="none" w:sz="0" w:space="0" w:color="auto"/>
            <w:left w:val="none" w:sz="0" w:space="0" w:color="auto"/>
            <w:bottom w:val="none" w:sz="0" w:space="0" w:color="auto"/>
            <w:right w:val="none" w:sz="0" w:space="0" w:color="auto"/>
          </w:divBdr>
          <w:divsChild>
            <w:div w:id="1924953610">
              <w:marLeft w:val="0"/>
              <w:marRight w:val="0"/>
              <w:marTop w:val="0"/>
              <w:marBottom w:val="0"/>
              <w:divBdr>
                <w:top w:val="none" w:sz="0" w:space="0" w:color="auto"/>
                <w:left w:val="none" w:sz="0" w:space="0" w:color="auto"/>
                <w:bottom w:val="none" w:sz="0" w:space="0" w:color="auto"/>
                <w:right w:val="none" w:sz="0" w:space="0" w:color="auto"/>
              </w:divBdr>
              <w:divsChild>
                <w:div w:id="11892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64608">
      <w:bodyDiv w:val="1"/>
      <w:marLeft w:val="0"/>
      <w:marRight w:val="0"/>
      <w:marTop w:val="0"/>
      <w:marBottom w:val="0"/>
      <w:divBdr>
        <w:top w:val="none" w:sz="0" w:space="0" w:color="auto"/>
        <w:left w:val="none" w:sz="0" w:space="0" w:color="auto"/>
        <w:bottom w:val="none" w:sz="0" w:space="0" w:color="auto"/>
        <w:right w:val="none" w:sz="0" w:space="0" w:color="auto"/>
      </w:divBdr>
      <w:divsChild>
        <w:div w:id="815688734">
          <w:marLeft w:val="0"/>
          <w:marRight w:val="0"/>
          <w:marTop w:val="0"/>
          <w:marBottom w:val="0"/>
          <w:divBdr>
            <w:top w:val="none" w:sz="0" w:space="0" w:color="auto"/>
            <w:left w:val="none" w:sz="0" w:space="0" w:color="auto"/>
            <w:bottom w:val="none" w:sz="0" w:space="0" w:color="auto"/>
            <w:right w:val="none" w:sz="0" w:space="0" w:color="auto"/>
          </w:divBdr>
          <w:divsChild>
            <w:div w:id="414590192">
              <w:marLeft w:val="0"/>
              <w:marRight w:val="0"/>
              <w:marTop w:val="0"/>
              <w:marBottom w:val="0"/>
              <w:divBdr>
                <w:top w:val="none" w:sz="0" w:space="0" w:color="auto"/>
                <w:left w:val="none" w:sz="0" w:space="0" w:color="auto"/>
                <w:bottom w:val="none" w:sz="0" w:space="0" w:color="auto"/>
                <w:right w:val="none" w:sz="0" w:space="0" w:color="auto"/>
              </w:divBdr>
              <w:divsChild>
                <w:div w:id="8227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5665">
      <w:bodyDiv w:val="1"/>
      <w:marLeft w:val="0"/>
      <w:marRight w:val="0"/>
      <w:marTop w:val="0"/>
      <w:marBottom w:val="0"/>
      <w:divBdr>
        <w:top w:val="none" w:sz="0" w:space="0" w:color="auto"/>
        <w:left w:val="none" w:sz="0" w:space="0" w:color="auto"/>
        <w:bottom w:val="none" w:sz="0" w:space="0" w:color="auto"/>
        <w:right w:val="none" w:sz="0" w:space="0" w:color="auto"/>
      </w:divBdr>
    </w:div>
    <w:div w:id="1490948889">
      <w:bodyDiv w:val="1"/>
      <w:marLeft w:val="0"/>
      <w:marRight w:val="0"/>
      <w:marTop w:val="0"/>
      <w:marBottom w:val="0"/>
      <w:divBdr>
        <w:top w:val="none" w:sz="0" w:space="0" w:color="auto"/>
        <w:left w:val="none" w:sz="0" w:space="0" w:color="auto"/>
        <w:bottom w:val="none" w:sz="0" w:space="0" w:color="auto"/>
        <w:right w:val="none" w:sz="0" w:space="0" w:color="auto"/>
      </w:divBdr>
      <w:divsChild>
        <w:div w:id="571162150">
          <w:marLeft w:val="0"/>
          <w:marRight w:val="0"/>
          <w:marTop w:val="0"/>
          <w:marBottom w:val="0"/>
          <w:divBdr>
            <w:top w:val="none" w:sz="0" w:space="0" w:color="auto"/>
            <w:left w:val="none" w:sz="0" w:space="0" w:color="auto"/>
            <w:bottom w:val="none" w:sz="0" w:space="0" w:color="auto"/>
            <w:right w:val="none" w:sz="0" w:space="0" w:color="auto"/>
          </w:divBdr>
          <w:divsChild>
            <w:div w:id="728070036">
              <w:marLeft w:val="0"/>
              <w:marRight w:val="0"/>
              <w:marTop w:val="0"/>
              <w:marBottom w:val="0"/>
              <w:divBdr>
                <w:top w:val="none" w:sz="0" w:space="0" w:color="auto"/>
                <w:left w:val="none" w:sz="0" w:space="0" w:color="auto"/>
                <w:bottom w:val="none" w:sz="0" w:space="0" w:color="auto"/>
                <w:right w:val="none" w:sz="0" w:space="0" w:color="auto"/>
              </w:divBdr>
              <w:divsChild>
                <w:div w:id="159208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12953">
      <w:bodyDiv w:val="1"/>
      <w:marLeft w:val="0"/>
      <w:marRight w:val="0"/>
      <w:marTop w:val="0"/>
      <w:marBottom w:val="0"/>
      <w:divBdr>
        <w:top w:val="none" w:sz="0" w:space="0" w:color="auto"/>
        <w:left w:val="none" w:sz="0" w:space="0" w:color="auto"/>
        <w:bottom w:val="none" w:sz="0" w:space="0" w:color="auto"/>
        <w:right w:val="none" w:sz="0" w:space="0" w:color="auto"/>
      </w:divBdr>
      <w:divsChild>
        <w:div w:id="1475177508">
          <w:marLeft w:val="0"/>
          <w:marRight w:val="0"/>
          <w:marTop w:val="0"/>
          <w:marBottom w:val="0"/>
          <w:divBdr>
            <w:top w:val="none" w:sz="0" w:space="0" w:color="auto"/>
            <w:left w:val="none" w:sz="0" w:space="0" w:color="auto"/>
            <w:bottom w:val="none" w:sz="0" w:space="0" w:color="auto"/>
            <w:right w:val="none" w:sz="0" w:space="0" w:color="auto"/>
          </w:divBdr>
          <w:divsChild>
            <w:div w:id="971642253">
              <w:marLeft w:val="0"/>
              <w:marRight w:val="0"/>
              <w:marTop w:val="0"/>
              <w:marBottom w:val="0"/>
              <w:divBdr>
                <w:top w:val="none" w:sz="0" w:space="0" w:color="auto"/>
                <w:left w:val="none" w:sz="0" w:space="0" w:color="auto"/>
                <w:bottom w:val="none" w:sz="0" w:space="0" w:color="auto"/>
                <w:right w:val="none" w:sz="0" w:space="0" w:color="auto"/>
              </w:divBdr>
              <w:divsChild>
                <w:div w:id="267472282">
                  <w:marLeft w:val="0"/>
                  <w:marRight w:val="0"/>
                  <w:marTop w:val="0"/>
                  <w:marBottom w:val="0"/>
                  <w:divBdr>
                    <w:top w:val="none" w:sz="0" w:space="0" w:color="auto"/>
                    <w:left w:val="none" w:sz="0" w:space="0" w:color="auto"/>
                    <w:bottom w:val="none" w:sz="0" w:space="0" w:color="auto"/>
                    <w:right w:val="none" w:sz="0" w:space="0" w:color="auto"/>
                  </w:divBdr>
                  <w:divsChild>
                    <w:div w:id="8965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957948">
      <w:bodyDiv w:val="1"/>
      <w:marLeft w:val="0"/>
      <w:marRight w:val="0"/>
      <w:marTop w:val="0"/>
      <w:marBottom w:val="0"/>
      <w:divBdr>
        <w:top w:val="none" w:sz="0" w:space="0" w:color="auto"/>
        <w:left w:val="none" w:sz="0" w:space="0" w:color="auto"/>
        <w:bottom w:val="none" w:sz="0" w:space="0" w:color="auto"/>
        <w:right w:val="none" w:sz="0" w:space="0" w:color="auto"/>
      </w:divBdr>
    </w:div>
    <w:div w:id="1498615880">
      <w:bodyDiv w:val="1"/>
      <w:marLeft w:val="0"/>
      <w:marRight w:val="0"/>
      <w:marTop w:val="0"/>
      <w:marBottom w:val="0"/>
      <w:divBdr>
        <w:top w:val="none" w:sz="0" w:space="0" w:color="auto"/>
        <w:left w:val="none" w:sz="0" w:space="0" w:color="auto"/>
        <w:bottom w:val="none" w:sz="0" w:space="0" w:color="auto"/>
        <w:right w:val="none" w:sz="0" w:space="0" w:color="auto"/>
      </w:divBdr>
    </w:div>
    <w:div w:id="1516070641">
      <w:bodyDiv w:val="1"/>
      <w:marLeft w:val="0"/>
      <w:marRight w:val="0"/>
      <w:marTop w:val="0"/>
      <w:marBottom w:val="0"/>
      <w:divBdr>
        <w:top w:val="none" w:sz="0" w:space="0" w:color="auto"/>
        <w:left w:val="none" w:sz="0" w:space="0" w:color="auto"/>
        <w:bottom w:val="none" w:sz="0" w:space="0" w:color="auto"/>
        <w:right w:val="none" w:sz="0" w:space="0" w:color="auto"/>
      </w:divBdr>
    </w:div>
    <w:div w:id="1523977044">
      <w:bodyDiv w:val="1"/>
      <w:marLeft w:val="0"/>
      <w:marRight w:val="0"/>
      <w:marTop w:val="0"/>
      <w:marBottom w:val="0"/>
      <w:divBdr>
        <w:top w:val="none" w:sz="0" w:space="0" w:color="auto"/>
        <w:left w:val="none" w:sz="0" w:space="0" w:color="auto"/>
        <w:bottom w:val="none" w:sz="0" w:space="0" w:color="auto"/>
        <w:right w:val="none" w:sz="0" w:space="0" w:color="auto"/>
      </w:divBdr>
      <w:divsChild>
        <w:div w:id="194002837">
          <w:marLeft w:val="0"/>
          <w:marRight w:val="0"/>
          <w:marTop w:val="0"/>
          <w:marBottom w:val="0"/>
          <w:divBdr>
            <w:top w:val="none" w:sz="0" w:space="0" w:color="auto"/>
            <w:left w:val="none" w:sz="0" w:space="0" w:color="auto"/>
            <w:bottom w:val="none" w:sz="0" w:space="0" w:color="auto"/>
            <w:right w:val="none" w:sz="0" w:space="0" w:color="auto"/>
          </w:divBdr>
          <w:divsChild>
            <w:div w:id="2107530880">
              <w:marLeft w:val="0"/>
              <w:marRight w:val="0"/>
              <w:marTop w:val="0"/>
              <w:marBottom w:val="0"/>
              <w:divBdr>
                <w:top w:val="none" w:sz="0" w:space="0" w:color="auto"/>
                <w:left w:val="none" w:sz="0" w:space="0" w:color="auto"/>
                <w:bottom w:val="none" w:sz="0" w:space="0" w:color="auto"/>
                <w:right w:val="none" w:sz="0" w:space="0" w:color="auto"/>
              </w:divBdr>
              <w:divsChild>
                <w:div w:id="458575821">
                  <w:marLeft w:val="0"/>
                  <w:marRight w:val="0"/>
                  <w:marTop w:val="0"/>
                  <w:marBottom w:val="0"/>
                  <w:divBdr>
                    <w:top w:val="none" w:sz="0" w:space="0" w:color="auto"/>
                    <w:left w:val="none" w:sz="0" w:space="0" w:color="auto"/>
                    <w:bottom w:val="none" w:sz="0" w:space="0" w:color="auto"/>
                    <w:right w:val="none" w:sz="0" w:space="0" w:color="auto"/>
                  </w:divBdr>
                  <w:divsChild>
                    <w:div w:id="5602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339682">
      <w:bodyDiv w:val="1"/>
      <w:marLeft w:val="0"/>
      <w:marRight w:val="0"/>
      <w:marTop w:val="0"/>
      <w:marBottom w:val="0"/>
      <w:divBdr>
        <w:top w:val="none" w:sz="0" w:space="0" w:color="auto"/>
        <w:left w:val="none" w:sz="0" w:space="0" w:color="auto"/>
        <w:bottom w:val="none" w:sz="0" w:space="0" w:color="auto"/>
        <w:right w:val="none" w:sz="0" w:space="0" w:color="auto"/>
      </w:divBdr>
    </w:div>
    <w:div w:id="1536232823">
      <w:bodyDiv w:val="1"/>
      <w:marLeft w:val="0"/>
      <w:marRight w:val="0"/>
      <w:marTop w:val="0"/>
      <w:marBottom w:val="0"/>
      <w:divBdr>
        <w:top w:val="none" w:sz="0" w:space="0" w:color="auto"/>
        <w:left w:val="none" w:sz="0" w:space="0" w:color="auto"/>
        <w:bottom w:val="none" w:sz="0" w:space="0" w:color="auto"/>
        <w:right w:val="none" w:sz="0" w:space="0" w:color="auto"/>
      </w:divBdr>
      <w:divsChild>
        <w:div w:id="1795753957">
          <w:marLeft w:val="0"/>
          <w:marRight w:val="0"/>
          <w:marTop w:val="0"/>
          <w:marBottom w:val="0"/>
          <w:divBdr>
            <w:top w:val="none" w:sz="0" w:space="0" w:color="auto"/>
            <w:left w:val="none" w:sz="0" w:space="0" w:color="auto"/>
            <w:bottom w:val="none" w:sz="0" w:space="0" w:color="auto"/>
            <w:right w:val="none" w:sz="0" w:space="0" w:color="auto"/>
          </w:divBdr>
          <w:divsChild>
            <w:div w:id="1403795516">
              <w:marLeft w:val="0"/>
              <w:marRight w:val="0"/>
              <w:marTop w:val="0"/>
              <w:marBottom w:val="0"/>
              <w:divBdr>
                <w:top w:val="none" w:sz="0" w:space="0" w:color="auto"/>
                <w:left w:val="none" w:sz="0" w:space="0" w:color="auto"/>
                <w:bottom w:val="none" w:sz="0" w:space="0" w:color="auto"/>
                <w:right w:val="none" w:sz="0" w:space="0" w:color="auto"/>
              </w:divBdr>
              <w:divsChild>
                <w:div w:id="895701910">
                  <w:marLeft w:val="0"/>
                  <w:marRight w:val="0"/>
                  <w:marTop w:val="0"/>
                  <w:marBottom w:val="0"/>
                  <w:divBdr>
                    <w:top w:val="none" w:sz="0" w:space="0" w:color="auto"/>
                    <w:left w:val="none" w:sz="0" w:space="0" w:color="auto"/>
                    <w:bottom w:val="none" w:sz="0" w:space="0" w:color="auto"/>
                    <w:right w:val="none" w:sz="0" w:space="0" w:color="auto"/>
                  </w:divBdr>
                  <w:divsChild>
                    <w:div w:id="207030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445260">
      <w:bodyDiv w:val="1"/>
      <w:marLeft w:val="0"/>
      <w:marRight w:val="0"/>
      <w:marTop w:val="0"/>
      <w:marBottom w:val="0"/>
      <w:divBdr>
        <w:top w:val="none" w:sz="0" w:space="0" w:color="auto"/>
        <w:left w:val="none" w:sz="0" w:space="0" w:color="auto"/>
        <w:bottom w:val="none" w:sz="0" w:space="0" w:color="auto"/>
        <w:right w:val="none" w:sz="0" w:space="0" w:color="auto"/>
      </w:divBdr>
    </w:div>
    <w:div w:id="1550268387">
      <w:bodyDiv w:val="1"/>
      <w:marLeft w:val="0"/>
      <w:marRight w:val="0"/>
      <w:marTop w:val="0"/>
      <w:marBottom w:val="0"/>
      <w:divBdr>
        <w:top w:val="none" w:sz="0" w:space="0" w:color="auto"/>
        <w:left w:val="none" w:sz="0" w:space="0" w:color="auto"/>
        <w:bottom w:val="none" w:sz="0" w:space="0" w:color="auto"/>
        <w:right w:val="none" w:sz="0" w:space="0" w:color="auto"/>
      </w:divBdr>
    </w:div>
    <w:div w:id="1565607887">
      <w:bodyDiv w:val="1"/>
      <w:marLeft w:val="0"/>
      <w:marRight w:val="0"/>
      <w:marTop w:val="0"/>
      <w:marBottom w:val="0"/>
      <w:divBdr>
        <w:top w:val="none" w:sz="0" w:space="0" w:color="auto"/>
        <w:left w:val="none" w:sz="0" w:space="0" w:color="auto"/>
        <w:bottom w:val="none" w:sz="0" w:space="0" w:color="auto"/>
        <w:right w:val="none" w:sz="0" w:space="0" w:color="auto"/>
      </w:divBdr>
      <w:divsChild>
        <w:div w:id="295840613">
          <w:marLeft w:val="0"/>
          <w:marRight w:val="0"/>
          <w:marTop w:val="0"/>
          <w:marBottom w:val="0"/>
          <w:divBdr>
            <w:top w:val="none" w:sz="0" w:space="0" w:color="auto"/>
            <w:left w:val="none" w:sz="0" w:space="0" w:color="auto"/>
            <w:bottom w:val="none" w:sz="0" w:space="0" w:color="auto"/>
            <w:right w:val="none" w:sz="0" w:space="0" w:color="auto"/>
          </w:divBdr>
          <w:divsChild>
            <w:div w:id="1233273054">
              <w:marLeft w:val="0"/>
              <w:marRight w:val="0"/>
              <w:marTop w:val="0"/>
              <w:marBottom w:val="0"/>
              <w:divBdr>
                <w:top w:val="none" w:sz="0" w:space="0" w:color="auto"/>
                <w:left w:val="none" w:sz="0" w:space="0" w:color="auto"/>
                <w:bottom w:val="none" w:sz="0" w:space="0" w:color="auto"/>
                <w:right w:val="none" w:sz="0" w:space="0" w:color="auto"/>
              </w:divBdr>
              <w:divsChild>
                <w:div w:id="117010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3938">
      <w:bodyDiv w:val="1"/>
      <w:marLeft w:val="0"/>
      <w:marRight w:val="0"/>
      <w:marTop w:val="0"/>
      <w:marBottom w:val="0"/>
      <w:divBdr>
        <w:top w:val="none" w:sz="0" w:space="0" w:color="auto"/>
        <w:left w:val="none" w:sz="0" w:space="0" w:color="auto"/>
        <w:bottom w:val="none" w:sz="0" w:space="0" w:color="auto"/>
        <w:right w:val="none" w:sz="0" w:space="0" w:color="auto"/>
      </w:divBdr>
    </w:div>
    <w:div w:id="1587883187">
      <w:bodyDiv w:val="1"/>
      <w:marLeft w:val="0"/>
      <w:marRight w:val="0"/>
      <w:marTop w:val="0"/>
      <w:marBottom w:val="0"/>
      <w:divBdr>
        <w:top w:val="none" w:sz="0" w:space="0" w:color="auto"/>
        <w:left w:val="none" w:sz="0" w:space="0" w:color="auto"/>
        <w:bottom w:val="none" w:sz="0" w:space="0" w:color="auto"/>
        <w:right w:val="none" w:sz="0" w:space="0" w:color="auto"/>
      </w:divBdr>
      <w:divsChild>
        <w:div w:id="1815564997">
          <w:marLeft w:val="274"/>
          <w:marRight w:val="0"/>
          <w:marTop w:val="0"/>
          <w:marBottom w:val="0"/>
          <w:divBdr>
            <w:top w:val="none" w:sz="0" w:space="0" w:color="auto"/>
            <w:left w:val="none" w:sz="0" w:space="0" w:color="auto"/>
            <w:bottom w:val="none" w:sz="0" w:space="0" w:color="auto"/>
            <w:right w:val="none" w:sz="0" w:space="0" w:color="auto"/>
          </w:divBdr>
        </w:div>
      </w:divsChild>
    </w:div>
    <w:div w:id="1588463828">
      <w:bodyDiv w:val="1"/>
      <w:marLeft w:val="0"/>
      <w:marRight w:val="0"/>
      <w:marTop w:val="0"/>
      <w:marBottom w:val="0"/>
      <w:divBdr>
        <w:top w:val="none" w:sz="0" w:space="0" w:color="auto"/>
        <w:left w:val="none" w:sz="0" w:space="0" w:color="auto"/>
        <w:bottom w:val="none" w:sz="0" w:space="0" w:color="auto"/>
        <w:right w:val="none" w:sz="0" w:space="0" w:color="auto"/>
      </w:divBdr>
      <w:divsChild>
        <w:div w:id="1530489619">
          <w:marLeft w:val="274"/>
          <w:marRight w:val="0"/>
          <w:marTop w:val="0"/>
          <w:marBottom w:val="0"/>
          <w:divBdr>
            <w:top w:val="none" w:sz="0" w:space="0" w:color="auto"/>
            <w:left w:val="none" w:sz="0" w:space="0" w:color="auto"/>
            <w:bottom w:val="none" w:sz="0" w:space="0" w:color="auto"/>
            <w:right w:val="none" w:sz="0" w:space="0" w:color="auto"/>
          </w:divBdr>
        </w:div>
      </w:divsChild>
    </w:div>
    <w:div w:id="1595675265">
      <w:bodyDiv w:val="1"/>
      <w:marLeft w:val="0"/>
      <w:marRight w:val="0"/>
      <w:marTop w:val="0"/>
      <w:marBottom w:val="0"/>
      <w:divBdr>
        <w:top w:val="none" w:sz="0" w:space="0" w:color="auto"/>
        <w:left w:val="none" w:sz="0" w:space="0" w:color="auto"/>
        <w:bottom w:val="none" w:sz="0" w:space="0" w:color="auto"/>
        <w:right w:val="none" w:sz="0" w:space="0" w:color="auto"/>
      </w:divBdr>
      <w:divsChild>
        <w:div w:id="2096973815">
          <w:marLeft w:val="0"/>
          <w:marRight w:val="0"/>
          <w:marTop w:val="0"/>
          <w:marBottom w:val="0"/>
          <w:divBdr>
            <w:top w:val="none" w:sz="0" w:space="0" w:color="auto"/>
            <w:left w:val="none" w:sz="0" w:space="0" w:color="auto"/>
            <w:bottom w:val="none" w:sz="0" w:space="0" w:color="auto"/>
            <w:right w:val="none" w:sz="0" w:space="0" w:color="auto"/>
          </w:divBdr>
          <w:divsChild>
            <w:div w:id="972953528">
              <w:marLeft w:val="0"/>
              <w:marRight w:val="0"/>
              <w:marTop w:val="0"/>
              <w:marBottom w:val="0"/>
              <w:divBdr>
                <w:top w:val="none" w:sz="0" w:space="0" w:color="auto"/>
                <w:left w:val="none" w:sz="0" w:space="0" w:color="auto"/>
                <w:bottom w:val="none" w:sz="0" w:space="0" w:color="auto"/>
                <w:right w:val="none" w:sz="0" w:space="0" w:color="auto"/>
              </w:divBdr>
              <w:divsChild>
                <w:div w:id="2102867379">
                  <w:marLeft w:val="0"/>
                  <w:marRight w:val="0"/>
                  <w:marTop w:val="0"/>
                  <w:marBottom w:val="0"/>
                  <w:divBdr>
                    <w:top w:val="none" w:sz="0" w:space="0" w:color="auto"/>
                    <w:left w:val="none" w:sz="0" w:space="0" w:color="auto"/>
                    <w:bottom w:val="none" w:sz="0" w:space="0" w:color="auto"/>
                    <w:right w:val="none" w:sz="0" w:space="0" w:color="auto"/>
                  </w:divBdr>
                  <w:divsChild>
                    <w:div w:id="11324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722217">
      <w:bodyDiv w:val="1"/>
      <w:marLeft w:val="0"/>
      <w:marRight w:val="0"/>
      <w:marTop w:val="0"/>
      <w:marBottom w:val="0"/>
      <w:divBdr>
        <w:top w:val="none" w:sz="0" w:space="0" w:color="auto"/>
        <w:left w:val="none" w:sz="0" w:space="0" w:color="auto"/>
        <w:bottom w:val="none" w:sz="0" w:space="0" w:color="auto"/>
        <w:right w:val="none" w:sz="0" w:space="0" w:color="auto"/>
      </w:divBdr>
    </w:div>
    <w:div w:id="1604338207">
      <w:bodyDiv w:val="1"/>
      <w:marLeft w:val="0"/>
      <w:marRight w:val="0"/>
      <w:marTop w:val="0"/>
      <w:marBottom w:val="0"/>
      <w:divBdr>
        <w:top w:val="none" w:sz="0" w:space="0" w:color="auto"/>
        <w:left w:val="none" w:sz="0" w:space="0" w:color="auto"/>
        <w:bottom w:val="none" w:sz="0" w:space="0" w:color="auto"/>
        <w:right w:val="none" w:sz="0" w:space="0" w:color="auto"/>
      </w:divBdr>
    </w:div>
    <w:div w:id="1606961551">
      <w:bodyDiv w:val="1"/>
      <w:marLeft w:val="0"/>
      <w:marRight w:val="0"/>
      <w:marTop w:val="0"/>
      <w:marBottom w:val="0"/>
      <w:divBdr>
        <w:top w:val="none" w:sz="0" w:space="0" w:color="auto"/>
        <w:left w:val="none" w:sz="0" w:space="0" w:color="auto"/>
        <w:bottom w:val="none" w:sz="0" w:space="0" w:color="auto"/>
        <w:right w:val="none" w:sz="0" w:space="0" w:color="auto"/>
      </w:divBdr>
    </w:div>
    <w:div w:id="1611011170">
      <w:bodyDiv w:val="1"/>
      <w:marLeft w:val="0"/>
      <w:marRight w:val="0"/>
      <w:marTop w:val="0"/>
      <w:marBottom w:val="0"/>
      <w:divBdr>
        <w:top w:val="none" w:sz="0" w:space="0" w:color="auto"/>
        <w:left w:val="none" w:sz="0" w:space="0" w:color="auto"/>
        <w:bottom w:val="none" w:sz="0" w:space="0" w:color="auto"/>
        <w:right w:val="none" w:sz="0" w:space="0" w:color="auto"/>
      </w:divBdr>
      <w:divsChild>
        <w:div w:id="307443558">
          <w:marLeft w:val="0"/>
          <w:marRight w:val="0"/>
          <w:marTop w:val="0"/>
          <w:marBottom w:val="0"/>
          <w:divBdr>
            <w:top w:val="none" w:sz="0" w:space="0" w:color="auto"/>
            <w:left w:val="none" w:sz="0" w:space="0" w:color="auto"/>
            <w:bottom w:val="none" w:sz="0" w:space="0" w:color="auto"/>
            <w:right w:val="none" w:sz="0" w:space="0" w:color="auto"/>
          </w:divBdr>
          <w:divsChild>
            <w:div w:id="1088893192">
              <w:marLeft w:val="0"/>
              <w:marRight w:val="0"/>
              <w:marTop w:val="0"/>
              <w:marBottom w:val="0"/>
              <w:divBdr>
                <w:top w:val="none" w:sz="0" w:space="0" w:color="auto"/>
                <w:left w:val="none" w:sz="0" w:space="0" w:color="auto"/>
                <w:bottom w:val="none" w:sz="0" w:space="0" w:color="auto"/>
                <w:right w:val="none" w:sz="0" w:space="0" w:color="auto"/>
              </w:divBdr>
              <w:divsChild>
                <w:div w:id="13266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77873">
      <w:bodyDiv w:val="1"/>
      <w:marLeft w:val="0"/>
      <w:marRight w:val="0"/>
      <w:marTop w:val="0"/>
      <w:marBottom w:val="0"/>
      <w:divBdr>
        <w:top w:val="none" w:sz="0" w:space="0" w:color="auto"/>
        <w:left w:val="none" w:sz="0" w:space="0" w:color="auto"/>
        <w:bottom w:val="none" w:sz="0" w:space="0" w:color="auto"/>
        <w:right w:val="none" w:sz="0" w:space="0" w:color="auto"/>
      </w:divBdr>
      <w:divsChild>
        <w:div w:id="1634361467">
          <w:marLeft w:val="274"/>
          <w:marRight w:val="0"/>
          <w:marTop w:val="0"/>
          <w:marBottom w:val="0"/>
          <w:divBdr>
            <w:top w:val="none" w:sz="0" w:space="0" w:color="auto"/>
            <w:left w:val="none" w:sz="0" w:space="0" w:color="auto"/>
            <w:bottom w:val="none" w:sz="0" w:space="0" w:color="auto"/>
            <w:right w:val="none" w:sz="0" w:space="0" w:color="auto"/>
          </w:divBdr>
        </w:div>
      </w:divsChild>
    </w:div>
    <w:div w:id="1623460523">
      <w:bodyDiv w:val="1"/>
      <w:marLeft w:val="0"/>
      <w:marRight w:val="0"/>
      <w:marTop w:val="0"/>
      <w:marBottom w:val="0"/>
      <w:divBdr>
        <w:top w:val="none" w:sz="0" w:space="0" w:color="auto"/>
        <w:left w:val="none" w:sz="0" w:space="0" w:color="auto"/>
        <w:bottom w:val="none" w:sz="0" w:space="0" w:color="auto"/>
        <w:right w:val="none" w:sz="0" w:space="0" w:color="auto"/>
      </w:divBdr>
    </w:div>
    <w:div w:id="1640265665">
      <w:bodyDiv w:val="1"/>
      <w:marLeft w:val="0"/>
      <w:marRight w:val="0"/>
      <w:marTop w:val="0"/>
      <w:marBottom w:val="0"/>
      <w:divBdr>
        <w:top w:val="none" w:sz="0" w:space="0" w:color="auto"/>
        <w:left w:val="none" w:sz="0" w:space="0" w:color="auto"/>
        <w:bottom w:val="none" w:sz="0" w:space="0" w:color="auto"/>
        <w:right w:val="none" w:sz="0" w:space="0" w:color="auto"/>
      </w:divBdr>
      <w:divsChild>
        <w:div w:id="737944110">
          <w:marLeft w:val="0"/>
          <w:marRight w:val="0"/>
          <w:marTop w:val="0"/>
          <w:marBottom w:val="0"/>
          <w:divBdr>
            <w:top w:val="none" w:sz="0" w:space="0" w:color="auto"/>
            <w:left w:val="none" w:sz="0" w:space="0" w:color="auto"/>
            <w:bottom w:val="none" w:sz="0" w:space="0" w:color="auto"/>
            <w:right w:val="none" w:sz="0" w:space="0" w:color="auto"/>
          </w:divBdr>
          <w:divsChild>
            <w:div w:id="154734017">
              <w:marLeft w:val="0"/>
              <w:marRight w:val="0"/>
              <w:marTop w:val="0"/>
              <w:marBottom w:val="0"/>
              <w:divBdr>
                <w:top w:val="none" w:sz="0" w:space="0" w:color="auto"/>
                <w:left w:val="none" w:sz="0" w:space="0" w:color="auto"/>
                <w:bottom w:val="none" w:sz="0" w:space="0" w:color="auto"/>
                <w:right w:val="none" w:sz="0" w:space="0" w:color="auto"/>
              </w:divBdr>
              <w:divsChild>
                <w:div w:id="8679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8966">
      <w:bodyDiv w:val="1"/>
      <w:marLeft w:val="0"/>
      <w:marRight w:val="0"/>
      <w:marTop w:val="0"/>
      <w:marBottom w:val="0"/>
      <w:divBdr>
        <w:top w:val="none" w:sz="0" w:space="0" w:color="auto"/>
        <w:left w:val="none" w:sz="0" w:space="0" w:color="auto"/>
        <w:bottom w:val="none" w:sz="0" w:space="0" w:color="auto"/>
        <w:right w:val="none" w:sz="0" w:space="0" w:color="auto"/>
      </w:divBdr>
      <w:divsChild>
        <w:div w:id="1391608305">
          <w:marLeft w:val="0"/>
          <w:marRight w:val="0"/>
          <w:marTop w:val="0"/>
          <w:marBottom w:val="0"/>
          <w:divBdr>
            <w:top w:val="none" w:sz="0" w:space="0" w:color="auto"/>
            <w:left w:val="none" w:sz="0" w:space="0" w:color="auto"/>
            <w:bottom w:val="none" w:sz="0" w:space="0" w:color="auto"/>
            <w:right w:val="none" w:sz="0" w:space="0" w:color="auto"/>
          </w:divBdr>
          <w:divsChild>
            <w:div w:id="768701824">
              <w:marLeft w:val="0"/>
              <w:marRight w:val="0"/>
              <w:marTop w:val="0"/>
              <w:marBottom w:val="0"/>
              <w:divBdr>
                <w:top w:val="none" w:sz="0" w:space="0" w:color="auto"/>
                <w:left w:val="none" w:sz="0" w:space="0" w:color="auto"/>
                <w:bottom w:val="none" w:sz="0" w:space="0" w:color="auto"/>
                <w:right w:val="none" w:sz="0" w:space="0" w:color="auto"/>
              </w:divBdr>
              <w:divsChild>
                <w:div w:id="2028752506">
                  <w:marLeft w:val="0"/>
                  <w:marRight w:val="0"/>
                  <w:marTop w:val="0"/>
                  <w:marBottom w:val="0"/>
                  <w:divBdr>
                    <w:top w:val="none" w:sz="0" w:space="0" w:color="auto"/>
                    <w:left w:val="none" w:sz="0" w:space="0" w:color="auto"/>
                    <w:bottom w:val="none" w:sz="0" w:space="0" w:color="auto"/>
                    <w:right w:val="none" w:sz="0" w:space="0" w:color="auto"/>
                  </w:divBdr>
                  <w:divsChild>
                    <w:div w:id="10744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54191">
      <w:bodyDiv w:val="1"/>
      <w:marLeft w:val="0"/>
      <w:marRight w:val="0"/>
      <w:marTop w:val="0"/>
      <w:marBottom w:val="0"/>
      <w:divBdr>
        <w:top w:val="none" w:sz="0" w:space="0" w:color="auto"/>
        <w:left w:val="none" w:sz="0" w:space="0" w:color="auto"/>
        <w:bottom w:val="none" w:sz="0" w:space="0" w:color="auto"/>
        <w:right w:val="none" w:sz="0" w:space="0" w:color="auto"/>
      </w:divBdr>
      <w:divsChild>
        <w:div w:id="2133086319">
          <w:marLeft w:val="0"/>
          <w:marRight w:val="0"/>
          <w:marTop w:val="0"/>
          <w:marBottom w:val="0"/>
          <w:divBdr>
            <w:top w:val="none" w:sz="0" w:space="0" w:color="auto"/>
            <w:left w:val="none" w:sz="0" w:space="0" w:color="auto"/>
            <w:bottom w:val="none" w:sz="0" w:space="0" w:color="auto"/>
            <w:right w:val="none" w:sz="0" w:space="0" w:color="auto"/>
          </w:divBdr>
          <w:divsChild>
            <w:div w:id="300889085">
              <w:marLeft w:val="0"/>
              <w:marRight w:val="0"/>
              <w:marTop w:val="0"/>
              <w:marBottom w:val="0"/>
              <w:divBdr>
                <w:top w:val="none" w:sz="0" w:space="0" w:color="auto"/>
                <w:left w:val="none" w:sz="0" w:space="0" w:color="auto"/>
                <w:bottom w:val="none" w:sz="0" w:space="0" w:color="auto"/>
                <w:right w:val="none" w:sz="0" w:space="0" w:color="auto"/>
              </w:divBdr>
              <w:divsChild>
                <w:div w:id="279071016">
                  <w:marLeft w:val="0"/>
                  <w:marRight w:val="0"/>
                  <w:marTop w:val="0"/>
                  <w:marBottom w:val="0"/>
                  <w:divBdr>
                    <w:top w:val="none" w:sz="0" w:space="0" w:color="auto"/>
                    <w:left w:val="none" w:sz="0" w:space="0" w:color="auto"/>
                    <w:bottom w:val="none" w:sz="0" w:space="0" w:color="auto"/>
                    <w:right w:val="none" w:sz="0" w:space="0" w:color="auto"/>
                  </w:divBdr>
                  <w:divsChild>
                    <w:div w:id="1935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38034">
      <w:bodyDiv w:val="1"/>
      <w:marLeft w:val="0"/>
      <w:marRight w:val="0"/>
      <w:marTop w:val="0"/>
      <w:marBottom w:val="0"/>
      <w:divBdr>
        <w:top w:val="none" w:sz="0" w:space="0" w:color="auto"/>
        <w:left w:val="none" w:sz="0" w:space="0" w:color="auto"/>
        <w:bottom w:val="none" w:sz="0" w:space="0" w:color="auto"/>
        <w:right w:val="none" w:sz="0" w:space="0" w:color="auto"/>
      </w:divBdr>
    </w:div>
    <w:div w:id="1650161530">
      <w:bodyDiv w:val="1"/>
      <w:marLeft w:val="0"/>
      <w:marRight w:val="0"/>
      <w:marTop w:val="0"/>
      <w:marBottom w:val="0"/>
      <w:divBdr>
        <w:top w:val="none" w:sz="0" w:space="0" w:color="auto"/>
        <w:left w:val="none" w:sz="0" w:space="0" w:color="auto"/>
        <w:bottom w:val="none" w:sz="0" w:space="0" w:color="auto"/>
        <w:right w:val="none" w:sz="0" w:space="0" w:color="auto"/>
      </w:divBdr>
      <w:divsChild>
        <w:div w:id="761411097">
          <w:marLeft w:val="0"/>
          <w:marRight w:val="0"/>
          <w:marTop w:val="0"/>
          <w:marBottom w:val="0"/>
          <w:divBdr>
            <w:top w:val="none" w:sz="0" w:space="0" w:color="auto"/>
            <w:left w:val="none" w:sz="0" w:space="0" w:color="auto"/>
            <w:bottom w:val="none" w:sz="0" w:space="0" w:color="auto"/>
            <w:right w:val="none" w:sz="0" w:space="0" w:color="auto"/>
          </w:divBdr>
          <w:divsChild>
            <w:div w:id="1332174355">
              <w:marLeft w:val="0"/>
              <w:marRight w:val="0"/>
              <w:marTop w:val="0"/>
              <w:marBottom w:val="0"/>
              <w:divBdr>
                <w:top w:val="none" w:sz="0" w:space="0" w:color="auto"/>
                <w:left w:val="none" w:sz="0" w:space="0" w:color="auto"/>
                <w:bottom w:val="none" w:sz="0" w:space="0" w:color="auto"/>
                <w:right w:val="none" w:sz="0" w:space="0" w:color="auto"/>
              </w:divBdr>
              <w:divsChild>
                <w:div w:id="20370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36451">
      <w:bodyDiv w:val="1"/>
      <w:marLeft w:val="0"/>
      <w:marRight w:val="0"/>
      <w:marTop w:val="0"/>
      <w:marBottom w:val="0"/>
      <w:divBdr>
        <w:top w:val="none" w:sz="0" w:space="0" w:color="auto"/>
        <w:left w:val="none" w:sz="0" w:space="0" w:color="auto"/>
        <w:bottom w:val="none" w:sz="0" w:space="0" w:color="auto"/>
        <w:right w:val="none" w:sz="0" w:space="0" w:color="auto"/>
      </w:divBdr>
    </w:div>
    <w:div w:id="1671441626">
      <w:bodyDiv w:val="1"/>
      <w:marLeft w:val="0"/>
      <w:marRight w:val="0"/>
      <w:marTop w:val="0"/>
      <w:marBottom w:val="0"/>
      <w:divBdr>
        <w:top w:val="none" w:sz="0" w:space="0" w:color="auto"/>
        <w:left w:val="none" w:sz="0" w:space="0" w:color="auto"/>
        <w:bottom w:val="none" w:sz="0" w:space="0" w:color="auto"/>
        <w:right w:val="none" w:sz="0" w:space="0" w:color="auto"/>
      </w:divBdr>
      <w:divsChild>
        <w:div w:id="1361475241">
          <w:marLeft w:val="0"/>
          <w:marRight w:val="0"/>
          <w:marTop w:val="0"/>
          <w:marBottom w:val="0"/>
          <w:divBdr>
            <w:top w:val="none" w:sz="0" w:space="0" w:color="auto"/>
            <w:left w:val="none" w:sz="0" w:space="0" w:color="auto"/>
            <w:bottom w:val="none" w:sz="0" w:space="0" w:color="auto"/>
            <w:right w:val="none" w:sz="0" w:space="0" w:color="auto"/>
          </w:divBdr>
          <w:divsChild>
            <w:div w:id="1970889053">
              <w:marLeft w:val="0"/>
              <w:marRight w:val="0"/>
              <w:marTop w:val="0"/>
              <w:marBottom w:val="0"/>
              <w:divBdr>
                <w:top w:val="none" w:sz="0" w:space="0" w:color="auto"/>
                <w:left w:val="none" w:sz="0" w:space="0" w:color="auto"/>
                <w:bottom w:val="none" w:sz="0" w:space="0" w:color="auto"/>
                <w:right w:val="none" w:sz="0" w:space="0" w:color="auto"/>
              </w:divBdr>
              <w:divsChild>
                <w:div w:id="1177691342">
                  <w:marLeft w:val="0"/>
                  <w:marRight w:val="0"/>
                  <w:marTop w:val="0"/>
                  <w:marBottom w:val="0"/>
                  <w:divBdr>
                    <w:top w:val="none" w:sz="0" w:space="0" w:color="auto"/>
                    <w:left w:val="none" w:sz="0" w:space="0" w:color="auto"/>
                    <w:bottom w:val="none" w:sz="0" w:space="0" w:color="auto"/>
                    <w:right w:val="none" w:sz="0" w:space="0" w:color="auto"/>
                  </w:divBdr>
                  <w:divsChild>
                    <w:div w:id="12650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92849">
      <w:bodyDiv w:val="1"/>
      <w:marLeft w:val="0"/>
      <w:marRight w:val="0"/>
      <w:marTop w:val="0"/>
      <w:marBottom w:val="0"/>
      <w:divBdr>
        <w:top w:val="none" w:sz="0" w:space="0" w:color="auto"/>
        <w:left w:val="none" w:sz="0" w:space="0" w:color="auto"/>
        <w:bottom w:val="none" w:sz="0" w:space="0" w:color="auto"/>
        <w:right w:val="none" w:sz="0" w:space="0" w:color="auto"/>
      </w:divBdr>
      <w:divsChild>
        <w:div w:id="2144616061">
          <w:marLeft w:val="0"/>
          <w:marRight w:val="0"/>
          <w:marTop w:val="0"/>
          <w:marBottom w:val="0"/>
          <w:divBdr>
            <w:top w:val="none" w:sz="0" w:space="0" w:color="auto"/>
            <w:left w:val="none" w:sz="0" w:space="0" w:color="auto"/>
            <w:bottom w:val="none" w:sz="0" w:space="0" w:color="auto"/>
            <w:right w:val="none" w:sz="0" w:space="0" w:color="auto"/>
          </w:divBdr>
          <w:divsChild>
            <w:div w:id="1290669347">
              <w:marLeft w:val="0"/>
              <w:marRight w:val="0"/>
              <w:marTop w:val="0"/>
              <w:marBottom w:val="0"/>
              <w:divBdr>
                <w:top w:val="none" w:sz="0" w:space="0" w:color="auto"/>
                <w:left w:val="none" w:sz="0" w:space="0" w:color="auto"/>
                <w:bottom w:val="none" w:sz="0" w:space="0" w:color="auto"/>
                <w:right w:val="none" w:sz="0" w:space="0" w:color="auto"/>
              </w:divBdr>
              <w:divsChild>
                <w:div w:id="1700007285">
                  <w:marLeft w:val="0"/>
                  <w:marRight w:val="0"/>
                  <w:marTop w:val="0"/>
                  <w:marBottom w:val="0"/>
                  <w:divBdr>
                    <w:top w:val="none" w:sz="0" w:space="0" w:color="auto"/>
                    <w:left w:val="none" w:sz="0" w:space="0" w:color="auto"/>
                    <w:bottom w:val="none" w:sz="0" w:space="0" w:color="auto"/>
                    <w:right w:val="none" w:sz="0" w:space="0" w:color="auto"/>
                  </w:divBdr>
                  <w:divsChild>
                    <w:div w:id="6681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34810">
      <w:bodyDiv w:val="1"/>
      <w:marLeft w:val="0"/>
      <w:marRight w:val="0"/>
      <w:marTop w:val="0"/>
      <w:marBottom w:val="0"/>
      <w:divBdr>
        <w:top w:val="none" w:sz="0" w:space="0" w:color="auto"/>
        <w:left w:val="none" w:sz="0" w:space="0" w:color="auto"/>
        <w:bottom w:val="none" w:sz="0" w:space="0" w:color="auto"/>
        <w:right w:val="none" w:sz="0" w:space="0" w:color="auto"/>
      </w:divBdr>
      <w:divsChild>
        <w:div w:id="2125345417">
          <w:marLeft w:val="274"/>
          <w:marRight w:val="0"/>
          <w:marTop w:val="0"/>
          <w:marBottom w:val="0"/>
          <w:divBdr>
            <w:top w:val="none" w:sz="0" w:space="0" w:color="auto"/>
            <w:left w:val="none" w:sz="0" w:space="0" w:color="auto"/>
            <w:bottom w:val="none" w:sz="0" w:space="0" w:color="auto"/>
            <w:right w:val="none" w:sz="0" w:space="0" w:color="auto"/>
          </w:divBdr>
        </w:div>
        <w:div w:id="75833425">
          <w:marLeft w:val="274"/>
          <w:marRight w:val="0"/>
          <w:marTop w:val="0"/>
          <w:marBottom w:val="0"/>
          <w:divBdr>
            <w:top w:val="none" w:sz="0" w:space="0" w:color="auto"/>
            <w:left w:val="none" w:sz="0" w:space="0" w:color="auto"/>
            <w:bottom w:val="none" w:sz="0" w:space="0" w:color="auto"/>
            <w:right w:val="none" w:sz="0" w:space="0" w:color="auto"/>
          </w:divBdr>
        </w:div>
      </w:divsChild>
    </w:div>
    <w:div w:id="1680694679">
      <w:bodyDiv w:val="1"/>
      <w:marLeft w:val="0"/>
      <w:marRight w:val="0"/>
      <w:marTop w:val="0"/>
      <w:marBottom w:val="0"/>
      <w:divBdr>
        <w:top w:val="none" w:sz="0" w:space="0" w:color="auto"/>
        <w:left w:val="none" w:sz="0" w:space="0" w:color="auto"/>
        <w:bottom w:val="none" w:sz="0" w:space="0" w:color="auto"/>
        <w:right w:val="none" w:sz="0" w:space="0" w:color="auto"/>
      </w:divBdr>
      <w:divsChild>
        <w:div w:id="344870383">
          <w:marLeft w:val="0"/>
          <w:marRight w:val="0"/>
          <w:marTop w:val="0"/>
          <w:marBottom w:val="0"/>
          <w:divBdr>
            <w:top w:val="none" w:sz="0" w:space="0" w:color="auto"/>
            <w:left w:val="none" w:sz="0" w:space="0" w:color="auto"/>
            <w:bottom w:val="none" w:sz="0" w:space="0" w:color="auto"/>
            <w:right w:val="none" w:sz="0" w:space="0" w:color="auto"/>
          </w:divBdr>
          <w:divsChild>
            <w:div w:id="475731223">
              <w:marLeft w:val="0"/>
              <w:marRight w:val="0"/>
              <w:marTop w:val="0"/>
              <w:marBottom w:val="0"/>
              <w:divBdr>
                <w:top w:val="none" w:sz="0" w:space="0" w:color="auto"/>
                <w:left w:val="none" w:sz="0" w:space="0" w:color="auto"/>
                <w:bottom w:val="none" w:sz="0" w:space="0" w:color="auto"/>
                <w:right w:val="none" w:sz="0" w:space="0" w:color="auto"/>
              </w:divBdr>
              <w:divsChild>
                <w:div w:id="1526863110">
                  <w:marLeft w:val="0"/>
                  <w:marRight w:val="0"/>
                  <w:marTop w:val="0"/>
                  <w:marBottom w:val="0"/>
                  <w:divBdr>
                    <w:top w:val="none" w:sz="0" w:space="0" w:color="auto"/>
                    <w:left w:val="none" w:sz="0" w:space="0" w:color="auto"/>
                    <w:bottom w:val="none" w:sz="0" w:space="0" w:color="auto"/>
                    <w:right w:val="none" w:sz="0" w:space="0" w:color="auto"/>
                  </w:divBdr>
                  <w:divsChild>
                    <w:div w:id="2522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21403">
      <w:bodyDiv w:val="1"/>
      <w:marLeft w:val="0"/>
      <w:marRight w:val="0"/>
      <w:marTop w:val="0"/>
      <w:marBottom w:val="0"/>
      <w:divBdr>
        <w:top w:val="none" w:sz="0" w:space="0" w:color="auto"/>
        <w:left w:val="none" w:sz="0" w:space="0" w:color="auto"/>
        <w:bottom w:val="none" w:sz="0" w:space="0" w:color="auto"/>
        <w:right w:val="none" w:sz="0" w:space="0" w:color="auto"/>
      </w:divBdr>
      <w:divsChild>
        <w:div w:id="22682131">
          <w:marLeft w:val="0"/>
          <w:marRight w:val="0"/>
          <w:marTop w:val="0"/>
          <w:marBottom w:val="0"/>
          <w:divBdr>
            <w:top w:val="none" w:sz="0" w:space="0" w:color="auto"/>
            <w:left w:val="none" w:sz="0" w:space="0" w:color="auto"/>
            <w:bottom w:val="none" w:sz="0" w:space="0" w:color="auto"/>
            <w:right w:val="none" w:sz="0" w:space="0" w:color="auto"/>
          </w:divBdr>
          <w:divsChild>
            <w:div w:id="213125778">
              <w:marLeft w:val="0"/>
              <w:marRight w:val="0"/>
              <w:marTop w:val="0"/>
              <w:marBottom w:val="0"/>
              <w:divBdr>
                <w:top w:val="none" w:sz="0" w:space="0" w:color="auto"/>
                <w:left w:val="none" w:sz="0" w:space="0" w:color="auto"/>
                <w:bottom w:val="none" w:sz="0" w:space="0" w:color="auto"/>
                <w:right w:val="none" w:sz="0" w:space="0" w:color="auto"/>
              </w:divBdr>
              <w:divsChild>
                <w:div w:id="328600650">
                  <w:marLeft w:val="0"/>
                  <w:marRight w:val="0"/>
                  <w:marTop w:val="0"/>
                  <w:marBottom w:val="0"/>
                  <w:divBdr>
                    <w:top w:val="none" w:sz="0" w:space="0" w:color="auto"/>
                    <w:left w:val="none" w:sz="0" w:space="0" w:color="auto"/>
                    <w:bottom w:val="none" w:sz="0" w:space="0" w:color="auto"/>
                    <w:right w:val="none" w:sz="0" w:space="0" w:color="auto"/>
                  </w:divBdr>
                  <w:divsChild>
                    <w:div w:id="11364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70768">
      <w:bodyDiv w:val="1"/>
      <w:marLeft w:val="0"/>
      <w:marRight w:val="0"/>
      <w:marTop w:val="0"/>
      <w:marBottom w:val="0"/>
      <w:divBdr>
        <w:top w:val="none" w:sz="0" w:space="0" w:color="auto"/>
        <w:left w:val="none" w:sz="0" w:space="0" w:color="auto"/>
        <w:bottom w:val="none" w:sz="0" w:space="0" w:color="auto"/>
        <w:right w:val="none" w:sz="0" w:space="0" w:color="auto"/>
      </w:divBdr>
      <w:divsChild>
        <w:div w:id="1851799532">
          <w:marLeft w:val="0"/>
          <w:marRight w:val="0"/>
          <w:marTop w:val="0"/>
          <w:marBottom w:val="0"/>
          <w:divBdr>
            <w:top w:val="none" w:sz="0" w:space="0" w:color="auto"/>
            <w:left w:val="none" w:sz="0" w:space="0" w:color="auto"/>
            <w:bottom w:val="none" w:sz="0" w:space="0" w:color="auto"/>
            <w:right w:val="none" w:sz="0" w:space="0" w:color="auto"/>
          </w:divBdr>
          <w:divsChild>
            <w:div w:id="1509129851">
              <w:marLeft w:val="0"/>
              <w:marRight w:val="0"/>
              <w:marTop w:val="0"/>
              <w:marBottom w:val="0"/>
              <w:divBdr>
                <w:top w:val="none" w:sz="0" w:space="0" w:color="auto"/>
                <w:left w:val="none" w:sz="0" w:space="0" w:color="auto"/>
                <w:bottom w:val="none" w:sz="0" w:space="0" w:color="auto"/>
                <w:right w:val="none" w:sz="0" w:space="0" w:color="auto"/>
              </w:divBdr>
              <w:divsChild>
                <w:div w:id="1891644896">
                  <w:marLeft w:val="0"/>
                  <w:marRight w:val="0"/>
                  <w:marTop w:val="0"/>
                  <w:marBottom w:val="0"/>
                  <w:divBdr>
                    <w:top w:val="none" w:sz="0" w:space="0" w:color="auto"/>
                    <w:left w:val="none" w:sz="0" w:space="0" w:color="auto"/>
                    <w:bottom w:val="none" w:sz="0" w:space="0" w:color="auto"/>
                    <w:right w:val="none" w:sz="0" w:space="0" w:color="auto"/>
                  </w:divBdr>
                  <w:divsChild>
                    <w:div w:id="3096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59112">
      <w:bodyDiv w:val="1"/>
      <w:marLeft w:val="0"/>
      <w:marRight w:val="0"/>
      <w:marTop w:val="0"/>
      <w:marBottom w:val="0"/>
      <w:divBdr>
        <w:top w:val="none" w:sz="0" w:space="0" w:color="auto"/>
        <w:left w:val="none" w:sz="0" w:space="0" w:color="auto"/>
        <w:bottom w:val="none" w:sz="0" w:space="0" w:color="auto"/>
        <w:right w:val="none" w:sz="0" w:space="0" w:color="auto"/>
      </w:divBdr>
      <w:divsChild>
        <w:div w:id="549996602">
          <w:marLeft w:val="0"/>
          <w:marRight w:val="0"/>
          <w:marTop w:val="0"/>
          <w:marBottom w:val="0"/>
          <w:divBdr>
            <w:top w:val="none" w:sz="0" w:space="0" w:color="auto"/>
            <w:left w:val="none" w:sz="0" w:space="0" w:color="auto"/>
            <w:bottom w:val="none" w:sz="0" w:space="0" w:color="auto"/>
            <w:right w:val="none" w:sz="0" w:space="0" w:color="auto"/>
          </w:divBdr>
          <w:divsChild>
            <w:div w:id="35549176">
              <w:marLeft w:val="0"/>
              <w:marRight w:val="0"/>
              <w:marTop w:val="0"/>
              <w:marBottom w:val="0"/>
              <w:divBdr>
                <w:top w:val="none" w:sz="0" w:space="0" w:color="auto"/>
                <w:left w:val="none" w:sz="0" w:space="0" w:color="auto"/>
                <w:bottom w:val="none" w:sz="0" w:space="0" w:color="auto"/>
                <w:right w:val="none" w:sz="0" w:space="0" w:color="auto"/>
              </w:divBdr>
              <w:divsChild>
                <w:div w:id="368459340">
                  <w:marLeft w:val="0"/>
                  <w:marRight w:val="0"/>
                  <w:marTop w:val="0"/>
                  <w:marBottom w:val="0"/>
                  <w:divBdr>
                    <w:top w:val="none" w:sz="0" w:space="0" w:color="auto"/>
                    <w:left w:val="none" w:sz="0" w:space="0" w:color="auto"/>
                    <w:bottom w:val="none" w:sz="0" w:space="0" w:color="auto"/>
                    <w:right w:val="none" w:sz="0" w:space="0" w:color="auto"/>
                  </w:divBdr>
                  <w:divsChild>
                    <w:div w:id="12666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961614">
      <w:bodyDiv w:val="1"/>
      <w:marLeft w:val="0"/>
      <w:marRight w:val="0"/>
      <w:marTop w:val="0"/>
      <w:marBottom w:val="0"/>
      <w:divBdr>
        <w:top w:val="none" w:sz="0" w:space="0" w:color="auto"/>
        <w:left w:val="none" w:sz="0" w:space="0" w:color="auto"/>
        <w:bottom w:val="none" w:sz="0" w:space="0" w:color="auto"/>
        <w:right w:val="none" w:sz="0" w:space="0" w:color="auto"/>
      </w:divBdr>
    </w:div>
    <w:div w:id="1718623319">
      <w:bodyDiv w:val="1"/>
      <w:marLeft w:val="0"/>
      <w:marRight w:val="0"/>
      <w:marTop w:val="0"/>
      <w:marBottom w:val="0"/>
      <w:divBdr>
        <w:top w:val="none" w:sz="0" w:space="0" w:color="auto"/>
        <w:left w:val="none" w:sz="0" w:space="0" w:color="auto"/>
        <w:bottom w:val="none" w:sz="0" w:space="0" w:color="auto"/>
        <w:right w:val="none" w:sz="0" w:space="0" w:color="auto"/>
      </w:divBdr>
      <w:divsChild>
        <w:div w:id="1536775457">
          <w:marLeft w:val="0"/>
          <w:marRight w:val="0"/>
          <w:marTop w:val="0"/>
          <w:marBottom w:val="0"/>
          <w:divBdr>
            <w:top w:val="none" w:sz="0" w:space="0" w:color="auto"/>
            <w:left w:val="none" w:sz="0" w:space="0" w:color="auto"/>
            <w:bottom w:val="none" w:sz="0" w:space="0" w:color="auto"/>
            <w:right w:val="none" w:sz="0" w:space="0" w:color="auto"/>
          </w:divBdr>
          <w:divsChild>
            <w:div w:id="961884713">
              <w:marLeft w:val="0"/>
              <w:marRight w:val="0"/>
              <w:marTop w:val="0"/>
              <w:marBottom w:val="0"/>
              <w:divBdr>
                <w:top w:val="none" w:sz="0" w:space="0" w:color="auto"/>
                <w:left w:val="none" w:sz="0" w:space="0" w:color="auto"/>
                <w:bottom w:val="none" w:sz="0" w:space="0" w:color="auto"/>
                <w:right w:val="none" w:sz="0" w:space="0" w:color="auto"/>
              </w:divBdr>
              <w:divsChild>
                <w:div w:id="5389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19014">
      <w:bodyDiv w:val="1"/>
      <w:marLeft w:val="0"/>
      <w:marRight w:val="0"/>
      <w:marTop w:val="0"/>
      <w:marBottom w:val="0"/>
      <w:divBdr>
        <w:top w:val="none" w:sz="0" w:space="0" w:color="auto"/>
        <w:left w:val="none" w:sz="0" w:space="0" w:color="auto"/>
        <w:bottom w:val="none" w:sz="0" w:space="0" w:color="auto"/>
        <w:right w:val="none" w:sz="0" w:space="0" w:color="auto"/>
      </w:divBdr>
      <w:divsChild>
        <w:div w:id="115175371">
          <w:marLeft w:val="0"/>
          <w:marRight w:val="0"/>
          <w:marTop w:val="0"/>
          <w:marBottom w:val="0"/>
          <w:divBdr>
            <w:top w:val="none" w:sz="0" w:space="0" w:color="auto"/>
            <w:left w:val="none" w:sz="0" w:space="0" w:color="auto"/>
            <w:bottom w:val="none" w:sz="0" w:space="0" w:color="auto"/>
            <w:right w:val="none" w:sz="0" w:space="0" w:color="auto"/>
          </w:divBdr>
          <w:divsChild>
            <w:div w:id="217674073">
              <w:marLeft w:val="0"/>
              <w:marRight w:val="0"/>
              <w:marTop w:val="0"/>
              <w:marBottom w:val="0"/>
              <w:divBdr>
                <w:top w:val="none" w:sz="0" w:space="0" w:color="auto"/>
                <w:left w:val="none" w:sz="0" w:space="0" w:color="auto"/>
                <w:bottom w:val="none" w:sz="0" w:space="0" w:color="auto"/>
                <w:right w:val="none" w:sz="0" w:space="0" w:color="auto"/>
              </w:divBdr>
              <w:divsChild>
                <w:div w:id="196399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1212">
      <w:bodyDiv w:val="1"/>
      <w:marLeft w:val="0"/>
      <w:marRight w:val="0"/>
      <w:marTop w:val="0"/>
      <w:marBottom w:val="0"/>
      <w:divBdr>
        <w:top w:val="none" w:sz="0" w:space="0" w:color="auto"/>
        <w:left w:val="none" w:sz="0" w:space="0" w:color="auto"/>
        <w:bottom w:val="none" w:sz="0" w:space="0" w:color="auto"/>
        <w:right w:val="none" w:sz="0" w:space="0" w:color="auto"/>
      </w:divBdr>
      <w:divsChild>
        <w:div w:id="891771756">
          <w:marLeft w:val="0"/>
          <w:marRight w:val="0"/>
          <w:marTop w:val="0"/>
          <w:marBottom w:val="0"/>
          <w:divBdr>
            <w:top w:val="none" w:sz="0" w:space="0" w:color="auto"/>
            <w:left w:val="none" w:sz="0" w:space="0" w:color="auto"/>
            <w:bottom w:val="none" w:sz="0" w:space="0" w:color="auto"/>
            <w:right w:val="none" w:sz="0" w:space="0" w:color="auto"/>
          </w:divBdr>
          <w:divsChild>
            <w:div w:id="86662095">
              <w:marLeft w:val="0"/>
              <w:marRight w:val="0"/>
              <w:marTop w:val="0"/>
              <w:marBottom w:val="0"/>
              <w:divBdr>
                <w:top w:val="none" w:sz="0" w:space="0" w:color="auto"/>
                <w:left w:val="none" w:sz="0" w:space="0" w:color="auto"/>
                <w:bottom w:val="none" w:sz="0" w:space="0" w:color="auto"/>
                <w:right w:val="none" w:sz="0" w:space="0" w:color="auto"/>
              </w:divBdr>
              <w:divsChild>
                <w:div w:id="13704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77312">
      <w:bodyDiv w:val="1"/>
      <w:marLeft w:val="0"/>
      <w:marRight w:val="0"/>
      <w:marTop w:val="0"/>
      <w:marBottom w:val="0"/>
      <w:divBdr>
        <w:top w:val="none" w:sz="0" w:space="0" w:color="auto"/>
        <w:left w:val="none" w:sz="0" w:space="0" w:color="auto"/>
        <w:bottom w:val="none" w:sz="0" w:space="0" w:color="auto"/>
        <w:right w:val="none" w:sz="0" w:space="0" w:color="auto"/>
      </w:divBdr>
      <w:divsChild>
        <w:div w:id="1688095472">
          <w:marLeft w:val="0"/>
          <w:marRight w:val="0"/>
          <w:marTop w:val="0"/>
          <w:marBottom w:val="0"/>
          <w:divBdr>
            <w:top w:val="none" w:sz="0" w:space="0" w:color="auto"/>
            <w:left w:val="none" w:sz="0" w:space="0" w:color="auto"/>
            <w:bottom w:val="none" w:sz="0" w:space="0" w:color="auto"/>
            <w:right w:val="none" w:sz="0" w:space="0" w:color="auto"/>
          </w:divBdr>
          <w:divsChild>
            <w:div w:id="1992975917">
              <w:marLeft w:val="0"/>
              <w:marRight w:val="0"/>
              <w:marTop w:val="0"/>
              <w:marBottom w:val="0"/>
              <w:divBdr>
                <w:top w:val="none" w:sz="0" w:space="0" w:color="auto"/>
                <w:left w:val="none" w:sz="0" w:space="0" w:color="auto"/>
                <w:bottom w:val="none" w:sz="0" w:space="0" w:color="auto"/>
                <w:right w:val="none" w:sz="0" w:space="0" w:color="auto"/>
              </w:divBdr>
              <w:divsChild>
                <w:div w:id="11301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81507">
      <w:bodyDiv w:val="1"/>
      <w:marLeft w:val="0"/>
      <w:marRight w:val="0"/>
      <w:marTop w:val="0"/>
      <w:marBottom w:val="0"/>
      <w:divBdr>
        <w:top w:val="none" w:sz="0" w:space="0" w:color="auto"/>
        <w:left w:val="none" w:sz="0" w:space="0" w:color="auto"/>
        <w:bottom w:val="none" w:sz="0" w:space="0" w:color="auto"/>
        <w:right w:val="none" w:sz="0" w:space="0" w:color="auto"/>
      </w:divBdr>
      <w:divsChild>
        <w:div w:id="703411506">
          <w:marLeft w:val="0"/>
          <w:marRight w:val="0"/>
          <w:marTop w:val="0"/>
          <w:marBottom w:val="0"/>
          <w:divBdr>
            <w:top w:val="none" w:sz="0" w:space="0" w:color="auto"/>
            <w:left w:val="none" w:sz="0" w:space="0" w:color="auto"/>
            <w:bottom w:val="none" w:sz="0" w:space="0" w:color="auto"/>
            <w:right w:val="none" w:sz="0" w:space="0" w:color="auto"/>
          </w:divBdr>
        </w:div>
      </w:divsChild>
    </w:div>
    <w:div w:id="1751999304">
      <w:bodyDiv w:val="1"/>
      <w:marLeft w:val="0"/>
      <w:marRight w:val="0"/>
      <w:marTop w:val="0"/>
      <w:marBottom w:val="0"/>
      <w:divBdr>
        <w:top w:val="none" w:sz="0" w:space="0" w:color="auto"/>
        <w:left w:val="none" w:sz="0" w:space="0" w:color="auto"/>
        <w:bottom w:val="none" w:sz="0" w:space="0" w:color="auto"/>
        <w:right w:val="none" w:sz="0" w:space="0" w:color="auto"/>
      </w:divBdr>
      <w:divsChild>
        <w:div w:id="1385177877">
          <w:marLeft w:val="0"/>
          <w:marRight w:val="0"/>
          <w:marTop w:val="0"/>
          <w:marBottom w:val="0"/>
          <w:divBdr>
            <w:top w:val="none" w:sz="0" w:space="0" w:color="auto"/>
            <w:left w:val="none" w:sz="0" w:space="0" w:color="auto"/>
            <w:bottom w:val="none" w:sz="0" w:space="0" w:color="auto"/>
            <w:right w:val="none" w:sz="0" w:space="0" w:color="auto"/>
          </w:divBdr>
          <w:divsChild>
            <w:div w:id="1778718147">
              <w:marLeft w:val="0"/>
              <w:marRight w:val="0"/>
              <w:marTop w:val="0"/>
              <w:marBottom w:val="0"/>
              <w:divBdr>
                <w:top w:val="none" w:sz="0" w:space="0" w:color="auto"/>
                <w:left w:val="none" w:sz="0" w:space="0" w:color="auto"/>
                <w:bottom w:val="none" w:sz="0" w:space="0" w:color="auto"/>
                <w:right w:val="none" w:sz="0" w:space="0" w:color="auto"/>
              </w:divBdr>
            </w:div>
            <w:div w:id="2002612524">
              <w:marLeft w:val="0"/>
              <w:marRight w:val="0"/>
              <w:marTop w:val="0"/>
              <w:marBottom w:val="0"/>
              <w:divBdr>
                <w:top w:val="none" w:sz="0" w:space="0" w:color="auto"/>
                <w:left w:val="none" w:sz="0" w:space="0" w:color="auto"/>
                <w:bottom w:val="none" w:sz="0" w:space="0" w:color="auto"/>
                <w:right w:val="none" w:sz="0" w:space="0" w:color="auto"/>
              </w:divBdr>
            </w:div>
          </w:divsChild>
        </w:div>
        <w:div w:id="157356130">
          <w:marLeft w:val="0"/>
          <w:marRight w:val="0"/>
          <w:marTop w:val="0"/>
          <w:marBottom w:val="0"/>
          <w:divBdr>
            <w:top w:val="none" w:sz="0" w:space="0" w:color="auto"/>
            <w:left w:val="none" w:sz="0" w:space="0" w:color="auto"/>
            <w:bottom w:val="none" w:sz="0" w:space="0" w:color="auto"/>
            <w:right w:val="none" w:sz="0" w:space="0" w:color="auto"/>
          </w:divBdr>
          <w:divsChild>
            <w:div w:id="1583374878">
              <w:marLeft w:val="0"/>
              <w:marRight w:val="0"/>
              <w:marTop w:val="0"/>
              <w:marBottom w:val="0"/>
              <w:divBdr>
                <w:top w:val="none" w:sz="0" w:space="0" w:color="auto"/>
                <w:left w:val="none" w:sz="0" w:space="0" w:color="auto"/>
                <w:bottom w:val="none" w:sz="0" w:space="0" w:color="auto"/>
                <w:right w:val="none" w:sz="0" w:space="0" w:color="auto"/>
              </w:divBdr>
            </w:div>
            <w:div w:id="831330456">
              <w:marLeft w:val="0"/>
              <w:marRight w:val="0"/>
              <w:marTop w:val="0"/>
              <w:marBottom w:val="0"/>
              <w:divBdr>
                <w:top w:val="none" w:sz="0" w:space="0" w:color="auto"/>
                <w:left w:val="none" w:sz="0" w:space="0" w:color="auto"/>
                <w:bottom w:val="none" w:sz="0" w:space="0" w:color="auto"/>
                <w:right w:val="none" w:sz="0" w:space="0" w:color="auto"/>
              </w:divBdr>
            </w:div>
          </w:divsChild>
        </w:div>
        <w:div w:id="243026898">
          <w:marLeft w:val="0"/>
          <w:marRight w:val="0"/>
          <w:marTop w:val="0"/>
          <w:marBottom w:val="0"/>
          <w:divBdr>
            <w:top w:val="none" w:sz="0" w:space="0" w:color="auto"/>
            <w:left w:val="none" w:sz="0" w:space="0" w:color="auto"/>
            <w:bottom w:val="none" w:sz="0" w:space="0" w:color="auto"/>
            <w:right w:val="none" w:sz="0" w:space="0" w:color="auto"/>
          </w:divBdr>
        </w:div>
        <w:div w:id="1513836939">
          <w:marLeft w:val="0"/>
          <w:marRight w:val="0"/>
          <w:marTop w:val="0"/>
          <w:marBottom w:val="0"/>
          <w:divBdr>
            <w:top w:val="none" w:sz="0" w:space="0" w:color="auto"/>
            <w:left w:val="none" w:sz="0" w:space="0" w:color="auto"/>
            <w:bottom w:val="none" w:sz="0" w:space="0" w:color="auto"/>
            <w:right w:val="none" w:sz="0" w:space="0" w:color="auto"/>
          </w:divBdr>
        </w:div>
        <w:div w:id="1681424372">
          <w:marLeft w:val="0"/>
          <w:marRight w:val="0"/>
          <w:marTop w:val="0"/>
          <w:marBottom w:val="0"/>
          <w:divBdr>
            <w:top w:val="none" w:sz="0" w:space="0" w:color="auto"/>
            <w:left w:val="none" w:sz="0" w:space="0" w:color="auto"/>
            <w:bottom w:val="none" w:sz="0" w:space="0" w:color="auto"/>
            <w:right w:val="none" w:sz="0" w:space="0" w:color="auto"/>
          </w:divBdr>
        </w:div>
        <w:div w:id="1724520610">
          <w:marLeft w:val="0"/>
          <w:marRight w:val="0"/>
          <w:marTop w:val="0"/>
          <w:marBottom w:val="0"/>
          <w:divBdr>
            <w:top w:val="none" w:sz="0" w:space="0" w:color="auto"/>
            <w:left w:val="none" w:sz="0" w:space="0" w:color="auto"/>
            <w:bottom w:val="none" w:sz="0" w:space="0" w:color="auto"/>
            <w:right w:val="none" w:sz="0" w:space="0" w:color="auto"/>
          </w:divBdr>
        </w:div>
        <w:div w:id="225265227">
          <w:marLeft w:val="0"/>
          <w:marRight w:val="0"/>
          <w:marTop w:val="0"/>
          <w:marBottom w:val="0"/>
          <w:divBdr>
            <w:top w:val="none" w:sz="0" w:space="0" w:color="auto"/>
            <w:left w:val="none" w:sz="0" w:space="0" w:color="auto"/>
            <w:bottom w:val="none" w:sz="0" w:space="0" w:color="auto"/>
            <w:right w:val="none" w:sz="0" w:space="0" w:color="auto"/>
          </w:divBdr>
        </w:div>
        <w:div w:id="1358383122">
          <w:marLeft w:val="0"/>
          <w:marRight w:val="0"/>
          <w:marTop w:val="0"/>
          <w:marBottom w:val="0"/>
          <w:divBdr>
            <w:top w:val="none" w:sz="0" w:space="0" w:color="auto"/>
            <w:left w:val="none" w:sz="0" w:space="0" w:color="auto"/>
            <w:bottom w:val="none" w:sz="0" w:space="0" w:color="auto"/>
            <w:right w:val="none" w:sz="0" w:space="0" w:color="auto"/>
          </w:divBdr>
        </w:div>
      </w:divsChild>
    </w:div>
    <w:div w:id="1766614798">
      <w:bodyDiv w:val="1"/>
      <w:marLeft w:val="0"/>
      <w:marRight w:val="0"/>
      <w:marTop w:val="0"/>
      <w:marBottom w:val="0"/>
      <w:divBdr>
        <w:top w:val="none" w:sz="0" w:space="0" w:color="auto"/>
        <w:left w:val="none" w:sz="0" w:space="0" w:color="auto"/>
        <w:bottom w:val="none" w:sz="0" w:space="0" w:color="auto"/>
        <w:right w:val="none" w:sz="0" w:space="0" w:color="auto"/>
      </w:divBdr>
      <w:divsChild>
        <w:div w:id="34888386">
          <w:marLeft w:val="0"/>
          <w:marRight w:val="0"/>
          <w:marTop w:val="0"/>
          <w:marBottom w:val="0"/>
          <w:divBdr>
            <w:top w:val="none" w:sz="0" w:space="0" w:color="auto"/>
            <w:left w:val="none" w:sz="0" w:space="0" w:color="auto"/>
            <w:bottom w:val="none" w:sz="0" w:space="0" w:color="auto"/>
            <w:right w:val="none" w:sz="0" w:space="0" w:color="auto"/>
          </w:divBdr>
          <w:divsChild>
            <w:div w:id="315693158">
              <w:marLeft w:val="0"/>
              <w:marRight w:val="0"/>
              <w:marTop w:val="0"/>
              <w:marBottom w:val="0"/>
              <w:divBdr>
                <w:top w:val="none" w:sz="0" w:space="0" w:color="auto"/>
                <w:left w:val="none" w:sz="0" w:space="0" w:color="auto"/>
                <w:bottom w:val="none" w:sz="0" w:space="0" w:color="auto"/>
                <w:right w:val="none" w:sz="0" w:space="0" w:color="auto"/>
              </w:divBdr>
              <w:divsChild>
                <w:div w:id="95167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4278">
      <w:bodyDiv w:val="1"/>
      <w:marLeft w:val="0"/>
      <w:marRight w:val="0"/>
      <w:marTop w:val="0"/>
      <w:marBottom w:val="0"/>
      <w:divBdr>
        <w:top w:val="none" w:sz="0" w:space="0" w:color="auto"/>
        <w:left w:val="none" w:sz="0" w:space="0" w:color="auto"/>
        <w:bottom w:val="none" w:sz="0" w:space="0" w:color="auto"/>
        <w:right w:val="none" w:sz="0" w:space="0" w:color="auto"/>
      </w:divBdr>
      <w:divsChild>
        <w:div w:id="323555375">
          <w:marLeft w:val="0"/>
          <w:marRight w:val="0"/>
          <w:marTop w:val="0"/>
          <w:marBottom w:val="0"/>
          <w:divBdr>
            <w:top w:val="none" w:sz="0" w:space="0" w:color="auto"/>
            <w:left w:val="none" w:sz="0" w:space="0" w:color="auto"/>
            <w:bottom w:val="none" w:sz="0" w:space="0" w:color="auto"/>
            <w:right w:val="none" w:sz="0" w:space="0" w:color="auto"/>
          </w:divBdr>
          <w:divsChild>
            <w:div w:id="230625301">
              <w:marLeft w:val="0"/>
              <w:marRight w:val="0"/>
              <w:marTop w:val="0"/>
              <w:marBottom w:val="0"/>
              <w:divBdr>
                <w:top w:val="none" w:sz="0" w:space="0" w:color="auto"/>
                <w:left w:val="none" w:sz="0" w:space="0" w:color="auto"/>
                <w:bottom w:val="none" w:sz="0" w:space="0" w:color="auto"/>
                <w:right w:val="none" w:sz="0" w:space="0" w:color="auto"/>
              </w:divBdr>
              <w:divsChild>
                <w:div w:id="10457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85796">
      <w:bodyDiv w:val="1"/>
      <w:marLeft w:val="0"/>
      <w:marRight w:val="0"/>
      <w:marTop w:val="0"/>
      <w:marBottom w:val="0"/>
      <w:divBdr>
        <w:top w:val="none" w:sz="0" w:space="0" w:color="auto"/>
        <w:left w:val="none" w:sz="0" w:space="0" w:color="auto"/>
        <w:bottom w:val="none" w:sz="0" w:space="0" w:color="auto"/>
        <w:right w:val="none" w:sz="0" w:space="0" w:color="auto"/>
      </w:divBdr>
      <w:divsChild>
        <w:div w:id="1809515376">
          <w:marLeft w:val="0"/>
          <w:marRight w:val="0"/>
          <w:marTop w:val="0"/>
          <w:marBottom w:val="0"/>
          <w:divBdr>
            <w:top w:val="none" w:sz="0" w:space="0" w:color="auto"/>
            <w:left w:val="none" w:sz="0" w:space="0" w:color="auto"/>
            <w:bottom w:val="none" w:sz="0" w:space="0" w:color="auto"/>
            <w:right w:val="none" w:sz="0" w:space="0" w:color="auto"/>
          </w:divBdr>
          <w:divsChild>
            <w:div w:id="869804695">
              <w:marLeft w:val="0"/>
              <w:marRight w:val="0"/>
              <w:marTop w:val="0"/>
              <w:marBottom w:val="0"/>
              <w:divBdr>
                <w:top w:val="none" w:sz="0" w:space="0" w:color="auto"/>
                <w:left w:val="none" w:sz="0" w:space="0" w:color="auto"/>
                <w:bottom w:val="none" w:sz="0" w:space="0" w:color="auto"/>
                <w:right w:val="none" w:sz="0" w:space="0" w:color="auto"/>
              </w:divBdr>
              <w:divsChild>
                <w:div w:id="53895763">
                  <w:marLeft w:val="0"/>
                  <w:marRight w:val="0"/>
                  <w:marTop w:val="0"/>
                  <w:marBottom w:val="0"/>
                  <w:divBdr>
                    <w:top w:val="none" w:sz="0" w:space="0" w:color="auto"/>
                    <w:left w:val="none" w:sz="0" w:space="0" w:color="auto"/>
                    <w:bottom w:val="none" w:sz="0" w:space="0" w:color="auto"/>
                    <w:right w:val="none" w:sz="0" w:space="0" w:color="auto"/>
                  </w:divBdr>
                  <w:divsChild>
                    <w:div w:id="169052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51540">
      <w:bodyDiv w:val="1"/>
      <w:marLeft w:val="0"/>
      <w:marRight w:val="0"/>
      <w:marTop w:val="0"/>
      <w:marBottom w:val="0"/>
      <w:divBdr>
        <w:top w:val="none" w:sz="0" w:space="0" w:color="auto"/>
        <w:left w:val="none" w:sz="0" w:space="0" w:color="auto"/>
        <w:bottom w:val="none" w:sz="0" w:space="0" w:color="auto"/>
        <w:right w:val="none" w:sz="0" w:space="0" w:color="auto"/>
      </w:divBdr>
      <w:divsChild>
        <w:div w:id="1966235310">
          <w:marLeft w:val="0"/>
          <w:marRight w:val="0"/>
          <w:marTop w:val="0"/>
          <w:marBottom w:val="0"/>
          <w:divBdr>
            <w:top w:val="none" w:sz="0" w:space="0" w:color="auto"/>
            <w:left w:val="none" w:sz="0" w:space="0" w:color="auto"/>
            <w:bottom w:val="none" w:sz="0" w:space="0" w:color="auto"/>
            <w:right w:val="none" w:sz="0" w:space="0" w:color="auto"/>
          </w:divBdr>
          <w:divsChild>
            <w:div w:id="962274066">
              <w:marLeft w:val="0"/>
              <w:marRight w:val="0"/>
              <w:marTop w:val="0"/>
              <w:marBottom w:val="0"/>
              <w:divBdr>
                <w:top w:val="none" w:sz="0" w:space="0" w:color="auto"/>
                <w:left w:val="none" w:sz="0" w:space="0" w:color="auto"/>
                <w:bottom w:val="none" w:sz="0" w:space="0" w:color="auto"/>
                <w:right w:val="none" w:sz="0" w:space="0" w:color="auto"/>
              </w:divBdr>
              <w:divsChild>
                <w:div w:id="269556626">
                  <w:marLeft w:val="0"/>
                  <w:marRight w:val="0"/>
                  <w:marTop w:val="0"/>
                  <w:marBottom w:val="0"/>
                  <w:divBdr>
                    <w:top w:val="none" w:sz="0" w:space="0" w:color="auto"/>
                    <w:left w:val="none" w:sz="0" w:space="0" w:color="auto"/>
                    <w:bottom w:val="none" w:sz="0" w:space="0" w:color="auto"/>
                    <w:right w:val="none" w:sz="0" w:space="0" w:color="auto"/>
                  </w:divBdr>
                  <w:divsChild>
                    <w:div w:id="1470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476518">
      <w:bodyDiv w:val="1"/>
      <w:marLeft w:val="0"/>
      <w:marRight w:val="0"/>
      <w:marTop w:val="0"/>
      <w:marBottom w:val="0"/>
      <w:divBdr>
        <w:top w:val="none" w:sz="0" w:space="0" w:color="auto"/>
        <w:left w:val="none" w:sz="0" w:space="0" w:color="auto"/>
        <w:bottom w:val="none" w:sz="0" w:space="0" w:color="auto"/>
        <w:right w:val="none" w:sz="0" w:space="0" w:color="auto"/>
      </w:divBdr>
      <w:divsChild>
        <w:div w:id="1492058728">
          <w:marLeft w:val="0"/>
          <w:marRight w:val="0"/>
          <w:marTop w:val="0"/>
          <w:marBottom w:val="0"/>
          <w:divBdr>
            <w:top w:val="none" w:sz="0" w:space="0" w:color="auto"/>
            <w:left w:val="none" w:sz="0" w:space="0" w:color="auto"/>
            <w:bottom w:val="none" w:sz="0" w:space="0" w:color="auto"/>
            <w:right w:val="none" w:sz="0" w:space="0" w:color="auto"/>
          </w:divBdr>
          <w:divsChild>
            <w:div w:id="456601993">
              <w:marLeft w:val="0"/>
              <w:marRight w:val="0"/>
              <w:marTop w:val="0"/>
              <w:marBottom w:val="0"/>
              <w:divBdr>
                <w:top w:val="none" w:sz="0" w:space="0" w:color="auto"/>
                <w:left w:val="none" w:sz="0" w:space="0" w:color="auto"/>
                <w:bottom w:val="none" w:sz="0" w:space="0" w:color="auto"/>
                <w:right w:val="none" w:sz="0" w:space="0" w:color="auto"/>
              </w:divBdr>
              <w:divsChild>
                <w:div w:id="8329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04527">
      <w:bodyDiv w:val="1"/>
      <w:marLeft w:val="0"/>
      <w:marRight w:val="0"/>
      <w:marTop w:val="0"/>
      <w:marBottom w:val="0"/>
      <w:divBdr>
        <w:top w:val="none" w:sz="0" w:space="0" w:color="auto"/>
        <w:left w:val="none" w:sz="0" w:space="0" w:color="auto"/>
        <w:bottom w:val="none" w:sz="0" w:space="0" w:color="auto"/>
        <w:right w:val="none" w:sz="0" w:space="0" w:color="auto"/>
      </w:divBdr>
    </w:div>
    <w:div w:id="1802766132">
      <w:bodyDiv w:val="1"/>
      <w:marLeft w:val="0"/>
      <w:marRight w:val="0"/>
      <w:marTop w:val="0"/>
      <w:marBottom w:val="0"/>
      <w:divBdr>
        <w:top w:val="none" w:sz="0" w:space="0" w:color="auto"/>
        <w:left w:val="none" w:sz="0" w:space="0" w:color="auto"/>
        <w:bottom w:val="none" w:sz="0" w:space="0" w:color="auto"/>
        <w:right w:val="none" w:sz="0" w:space="0" w:color="auto"/>
      </w:divBdr>
      <w:divsChild>
        <w:div w:id="913389958">
          <w:marLeft w:val="0"/>
          <w:marRight w:val="0"/>
          <w:marTop w:val="0"/>
          <w:marBottom w:val="0"/>
          <w:divBdr>
            <w:top w:val="none" w:sz="0" w:space="0" w:color="auto"/>
            <w:left w:val="none" w:sz="0" w:space="0" w:color="auto"/>
            <w:bottom w:val="none" w:sz="0" w:space="0" w:color="auto"/>
            <w:right w:val="none" w:sz="0" w:space="0" w:color="auto"/>
          </w:divBdr>
          <w:divsChild>
            <w:div w:id="2076930427">
              <w:marLeft w:val="0"/>
              <w:marRight w:val="0"/>
              <w:marTop w:val="0"/>
              <w:marBottom w:val="0"/>
              <w:divBdr>
                <w:top w:val="none" w:sz="0" w:space="0" w:color="auto"/>
                <w:left w:val="none" w:sz="0" w:space="0" w:color="auto"/>
                <w:bottom w:val="none" w:sz="0" w:space="0" w:color="auto"/>
                <w:right w:val="none" w:sz="0" w:space="0" w:color="auto"/>
              </w:divBdr>
              <w:divsChild>
                <w:div w:id="562913093">
                  <w:marLeft w:val="0"/>
                  <w:marRight w:val="0"/>
                  <w:marTop w:val="0"/>
                  <w:marBottom w:val="0"/>
                  <w:divBdr>
                    <w:top w:val="none" w:sz="0" w:space="0" w:color="auto"/>
                    <w:left w:val="none" w:sz="0" w:space="0" w:color="auto"/>
                    <w:bottom w:val="none" w:sz="0" w:space="0" w:color="auto"/>
                    <w:right w:val="none" w:sz="0" w:space="0" w:color="auto"/>
                  </w:divBdr>
                  <w:divsChild>
                    <w:div w:id="6676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786357">
      <w:bodyDiv w:val="1"/>
      <w:marLeft w:val="0"/>
      <w:marRight w:val="0"/>
      <w:marTop w:val="0"/>
      <w:marBottom w:val="0"/>
      <w:divBdr>
        <w:top w:val="none" w:sz="0" w:space="0" w:color="auto"/>
        <w:left w:val="none" w:sz="0" w:space="0" w:color="auto"/>
        <w:bottom w:val="none" w:sz="0" w:space="0" w:color="auto"/>
        <w:right w:val="none" w:sz="0" w:space="0" w:color="auto"/>
      </w:divBdr>
      <w:divsChild>
        <w:div w:id="709035665">
          <w:marLeft w:val="0"/>
          <w:marRight w:val="0"/>
          <w:marTop w:val="0"/>
          <w:marBottom w:val="0"/>
          <w:divBdr>
            <w:top w:val="none" w:sz="0" w:space="0" w:color="auto"/>
            <w:left w:val="none" w:sz="0" w:space="0" w:color="auto"/>
            <w:bottom w:val="none" w:sz="0" w:space="0" w:color="auto"/>
            <w:right w:val="none" w:sz="0" w:space="0" w:color="auto"/>
          </w:divBdr>
          <w:divsChild>
            <w:div w:id="68235001">
              <w:marLeft w:val="0"/>
              <w:marRight w:val="0"/>
              <w:marTop w:val="0"/>
              <w:marBottom w:val="0"/>
              <w:divBdr>
                <w:top w:val="none" w:sz="0" w:space="0" w:color="auto"/>
                <w:left w:val="none" w:sz="0" w:space="0" w:color="auto"/>
                <w:bottom w:val="none" w:sz="0" w:space="0" w:color="auto"/>
                <w:right w:val="none" w:sz="0" w:space="0" w:color="auto"/>
              </w:divBdr>
              <w:divsChild>
                <w:div w:id="960919457">
                  <w:marLeft w:val="0"/>
                  <w:marRight w:val="0"/>
                  <w:marTop w:val="0"/>
                  <w:marBottom w:val="0"/>
                  <w:divBdr>
                    <w:top w:val="none" w:sz="0" w:space="0" w:color="auto"/>
                    <w:left w:val="none" w:sz="0" w:space="0" w:color="auto"/>
                    <w:bottom w:val="none" w:sz="0" w:space="0" w:color="auto"/>
                    <w:right w:val="none" w:sz="0" w:space="0" w:color="auto"/>
                  </w:divBdr>
                  <w:divsChild>
                    <w:div w:id="2328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529568">
      <w:bodyDiv w:val="1"/>
      <w:marLeft w:val="0"/>
      <w:marRight w:val="0"/>
      <w:marTop w:val="0"/>
      <w:marBottom w:val="0"/>
      <w:divBdr>
        <w:top w:val="none" w:sz="0" w:space="0" w:color="auto"/>
        <w:left w:val="none" w:sz="0" w:space="0" w:color="auto"/>
        <w:bottom w:val="none" w:sz="0" w:space="0" w:color="auto"/>
        <w:right w:val="none" w:sz="0" w:space="0" w:color="auto"/>
      </w:divBdr>
      <w:divsChild>
        <w:div w:id="220213825">
          <w:marLeft w:val="0"/>
          <w:marRight w:val="0"/>
          <w:marTop w:val="0"/>
          <w:marBottom w:val="0"/>
          <w:divBdr>
            <w:top w:val="none" w:sz="0" w:space="0" w:color="auto"/>
            <w:left w:val="none" w:sz="0" w:space="0" w:color="auto"/>
            <w:bottom w:val="none" w:sz="0" w:space="0" w:color="auto"/>
            <w:right w:val="none" w:sz="0" w:space="0" w:color="auto"/>
          </w:divBdr>
          <w:divsChild>
            <w:div w:id="1757363588">
              <w:marLeft w:val="0"/>
              <w:marRight w:val="0"/>
              <w:marTop w:val="0"/>
              <w:marBottom w:val="0"/>
              <w:divBdr>
                <w:top w:val="none" w:sz="0" w:space="0" w:color="auto"/>
                <w:left w:val="none" w:sz="0" w:space="0" w:color="auto"/>
                <w:bottom w:val="none" w:sz="0" w:space="0" w:color="auto"/>
                <w:right w:val="none" w:sz="0" w:space="0" w:color="auto"/>
              </w:divBdr>
              <w:divsChild>
                <w:div w:id="581641775">
                  <w:marLeft w:val="0"/>
                  <w:marRight w:val="0"/>
                  <w:marTop w:val="0"/>
                  <w:marBottom w:val="0"/>
                  <w:divBdr>
                    <w:top w:val="none" w:sz="0" w:space="0" w:color="auto"/>
                    <w:left w:val="none" w:sz="0" w:space="0" w:color="auto"/>
                    <w:bottom w:val="none" w:sz="0" w:space="0" w:color="auto"/>
                    <w:right w:val="none" w:sz="0" w:space="0" w:color="auto"/>
                  </w:divBdr>
                  <w:divsChild>
                    <w:div w:id="6859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388079">
      <w:bodyDiv w:val="1"/>
      <w:marLeft w:val="0"/>
      <w:marRight w:val="0"/>
      <w:marTop w:val="0"/>
      <w:marBottom w:val="0"/>
      <w:divBdr>
        <w:top w:val="none" w:sz="0" w:space="0" w:color="auto"/>
        <w:left w:val="none" w:sz="0" w:space="0" w:color="auto"/>
        <w:bottom w:val="none" w:sz="0" w:space="0" w:color="auto"/>
        <w:right w:val="none" w:sz="0" w:space="0" w:color="auto"/>
      </w:divBdr>
    </w:div>
    <w:div w:id="1831021949">
      <w:bodyDiv w:val="1"/>
      <w:marLeft w:val="0"/>
      <w:marRight w:val="0"/>
      <w:marTop w:val="0"/>
      <w:marBottom w:val="0"/>
      <w:divBdr>
        <w:top w:val="none" w:sz="0" w:space="0" w:color="auto"/>
        <w:left w:val="none" w:sz="0" w:space="0" w:color="auto"/>
        <w:bottom w:val="none" w:sz="0" w:space="0" w:color="auto"/>
        <w:right w:val="none" w:sz="0" w:space="0" w:color="auto"/>
      </w:divBdr>
      <w:divsChild>
        <w:div w:id="680399876">
          <w:marLeft w:val="0"/>
          <w:marRight w:val="0"/>
          <w:marTop w:val="0"/>
          <w:marBottom w:val="0"/>
          <w:divBdr>
            <w:top w:val="none" w:sz="0" w:space="0" w:color="auto"/>
            <w:left w:val="none" w:sz="0" w:space="0" w:color="auto"/>
            <w:bottom w:val="none" w:sz="0" w:space="0" w:color="auto"/>
            <w:right w:val="none" w:sz="0" w:space="0" w:color="auto"/>
          </w:divBdr>
          <w:divsChild>
            <w:div w:id="320933500">
              <w:marLeft w:val="0"/>
              <w:marRight w:val="0"/>
              <w:marTop w:val="0"/>
              <w:marBottom w:val="0"/>
              <w:divBdr>
                <w:top w:val="none" w:sz="0" w:space="0" w:color="auto"/>
                <w:left w:val="none" w:sz="0" w:space="0" w:color="auto"/>
                <w:bottom w:val="none" w:sz="0" w:space="0" w:color="auto"/>
                <w:right w:val="none" w:sz="0" w:space="0" w:color="auto"/>
              </w:divBdr>
              <w:divsChild>
                <w:div w:id="20291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53775">
      <w:bodyDiv w:val="1"/>
      <w:marLeft w:val="0"/>
      <w:marRight w:val="0"/>
      <w:marTop w:val="0"/>
      <w:marBottom w:val="0"/>
      <w:divBdr>
        <w:top w:val="none" w:sz="0" w:space="0" w:color="auto"/>
        <w:left w:val="none" w:sz="0" w:space="0" w:color="auto"/>
        <w:bottom w:val="none" w:sz="0" w:space="0" w:color="auto"/>
        <w:right w:val="none" w:sz="0" w:space="0" w:color="auto"/>
      </w:divBdr>
    </w:div>
    <w:div w:id="1833639261">
      <w:bodyDiv w:val="1"/>
      <w:marLeft w:val="0"/>
      <w:marRight w:val="0"/>
      <w:marTop w:val="0"/>
      <w:marBottom w:val="0"/>
      <w:divBdr>
        <w:top w:val="none" w:sz="0" w:space="0" w:color="auto"/>
        <w:left w:val="none" w:sz="0" w:space="0" w:color="auto"/>
        <w:bottom w:val="none" w:sz="0" w:space="0" w:color="auto"/>
        <w:right w:val="none" w:sz="0" w:space="0" w:color="auto"/>
      </w:divBdr>
      <w:divsChild>
        <w:div w:id="515651701">
          <w:marLeft w:val="0"/>
          <w:marRight w:val="0"/>
          <w:marTop w:val="0"/>
          <w:marBottom w:val="0"/>
          <w:divBdr>
            <w:top w:val="none" w:sz="0" w:space="0" w:color="auto"/>
            <w:left w:val="none" w:sz="0" w:space="0" w:color="auto"/>
            <w:bottom w:val="none" w:sz="0" w:space="0" w:color="auto"/>
            <w:right w:val="none" w:sz="0" w:space="0" w:color="auto"/>
          </w:divBdr>
          <w:divsChild>
            <w:div w:id="546987876">
              <w:marLeft w:val="0"/>
              <w:marRight w:val="0"/>
              <w:marTop w:val="0"/>
              <w:marBottom w:val="0"/>
              <w:divBdr>
                <w:top w:val="none" w:sz="0" w:space="0" w:color="auto"/>
                <w:left w:val="none" w:sz="0" w:space="0" w:color="auto"/>
                <w:bottom w:val="none" w:sz="0" w:space="0" w:color="auto"/>
                <w:right w:val="none" w:sz="0" w:space="0" w:color="auto"/>
              </w:divBdr>
              <w:divsChild>
                <w:div w:id="247740137">
                  <w:marLeft w:val="0"/>
                  <w:marRight w:val="0"/>
                  <w:marTop w:val="0"/>
                  <w:marBottom w:val="0"/>
                  <w:divBdr>
                    <w:top w:val="none" w:sz="0" w:space="0" w:color="auto"/>
                    <w:left w:val="none" w:sz="0" w:space="0" w:color="auto"/>
                    <w:bottom w:val="none" w:sz="0" w:space="0" w:color="auto"/>
                    <w:right w:val="none" w:sz="0" w:space="0" w:color="auto"/>
                  </w:divBdr>
                  <w:divsChild>
                    <w:div w:id="18146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268796">
      <w:bodyDiv w:val="1"/>
      <w:marLeft w:val="0"/>
      <w:marRight w:val="0"/>
      <w:marTop w:val="0"/>
      <w:marBottom w:val="0"/>
      <w:divBdr>
        <w:top w:val="none" w:sz="0" w:space="0" w:color="auto"/>
        <w:left w:val="none" w:sz="0" w:space="0" w:color="auto"/>
        <w:bottom w:val="none" w:sz="0" w:space="0" w:color="auto"/>
        <w:right w:val="none" w:sz="0" w:space="0" w:color="auto"/>
      </w:divBdr>
    </w:div>
    <w:div w:id="1845243351">
      <w:bodyDiv w:val="1"/>
      <w:marLeft w:val="0"/>
      <w:marRight w:val="0"/>
      <w:marTop w:val="0"/>
      <w:marBottom w:val="0"/>
      <w:divBdr>
        <w:top w:val="none" w:sz="0" w:space="0" w:color="auto"/>
        <w:left w:val="none" w:sz="0" w:space="0" w:color="auto"/>
        <w:bottom w:val="none" w:sz="0" w:space="0" w:color="auto"/>
        <w:right w:val="none" w:sz="0" w:space="0" w:color="auto"/>
      </w:divBdr>
      <w:divsChild>
        <w:div w:id="671488615">
          <w:marLeft w:val="0"/>
          <w:marRight w:val="0"/>
          <w:marTop w:val="0"/>
          <w:marBottom w:val="0"/>
          <w:divBdr>
            <w:top w:val="none" w:sz="0" w:space="0" w:color="auto"/>
            <w:left w:val="none" w:sz="0" w:space="0" w:color="auto"/>
            <w:bottom w:val="none" w:sz="0" w:space="0" w:color="auto"/>
            <w:right w:val="none" w:sz="0" w:space="0" w:color="auto"/>
          </w:divBdr>
          <w:divsChild>
            <w:div w:id="1884638925">
              <w:marLeft w:val="0"/>
              <w:marRight w:val="0"/>
              <w:marTop w:val="0"/>
              <w:marBottom w:val="0"/>
              <w:divBdr>
                <w:top w:val="none" w:sz="0" w:space="0" w:color="auto"/>
                <w:left w:val="none" w:sz="0" w:space="0" w:color="auto"/>
                <w:bottom w:val="none" w:sz="0" w:space="0" w:color="auto"/>
                <w:right w:val="none" w:sz="0" w:space="0" w:color="auto"/>
              </w:divBdr>
              <w:divsChild>
                <w:div w:id="79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70340">
      <w:bodyDiv w:val="1"/>
      <w:marLeft w:val="0"/>
      <w:marRight w:val="0"/>
      <w:marTop w:val="0"/>
      <w:marBottom w:val="0"/>
      <w:divBdr>
        <w:top w:val="none" w:sz="0" w:space="0" w:color="auto"/>
        <w:left w:val="none" w:sz="0" w:space="0" w:color="auto"/>
        <w:bottom w:val="none" w:sz="0" w:space="0" w:color="auto"/>
        <w:right w:val="none" w:sz="0" w:space="0" w:color="auto"/>
      </w:divBdr>
    </w:div>
    <w:div w:id="1857453555">
      <w:bodyDiv w:val="1"/>
      <w:marLeft w:val="0"/>
      <w:marRight w:val="0"/>
      <w:marTop w:val="0"/>
      <w:marBottom w:val="0"/>
      <w:divBdr>
        <w:top w:val="none" w:sz="0" w:space="0" w:color="auto"/>
        <w:left w:val="none" w:sz="0" w:space="0" w:color="auto"/>
        <w:bottom w:val="none" w:sz="0" w:space="0" w:color="auto"/>
        <w:right w:val="none" w:sz="0" w:space="0" w:color="auto"/>
      </w:divBdr>
    </w:div>
    <w:div w:id="1859461338">
      <w:bodyDiv w:val="1"/>
      <w:marLeft w:val="0"/>
      <w:marRight w:val="0"/>
      <w:marTop w:val="0"/>
      <w:marBottom w:val="0"/>
      <w:divBdr>
        <w:top w:val="none" w:sz="0" w:space="0" w:color="auto"/>
        <w:left w:val="none" w:sz="0" w:space="0" w:color="auto"/>
        <w:bottom w:val="none" w:sz="0" w:space="0" w:color="auto"/>
        <w:right w:val="none" w:sz="0" w:space="0" w:color="auto"/>
      </w:divBdr>
      <w:divsChild>
        <w:div w:id="354620520">
          <w:marLeft w:val="0"/>
          <w:marRight w:val="0"/>
          <w:marTop w:val="0"/>
          <w:marBottom w:val="0"/>
          <w:divBdr>
            <w:top w:val="none" w:sz="0" w:space="0" w:color="auto"/>
            <w:left w:val="none" w:sz="0" w:space="0" w:color="auto"/>
            <w:bottom w:val="none" w:sz="0" w:space="0" w:color="auto"/>
            <w:right w:val="none" w:sz="0" w:space="0" w:color="auto"/>
          </w:divBdr>
          <w:divsChild>
            <w:div w:id="794786638">
              <w:marLeft w:val="0"/>
              <w:marRight w:val="0"/>
              <w:marTop w:val="0"/>
              <w:marBottom w:val="0"/>
              <w:divBdr>
                <w:top w:val="none" w:sz="0" w:space="0" w:color="auto"/>
                <w:left w:val="none" w:sz="0" w:space="0" w:color="auto"/>
                <w:bottom w:val="none" w:sz="0" w:space="0" w:color="auto"/>
                <w:right w:val="none" w:sz="0" w:space="0" w:color="auto"/>
              </w:divBdr>
              <w:divsChild>
                <w:div w:id="14483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7031">
      <w:bodyDiv w:val="1"/>
      <w:marLeft w:val="0"/>
      <w:marRight w:val="0"/>
      <w:marTop w:val="0"/>
      <w:marBottom w:val="0"/>
      <w:divBdr>
        <w:top w:val="none" w:sz="0" w:space="0" w:color="auto"/>
        <w:left w:val="none" w:sz="0" w:space="0" w:color="auto"/>
        <w:bottom w:val="none" w:sz="0" w:space="0" w:color="auto"/>
        <w:right w:val="none" w:sz="0" w:space="0" w:color="auto"/>
      </w:divBdr>
      <w:divsChild>
        <w:div w:id="635600511">
          <w:marLeft w:val="0"/>
          <w:marRight w:val="0"/>
          <w:marTop w:val="0"/>
          <w:marBottom w:val="0"/>
          <w:divBdr>
            <w:top w:val="none" w:sz="0" w:space="0" w:color="auto"/>
            <w:left w:val="none" w:sz="0" w:space="0" w:color="auto"/>
            <w:bottom w:val="none" w:sz="0" w:space="0" w:color="auto"/>
            <w:right w:val="none" w:sz="0" w:space="0" w:color="auto"/>
          </w:divBdr>
          <w:divsChild>
            <w:div w:id="1154763852">
              <w:marLeft w:val="0"/>
              <w:marRight w:val="0"/>
              <w:marTop w:val="0"/>
              <w:marBottom w:val="0"/>
              <w:divBdr>
                <w:top w:val="none" w:sz="0" w:space="0" w:color="auto"/>
                <w:left w:val="none" w:sz="0" w:space="0" w:color="auto"/>
                <w:bottom w:val="none" w:sz="0" w:space="0" w:color="auto"/>
                <w:right w:val="none" w:sz="0" w:space="0" w:color="auto"/>
              </w:divBdr>
              <w:divsChild>
                <w:div w:id="18982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9853">
      <w:bodyDiv w:val="1"/>
      <w:marLeft w:val="0"/>
      <w:marRight w:val="0"/>
      <w:marTop w:val="0"/>
      <w:marBottom w:val="0"/>
      <w:divBdr>
        <w:top w:val="none" w:sz="0" w:space="0" w:color="auto"/>
        <w:left w:val="none" w:sz="0" w:space="0" w:color="auto"/>
        <w:bottom w:val="none" w:sz="0" w:space="0" w:color="auto"/>
        <w:right w:val="none" w:sz="0" w:space="0" w:color="auto"/>
      </w:divBdr>
    </w:div>
    <w:div w:id="1879080073">
      <w:bodyDiv w:val="1"/>
      <w:marLeft w:val="0"/>
      <w:marRight w:val="0"/>
      <w:marTop w:val="0"/>
      <w:marBottom w:val="0"/>
      <w:divBdr>
        <w:top w:val="none" w:sz="0" w:space="0" w:color="auto"/>
        <w:left w:val="none" w:sz="0" w:space="0" w:color="auto"/>
        <w:bottom w:val="none" w:sz="0" w:space="0" w:color="auto"/>
        <w:right w:val="none" w:sz="0" w:space="0" w:color="auto"/>
      </w:divBdr>
    </w:div>
    <w:div w:id="1883512384">
      <w:bodyDiv w:val="1"/>
      <w:marLeft w:val="0"/>
      <w:marRight w:val="0"/>
      <w:marTop w:val="0"/>
      <w:marBottom w:val="0"/>
      <w:divBdr>
        <w:top w:val="none" w:sz="0" w:space="0" w:color="auto"/>
        <w:left w:val="none" w:sz="0" w:space="0" w:color="auto"/>
        <w:bottom w:val="none" w:sz="0" w:space="0" w:color="auto"/>
        <w:right w:val="none" w:sz="0" w:space="0" w:color="auto"/>
      </w:divBdr>
      <w:divsChild>
        <w:div w:id="1758600083">
          <w:marLeft w:val="0"/>
          <w:marRight w:val="0"/>
          <w:marTop w:val="0"/>
          <w:marBottom w:val="0"/>
          <w:divBdr>
            <w:top w:val="none" w:sz="0" w:space="0" w:color="auto"/>
            <w:left w:val="none" w:sz="0" w:space="0" w:color="auto"/>
            <w:bottom w:val="none" w:sz="0" w:space="0" w:color="auto"/>
            <w:right w:val="none" w:sz="0" w:space="0" w:color="auto"/>
          </w:divBdr>
          <w:divsChild>
            <w:div w:id="843396456">
              <w:marLeft w:val="0"/>
              <w:marRight w:val="0"/>
              <w:marTop w:val="0"/>
              <w:marBottom w:val="0"/>
              <w:divBdr>
                <w:top w:val="none" w:sz="0" w:space="0" w:color="auto"/>
                <w:left w:val="none" w:sz="0" w:space="0" w:color="auto"/>
                <w:bottom w:val="none" w:sz="0" w:space="0" w:color="auto"/>
                <w:right w:val="none" w:sz="0" w:space="0" w:color="auto"/>
              </w:divBdr>
              <w:divsChild>
                <w:div w:id="4494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560824">
      <w:bodyDiv w:val="1"/>
      <w:marLeft w:val="0"/>
      <w:marRight w:val="0"/>
      <w:marTop w:val="0"/>
      <w:marBottom w:val="0"/>
      <w:divBdr>
        <w:top w:val="none" w:sz="0" w:space="0" w:color="auto"/>
        <w:left w:val="none" w:sz="0" w:space="0" w:color="auto"/>
        <w:bottom w:val="none" w:sz="0" w:space="0" w:color="auto"/>
        <w:right w:val="none" w:sz="0" w:space="0" w:color="auto"/>
      </w:divBdr>
      <w:divsChild>
        <w:div w:id="1235313731">
          <w:marLeft w:val="0"/>
          <w:marRight w:val="0"/>
          <w:marTop w:val="0"/>
          <w:marBottom w:val="0"/>
          <w:divBdr>
            <w:top w:val="single" w:sz="6" w:space="0" w:color="DBDBDB"/>
            <w:left w:val="none" w:sz="0" w:space="0" w:color="auto"/>
            <w:bottom w:val="single" w:sz="6" w:space="0" w:color="DBDBDB"/>
            <w:right w:val="none" w:sz="0" w:space="0" w:color="auto"/>
          </w:divBdr>
          <w:divsChild>
            <w:div w:id="1173565158">
              <w:marLeft w:val="0"/>
              <w:marRight w:val="0"/>
              <w:marTop w:val="0"/>
              <w:marBottom w:val="0"/>
              <w:divBdr>
                <w:top w:val="none" w:sz="0" w:space="0" w:color="auto"/>
                <w:left w:val="none" w:sz="0" w:space="0" w:color="auto"/>
                <w:bottom w:val="none" w:sz="0" w:space="0" w:color="auto"/>
                <w:right w:val="none" w:sz="0" w:space="0" w:color="auto"/>
              </w:divBdr>
              <w:divsChild>
                <w:div w:id="913123166">
                  <w:marLeft w:val="0"/>
                  <w:marRight w:val="0"/>
                  <w:marTop w:val="0"/>
                  <w:marBottom w:val="0"/>
                  <w:divBdr>
                    <w:top w:val="none" w:sz="0" w:space="0" w:color="auto"/>
                    <w:left w:val="none" w:sz="0" w:space="0" w:color="auto"/>
                    <w:bottom w:val="none" w:sz="0" w:space="0" w:color="auto"/>
                    <w:right w:val="none" w:sz="0" w:space="0" w:color="auto"/>
                  </w:divBdr>
                  <w:divsChild>
                    <w:div w:id="19452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51893">
      <w:bodyDiv w:val="1"/>
      <w:marLeft w:val="0"/>
      <w:marRight w:val="0"/>
      <w:marTop w:val="0"/>
      <w:marBottom w:val="0"/>
      <w:divBdr>
        <w:top w:val="none" w:sz="0" w:space="0" w:color="auto"/>
        <w:left w:val="none" w:sz="0" w:space="0" w:color="auto"/>
        <w:bottom w:val="none" w:sz="0" w:space="0" w:color="auto"/>
        <w:right w:val="none" w:sz="0" w:space="0" w:color="auto"/>
      </w:divBdr>
    </w:div>
    <w:div w:id="1917669858">
      <w:bodyDiv w:val="1"/>
      <w:marLeft w:val="0"/>
      <w:marRight w:val="0"/>
      <w:marTop w:val="0"/>
      <w:marBottom w:val="0"/>
      <w:divBdr>
        <w:top w:val="none" w:sz="0" w:space="0" w:color="auto"/>
        <w:left w:val="none" w:sz="0" w:space="0" w:color="auto"/>
        <w:bottom w:val="none" w:sz="0" w:space="0" w:color="auto"/>
        <w:right w:val="none" w:sz="0" w:space="0" w:color="auto"/>
      </w:divBdr>
      <w:divsChild>
        <w:div w:id="1346400844">
          <w:marLeft w:val="274"/>
          <w:marRight w:val="0"/>
          <w:marTop w:val="0"/>
          <w:marBottom w:val="0"/>
          <w:divBdr>
            <w:top w:val="none" w:sz="0" w:space="0" w:color="auto"/>
            <w:left w:val="none" w:sz="0" w:space="0" w:color="auto"/>
            <w:bottom w:val="none" w:sz="0" w:space="0" w:color="auto"/>
            <w:right w:val="none" w:sz="0" w:space="0" w:color="auto"/>
          </w:divBdr>
        </w:div>
        <w:div w:id="1949893281">
          <w:marLeft w:val="274"/>
          <w:marRight w:val="0"/>
          <w:marTop w:val="0"/>
          <w:marBottom w:val="0"/>
          <w:divBdr>
            <w:top w:val="none" w:sz="0" w:space="0" w:color="auto"/>
            <w:left w:val="none" w:sz="0" w:space="0" w:color="auto"/>
            <w:bottom w:val="none" w:sz="0" w:space="0" w:color="auto"/>
            <w:right w:val="none" w:sz="0" w:space="0" w:color="auto"/>
          </w:divBdr>
        </w:div>
      </w:divsChild>
    </w:div>
    <w:div w:id="1923685648">
      <w:bodyDiv w:val="1"/>
      <w:marLeft w:val="0"/>
      <w:marRight w:val="0"/>
      <w:marTop w:val="0"/>
      <w:marBottom w:val="0"/>
      <w:divBdr>
        <w:top w:val="none" w:sz="0" w:space="0" w:color="auto"/>
        <w:left w:val="none" w:sz="0" w:space="0" w:color="auto"/>
        <w:bottom w:val="none" w:sz="0" w:space="0" w:color="auto"/>
        <w:right w:val="none" w:sz="0" w:space="0" w:color="auto"/>
      </w:divBdr>
    </w:div>
    <w:div w:id="1930967370">
      <w:bodyDiv w:val="1"/>
      <w:marLeft w:val="0"/>
      <w:marRight w:val="0"/>
      <w:marTop w:val="0"/>
      <w:marBottom w:val="0"/>
      <w:divBdr>
        <w:top w:val="none" w:sz="0" w:space="0" w:color="auto"/>
        <w:left w:val="none" w:sz="0" w:space="0" w:color="auto"/>
        <w:bottom w:val="none" w:sz="0" w:space="0" w:color="auto"/>
        <w:right w:val="none" w:sz="0" w:space="0" w:color="auto"/>
      </w:divBdr>
      <w:divsChild>
        <w:div w:id="1052735790">
          <w:marLeft w:val="0"/>
          <w:marRight w:val="0"/>
          <w:marTop w:val="0"/>
          <w:marBottom w:val="0"/>
          <w:divBdr>
            <w:top w:val="none" w:sz="0" w:space="0" w:color="auto"/>
            <w:left w:val="none" w:sz="0" w:space="0" w:color="auto"/>
            <w:bottom w:val="none" w:sz="0" w:space="0" w:color="auto"/>
            <w:right w:val="none" w:sz="0" w:space="0" w:color="auto"/>
          </w:divBdr>
          <w:divsChild>
            <w:div w:id="1653216189">
              <w:marLeft w:val="0"/>
              <w:marRight w:val="0"/>
              <w:marTop w:val="0"/>
              <w:marBottom w:val="0"/>
              <w:divBdr>
                <w:top w:val="none" w:sz="0" w:space="0" w:color="auto"/>
                <w:left w:val="none" w:sz="0" w:space="0" w:color="auto"/>
                <w:bottom w:val="none" w:sz="0" w:space="0" w:color="auto"/>
                <w:right w:val="none" w:sz="0" w:space="0" w:color="auto"/>
              </w:divBdr>
              <w:divsChild>
                <w:div w:id="1460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69100">
      <w:bodyDiv w:val="1"/>
      <w:marLeft w:val="0"/>
      <w:marRight w:val="0"/>
      <w:marTop w:val="0"/>
      <w:marBottom w:val="0"/>
      <w:divBdr>
        <w:top w:val="none" w:sz="0" w:space="0" w:color="auto"/>
        <w:left w:val="none" w:sz="0" w:space="0" w:color="auto"/>
        <w:bottom w:val="none" w:sz="0" w:space="0" w:color="auto"/>
        <w:right w:val="none" w:sz="0" w:space="0" w:color="auto"/>
      </w:divBdr>
      <w:divsChild>
        <w:div w:id="1041318689">
          <w:marLeft w:val="0"/>
          <w:marRight w:val="0"/>
          <w:marTop w:val="0"/>
          <w:marBottom w:val="0"/>
          <w:divBdr>
            <w:top w:val="none" w:sz="0" w:space="0" w:color="auto"/>
            <w:left w:val="none" w:sz="0" w:space="0" w:color="auto"/>
            <w:bottom w:val="none" w:sz="0" w:space="0" w:color="auto"/>
            <w:right w:val="none" w:sz="0" w:space="0" w:color="auto"/>
          </w:divBdr>
          <w:divsChild>
            <w:div w:id="2135361581">
              <w:marLeft w:val="0"/>
              <w:marRight w:val="0"/>
              <w:marTop w:val="0"/>
              <w:marBottom w:val="0"/>
              <w:divBdr>
                <w:top w:val="none" w:sz="0" w:space="0" w:color="auto"/>
                <w:left w:val="none" w:sz="0" w:space="0" w:color="auto"/>
                <w:bottom w:val="none" w:sz="0" w:space="0" w:color="auto"/>
                <w:right w:val="none" w:sz="0" w:space="0" w:color="auto"/>
              </w:divBdr>
              <w:divsChild>
                <w:div w:id="685711182">
                  <w:marLeft w:val="0"/>
                  <w:marRight w:val="0"/>
                  <w:marTop w:val="0"/>
                  <w:marBottom w:val="0"/>
                  <w:divBdr>
                    <w:top w:val="none" w:sz="0" w:space="0" w:color="auto"/>
                    <w:left w:val="none" w:sz="0" w:space="0" w:color="auto"/>
                    <w:bottom w:val="none" w:sz="0" w:space="0" w:color="auto"/>
                    <w:right w:val="none" w:sz="0" w:space="0" w:color="auto"/>
                  </w:divBdr>
                  <w:divsChild>
                    <w:div w:id="6015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7523">
      <w:bodyDiv w:val="1"/>
      <w:marLeft w:val="0"/>
      <w:marRight w:val="0"/>
      <w:marTop w:val="0"/>
      <w:marBottom w:val="0"/>
      <w:divBdr>
        <w:top w:val="none" w:sz="0" w:space="0" w:color="auto"/>
        <w:left w:val="none" w:sz="0" w:space="0" w:color="auto"/>
        <w:bottom w:val="none" w:sz="0" w:space="0" w:color="auto"/>
        <w:right w:val="none" w:sz="0" w:space="0" w:color="auto"/>
      </w:divBdr>
    </w:div>
    <w:div w:id="1960145838">
      <w:bodyDiv w:val="1"/>
      <w:marLeft w:val="0"/>
      <w:marRight w:val="0"/>
      <w:marTop w:val="0"/>
      <w:marBottom w:val="0"/>
      <w:divBdr>
        <w:top w:val="none" w:sz="0" w:space="0" w:color="auto"/>
        <w:left w:val="none" w:sz="0" w:space="0" w:color="auto"/>
        <w:bottom w:val="none" w:sz="0" w:space="0" w:color="auto"/>
        <w:right w:val="none" w:sz="0" w:space="0" w:color="auto"/>
      </w:divBdr>
    </w:div>
    <w:div w:id="1966085086">
      <w:bodyDiv w:val="1"/>
      <w:marLeft w:val="0"/>
      <w:marRight w:val="0"/>
      <w:marTop w:val="0"/>
      <w:marBottom w:val="0"/>
      <w:divBdr>
        <w:top w:val="none" w:sz="0" w:space="0" w:color="auto"/>
        <w:left w:val="none" w:sz="0" w:space="0" w:color="auto"/>
        <w:bottom w:val="none" w:sz="0" w:space="0" w:color="auto"/>
        <w:right w:val="none" w:sz="0" w:space="0" w:color="auto"/>
      </w:divBdr>
    </w:div>
    <w:div w:id="1973948383">
      <w:bodyDiv w:val="1"/>
      <w:marLeft w:val="0"/>
      <w:marRight w:val="0"/>
      <w:marTop w:val="0"/>
      <w:marBottom w:val="0"/>
      <w:divBdr>
        <w:top w:val="none" w:sz="0" w:space="0" w:color="auto"/>
        <w:left w:val="none" w:sz="0" w:space="0" w:color="auto"/>
        <w:bottom w:val="none" w:sz="0" w:space="0" w:color="auto"/>
        <w:right w:val="none" w:sz="0" w:space="0" w:color="auto"/>
      </w:divBdr>
      <w:divsChild>
        <w:div w:id="1921450944">
          <w:marLeft w:val="0"/>
          <w:marRight w:val="0"/>
          <w:marTop w:val="0"/>
          <w:marBottom w:val="0"/>
          <w:divBdr>
            <w:top w:val="none" w:sz="0" w:space="0" w:color="auto"/>
            <w:left w:val="none" w:sz="0" w:space="0" w:color="auto"/>
            <w:bottom w:val="none" w:sz="0" w:space="0" w:color="auto"/>
            <w:right w:val="none" w:sz="0" w:space="0" w:color="auto"/>
          </w:divBdr>
          <w:divsChild>
            <w:div w:id="4481978">
              <w:marLeft w:val="0"/>
              <w:marRight w:val="0"/>
              <w:marTop w:val="0"/>
              <w:marBottom w:val="0"/>
              <w:divBdr>
                <w:top w:val="none" w:sz="0" w:space="0" w:color="auto"/>
                <w:left w:val="none" w:sz="0" w:space="0" w:color="auto"/>
                <w:bottom w:val="none" w:sz="0" w:space="0" w:color="auto"/>
                <w:right w:val="none" w:sz="0" w:space="0" w:color="auto"/>
              </w:divBdr>
              <w:divsChild>
                <w:div w:id="219946596">
                  <w:marLeft w:val="0"/>
                  <w:marRight w:val="0"/>
                  <w:marTop w:val="0"/>
                  <w:marBottom w:val="0"/>
                  <w:divBdr>
                    <w:top w:val="none" w:sz="0" w:space="0" w:color="auto"/>
                    <w:left w:val="none" w:sz="0" w:space="0" w:color="auto"/>
                    <w:bottom w:val="none" w:sz="0" w:space="0" w:color="auto"/>
                    <w:right w:val="none" w:sz="0" w:space="0" w:color="auto"/>
                  </w:divBdr>
                  <w:divsChild>
                    <w:div w:id="14017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405393">
      <w:bodyDiv w:val="1"/>
      <w:marLeft w:val="0"/>
      <w:marRight w:val="0"/>
      <w:marTop w:val="0"/>
      <w:marBottom w:val="0"/>
      <w:divBdr>
        <w:top w:val="none" w:sz="0" w:space="0" w:color="auto"/>
        <w:left w:val="none" w:sz="0" w:space="0" w:color="auto"/>
        <w:bottom w:val="none" w:sz="0" w:space="0" w:color="auto"/>
        <w:right w:val="none" w:sz="0" w:space="0" w:color="auto"/>
      </w:divBdr>
      <w:divsChild>
        <w:div w:id="649142307">
          <w:marLeft w:val="0"/>
          <w:marRight w:val="0"/>
          <w:marTop w:val="0"/>
          <w:marBottom w:val="0"/>
          <w:divBdr>
            <w:top w:val="none" w:sz="0" w:space="0" w:color="auto"/>
            <w:left w:val="none" w:sz="0" w:space="0" w:color="auto"/>
            <w:bottom w:val="none" w:sz="0" w:space="0" w:color="auto"/>
            <w:right w:val="none" w:sz="0" w:space="0" w:color="auto"/>
          </w:divBdr>
          <w:divsChild>
            <w:div w:id="874389317">
              <w:marLeft w:val="0"/>
              <w:marRight w:val="0"/>
              <w:marTop w:val="0"/>
              <w:marBottom w:val="0"/>
              <w:divBdr>
                <w:top w:val="none" w:sz="0" w:space="0" w:color="auto"/>
                <w:left w:val="none" w:sz="0" w:space="0" w:color="auto"/>
                <w:bottom w:val="none" w:sz="0" w:space="0" w:color="auto"/>
                <w:right w:val="none" w:sz="0" w:space="0" w:color="auto"/>
              </w:divBdr>
              <w:divsChild>
                <w:div w:id="58288207">
                  <w:marLeft w:val="0"/>
                  <w:marRight w:val="0"/>
                  <w:marTop w:val="0"/>
                  <w:marBottom w:val="0"/>
                  <w:divBdr>
                    <w:top w:val="none" w:sz="0" w:space="0" w:color="auto"/>
                    <w:left w:val="none" w:sz="0" w:space="0" w:color="auto"/>
                    <w:bottom w:val="none" w:sz="0" w:space="0" w:color="auto"/>
                    <w:right w:val="none" w:sz="0" w:space="0" w:color="auto"/>
                  </w:divBdr>
                  <w:divsChild>
                    <w:div w:id="17883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86403">
      <w:bodyDiv w:val="1"/>
      <w:marLeft w:val="0"/>
      <w:marRight w:val="0"/>
      <w:marTop w:val="0"/>
      <w:marBottom w:val="0"/>
      <w:divBdr>
        <w:top w:val="none" w:sz="0" w:space="0" w:color="auto"/>
        <w:left w:val="none" w:sz="0" w:space="0" w:color="auto"/>
        <w:bottom w:val="none" w:sz="0" w:space="0" w:color="auto"/>
        <w:right w:val="none" w:sz="0" w:space="0" w:color="auto"/>
      </w:divBdr>
      <w:divsChild>
        <w:div w:id="1642004633">
          <w:marLeft w:val="0"/>
          <w:marRight w:val="0"/>
          <w:marTop w:val="0"/>
          <w:marBottom w:val="0"/>
          <w:divBdr>
            <w:top w:val="none" w:sz="0" w:space="0" w:color="auto"/>
            <w:left w:val="none" w:sz="0" w:space="0" w:color="auto"/>
            <w:bottom w:val="none" w:sz="0" w:space="0" w:color="auto"/>
            <w:right w:val="none" w:sz="0" w:space="0" w:color="auto"/>
          </w:divBdr>
          <w:divsChild>
            <w:div w:id="196285958">
              <w:marLeft w:val="0"/>
              <w:marRight w:val="0"/>
              <w:marTop w:val="0"/>
              <w:marBottom w:val="0"/>
              <w:divBdr>
                <w:top w:val="none" w:sz="0" w:space="0" w:color="auto"/>
                <w:left w:val="none" w:sz="0" w:space="0" w:color="auto"/>
                <w:bottom w:val="none" w:sz="0" w:space="0" w:color="auto"/>
                <w:right w:val="none" w:sz="0" w:space="0" w:color="auto"/>
              </w:divBdr>
              <w:divsChild>
                <w:div w:id="130265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09160">
      <w:bodyDiv w:val="1"/>
      <w:marLeft w:val="0"/>
      <w:marRight w:val="0"/>
      <w:marTop w:val="0"/>
      <w:marBottom w:val="0"/>
      <w:divBdr>
        <w:top w:val="none" w:sz="0" w:space="0" w:color="auto"/>
        <w:left w:val="none" w:sz="0" w:space="0" w:color="auto"/>
        <w:bottom w:val="none" w:sz="0" w:space="0" w:color="auto"/>
        <w:right w:val="none" w:sz="0" w:space="0" w:color="auto"/>
      </w:divBdr>
      <w:divsChild>
        <w:div w:id="1609046541">
          <w:marLeft w:val="0"/>
          <w:marRight w:val="0"/>
          <w:marTop w:val="0"/>
          <w:marBottom w:val="0"/>
          <w:divBdr>
            <w:top w:val="none" w:sz="0" w:space="0" w:color="auto"/>
            <w:left w:val="none" w:sz="0" w:space="0" w:color="auto"/>
            <w:bottom w:val="none" w:sz="0" w:space="0" w:color="auto"/>
            <w:right w:val="none" w:sz="0" w:space="0" w:color="auto"/>
          </w:divBdr>
          <w:divsChild>
            <w:div w:id="539324953">
              <w:marLeft w:val="0"/>
              <w:marRight w:val="0"/>
              <w:marTop w:val="0"/>
              <w:marBottom w:val="0"/>
              <w:divBdr>
                <w:top w:val="none" w:sz="0" w:space="0" w:color="auto"/>
                <w:left w:val="none" w:sz="0" w:space="0" w:color="auto"/>
                <w:bottom w:val="none" w:sz="0" w:space="0" w:color="auto"/>
                <w:right w:val="none" w:sz="0" w:space="0" w:color="auto"/>
              </w:divBdr>
              <w:divsChild>
                <w:div w:id="1155339746">
                  <w:marLeft w:val="0"/>
                  <w:marRight w:val="0"/>
                  <w:marTop w:val="0"/>
                  <w:marBottom w:val="0"/>
                  <w:divBdr>
                    <w:top w:val="none" w:sz="0" w:space="0" w:color="auto"/>
                    <w:left w:val="none" w:sz="0" w:space="0" w:color="auto"/>
                    <w:bottom w:val="none" w:sz="0" w:space="0" w:color="auto"/>
                    <w:right w:val="none" w:sz="0" w:space="0" w:color="auto"/>
                  </w:divBdr>
                  <w:divsChild>
                    <w:div w:id="15044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577797">
      <w:bodyDiv w:val="1"/>
      <w:marLeft w:val="0"/>
      <w:marRight w:val="0"/>
      <w:marTop w:val="0"/>
      <w:marBottom w:val="0"/>
      <w:divBdr>
        <w:top w:val="none" w:sz="0" w:space="0" w:color="auto"/>
        <w:left w:val="none" w:sz="0" w:space="0" w:color="auto"/>
        <w:bottom w:val="none" w:sz="0" w:space="0" w:color="auto"/>
        <w:right w:val="none" w:sz="0" w:space="0" w:color="auto"/>
      </w:divBdr>
      <w:divsChild>
        <w:div w:id="497230483">
          <w:marLeft w:val="0"/>
          <w:marRight w:val="0"/>
          <w:marTop w:val="0"/>
          <w:marBottom w:val="0"/>
          <w:divBdr>
            <w:top w:val="none" w:sz="0" w:space="0" w:color="auto"/>
            <w:left w:val="none" w:sz="0" w:space="0" w:color="auto"/>
            <w:bottom w:val="none" w:sz="0" w:space="0" w:color="auto"/>
            <w:right w:val="none" w:sz="0" w:space="0" w:color="auto"/>
          </w:divBdr>
          <w:divsChild>
            <w:div w:id="1986739478">
              <w:marLeft w:val="0"/>
              <w:marRight w:val="0"/>
              <w:marTop w:val="0"/>
              <w:marBottom w:val="0"/>
              <w:divBdr>
                <w:top w:val="none" w:sz="0" w:space="0" w:color="auto"/>
                <w:left w:val="none" w:sz="0" w:space="0" w:color="auto"/>
                <w:bottom w:val="none" w:sz="0" w:space="0" w:color="auto"/>
                <w:right w:val="none" w:sz="0" w:space="0" w:color="auto"/>
              </w:divBdr>
              <w:divsChild>
                <w:div w:id="17274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78534">
      <w:bodyDiv w:val="1"/>
      <w:marLeft w:val="0"/>
      <w:marRight w:val="0"/>
      <w:marTop w:val="0"/>
      <w:marBottom w:val="0"/>
      <w:divBdr>
        <w:top w:val="none" w:sz="0" w:space="0" w:color="auto"/>
        <w:left w:val="none" w:sz="0" w:space="0" w:color="auto"/>
        <w:bottom w:val="none" w:sz="0" w:space="0" w:color="auto"/>
        <w:right w:val="none" w:sz="0" w:space="0" w:color="auto"/>
      </w:divBdr>
    </w:div>
    <w:div w:id="2017033482">
      <w:bodyDiv w:val="1"/>
      <w:marLeft w:val="0"/>
      <w:marRight w:val="0"/>
      <w:marTop w:val="0"/>
      <w:marBottom w:val="0"/>
      <w:divBdr>
        <w:top w:val="none" w:sz="0" w:space="0" w:color="auto"/>
        <w:left w:val="none" w:sz="0" w:space="0" w:color="auto"/>
        <w:bottom w:val="none" w:sz="0" w:space="0" w:color="auto"/>
        <w:right w:val="none" w:sz="0" w:space="0" w:color="auto"/>
      </w:divBdr>
      <w:divsChild>
        <w:div w:id="660736738">
          <w:marLeft w:val="0"/>
          <w:marRight w:val="0"/>
          <w:marTop w:val="0"/>
          <w:marBottom w:val="0"/>
          <w:divBdr>
            <w:top w:val="none" w:sz="0" w:space="0" w:color="auto"/>
            <w:left w:val="none" w:sz="0" w:space="0" w:color="auto"/>
            <w:bottom w:val="none" w:sz="0" w:space="0" w:color="auto"/>
            <w:right w:val="none" w:sz="0" w:space="0" w:color="auto"/>
          </w:divBdr>
          <w:divsChild>
            <w:div w:id="1092161882">
              <w:marLeft w:val="0"/>
              <w:marRight w:val="0"/>
              <w:marTop w:val="0"/>
              <w:marBottom w:val="0"/>
              <w:divBdr>
                <w:top w:val="none" w:sz="0" w:space="0" w:color="auto"/>
                <w:left w:val="none" w:sz="0" w:space="0" w:color="auto"/>
                <w:bottom w:val="none" w:sz="0" w:space="0" w:color="auto"/>
                <w:right w:val="none" w:sz="0" w:space="0" w:color="auto"/>
              </w:divBdr>
              <w:divsChild>
                <w:div w:id="19446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84533">
      <w:bodyDiv w:val="1"/>
      <w:marLeft w:val="0"/>
      <w:marRight w:val="0"/>
      <w:marTop w:val="0"/>
      <w:marBottom w:val="0"/>
      <w:divBdr>
        <w:top w:val="none" w:sz="0" w:space="0" w:color="auto"/>
        <w:left w:val="none" w:sz="0" w:space="0" w:color="auto"/>
        <w:bottom w:val="none" w:sz="0" w:space="0" w:color="auto"/>
        <w:right w:val="none" w:sz="0" w:space="0" w:color="auto"/>
      </w:divBdr>
      <w:divsChild>
        <w:div w:id="1032460119">
          <w:marLeft w:val="0"/>
          <w:marRight w:val="0"/>
          <w:marTop w:val="0"/>
          <w:marBottom w:val="0"/>
          <w:divBdr>
            <w:top w:val="none" w:sz="0" w:space="0" w:color="auto"/>
            <w:left w:val="none" w:sz="0" w:space="0" w:color="auto"/>
            <w:bottom w:val="none" w:sz="0" w:space="0" w:color="auto"/>
            <w:right w:val="none" w:sz="0" w:space="0" w:color="auto"/>
          </w:divBdr>
          <w:divsChild>
            <w:div w:id="642731388">
              <w:marLeft w:val="0"/>
              <w:marRight w:val="0"/>
              <w:marTop w:val="0"/>
              <w:marBottom w:val="0"/>
              <w:divBdr>
                <w:top w:val="none" w:sz="0" w:space="0" w:color="auto"/>
                <w:left w:val="none" w:sz="0" w:space="0" w:color="auto"/>
                <w:bottom w:val="none" w:sz="0" w:space="0" w:color="auto"/>
                <w:right w:val="none" w:sz="0" w:space="0" w:color="auto"/>
              </w:divBdr>
              <w:divsChild>
                <w:div w:id="668601029">
                  <w:marLeft w:val="0"/>
                  <w:marRight w:val="0"/>
                  <w:marTop w:val="0"/>
                  <w:marBottom w:val="0"/>
                  <w:divBdr>
                    <w:top w:val="none" w:sz="0" w:space="0" w:color="auto"/>
                    <w:left w:val="none" w:sz="0" w:space="0" w:color="auto"/>
                    <w:bottom w:val="none" w:sz="0" w:space="0" w:color="auto"/>
                    <w:right w:val="none" w:sz="0" w:space="0" w:color="auto"/>
                  </w:divBdr>
                  <w:divsChild>
                    <w:div w:id="6108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477">
      <w:bodyDiv w:val="1"/>
      <w:marLeft w:val="0"/>
      <w:marRight w:val="0"/>
      <w:marTop w:val="0"/>
      <w:marBottom w:val="0"/>
      <w:divBdr>
        <w:top w:val="none" w:sz="0" w:space="0" w:color="auto"/>
        <w:left w:val="none" w:sz="0" w:space="0" w:color="auto"/>
        <w:bottom w:val="none" w:sz="0" w:space="0" w:color="auto"/>
        <w:right w:val="none" w:sz="0" w:space="0" w:color="auto"/>
      </w:divBdr>
    </w:div>
    <w:div w:id="2043247014">
      <w:bodyDiv w:val="1"/>
      <w:marLeft w:val="0"/>
      <w:marRight w:val="0"/>
      <w:marTop w:val="0"/>
      <w:marBottom w:val="0"/>
      <w:divBdr>
        <w:top w:val="none" w:sz="0" w:space="0" w:color="auto"/>
        <w:left w:val="none" w:sz="0" w:space="0" w:color="auto"/>
        <w:bottom w:val="none" w:sz="0" w:space="0" w:color="auto"/>
        <w:right w:val="none" w:sz="0" w:space="0" w:color="auto"/>
      </w:divBdr>
    </w:div>
    <w:div w:id="2057851376">
      <w:bodyDiv w:val="1"/>
      <w:marLeft w:val="0"/>
      <w:marRight w:val="0"/>
      <w:marTop w:val="0"/>
      <w:marBottom w:val="0"/>
      <w:divBdr>
        <w:top w:val="none" w:sz="0" w:space="0" w:color="auto"/>
        <w:left w:val="none" w:sz="0" w:space="0" w:color="auto"/>
        <w:bottom w:val="none" w:sz="0" w:space="0" w:color="auto"/>
        <w:right w:val="none" w:sz="0" w:space="0" w:color="auto"/>
      </w:divBdr>
    </w:div>
    <w:div w:id="2070961583">
      <w:bodyDiv w:val="1"/>
      <w:marLeft w:val="0"/>
      <w:marRight w:val="0"/>
      <w:marTop w:val="0"/>
      <w:marBottom w:val="0"/>
      <w:divBdr>
        <w:top w:val="none" w:sz="0" w:space="0" w:color="auto"/>
        <w:left w:val="none" w:sz="0" w:space="0" w:color="auto"/>
        <w:bottom w:val="none" w:sz="0" w:space="0" w:color="auto"/>
        <w:right w:val="none" w:sz="0" w:space="0" w:color="auto"/>
      </w:divBdr>
      <w:divsChild>
        <w:div w:id="615718210">
          <w:marLeft w:val="0"/>
          <w:marRight w:val="0"/>
          <w:marTop w:val="0"/>
          <w:marBottom w:val="0"/>
          <w:divBdr>
            <w:top w:val="none" w:sz="0" w:space="0" w:color="auto"/>
            <w:left w:val="none" w:sz="0" w:space="0" w:color="auto"/>
            <w:bottom w:val="none" w:sz="0" w:space="0" w:color="auto"/>
            <w:right w:val="none" w:sz="0" w:space="0" w:color="auto"/>
          </w:divBdr>
          <w:divsChild>
            <w:div w:id="171337446">
              <w:marLeft w:val="0"/>
              <w:marRight w:val="0"/>
              <w:marTop w:val="0"/>
              <w:marBottom w:val="0"/>
              <w:divBdr>
                <w:top w:val="none" w:sz="0" w:space="0" w:color="auto"/>
                <w:left w:val="none" w:sz="0" w:space="0" w:color="auto"/>
                <w:bottom w:val="none" w:sz="0" w:space="0" w:color="auto"/>
                <w:right w:val="none" w:sz="0" w:space="0" w:color="auto"/>
              </w:divBdr>
              <w:divsChild>
                <w:div w:id="59902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32084">
      <w:bodyDiv w:val="1"/>
      <w:marLeft w:val="0"/>
      <w:marRight w:val="0"/>
      <w:marTop w:val="0"/>
      <w:marBottom w:val="0"/>
      <w:divBdr>
        <w:top w:val="none" w:sz="0" w:space="0" w:color="auto"/>
        <w:left w:val="none" w:sz="0" w:space="0" w:color="auto"/>
        <w:bottom w:val="none" w:sz="0" w:space="0" w:color="auto"/>
        <w:right w:val="none" w:sz="0" w:space="0" w:color="auto"/>
      </w:divBdr>
      <w:divsChild>
        <w:div w:id="836968597">
          <w:marLeft w:val="0"/>
          <w:marRight w:val="0"/>
          <w:marTop w:val="0"/>
          <w:marBottom w:val="0"/>
          <w:divBdr>
            <w:top w:val="none" w:sz="0" w:space="0" w:color="auto"/>
            <w:left w:val="none" w:sz="0" w:space="0" w:color="auto"/>
            <w:bottom w:val="none" w:sz="0" w:space="0" w:color="auto"/>
            <w:right w:val="none" w:sz="0" w:space="0" w:color="auto"/>
          </w:divBdr>
          <w:divsChild>
            <w:div w:id="548494370">
              <w:marLeft w:val="0"/>
              <w:marRight w:val="0"/>
              <w:marTop w:val="0"/>
              <w:marBottom w:val="0"/>
              <w:divBdr>
                <w:top w:val="none" w:sz="0" w:space="0" w:color="auto"/>
                <w:left w:val="none" w:sz="0" w:space="0" w:color="auto"/>
                <w:bottom w:val="none" w:sz="0" w:space="0" w:color="auto"/>
                <w:right w:val="none" w:sz="0" w:space="0" w:color="auto"/>
              </w:divBdr>
              <w:divsChild>
                <w:div w:id="13467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956036">
      <w:bodyDiv w:val="1"/>
      <w:marLeft w:val="0"/>
      <w:marRight w:val="0"/>
      <w:marTop w:val="0"/>
      <w:marBottom w:val="0"/>
      <w:divBdr>
        <w:top w:val="none" w:sz="0" w:space="0" w:color="auto"/>
        <w:left w:val="none" w:sz="0" w:space="0" w:color="auto"/>
        <w:bottom w:val="none" w:sz="0" w:space="0" w:color="auto"/>
        <w:right w:val="none" w:sz="0" w:space="0" w:color="auto"/>
      </w:divBdr>
    </w:div>
    <w:div w:id="2092240976">
      <w:bodyDiv w:val="1"/>
      <w:marLeft w:val="0"/>
      <w:marRight w:val="0"/>
      <w:marTop w:val="0"/>
      <w:marBottom w:val="0"/>
      <w:divBdr>
        <w:top w:val="none" w:sz="0" w:space="0" w:color="auto"/>
        <w:left w:val="none" w:sz="0" w:space="0" w:color="auto"/>
        <w:bottom w:val="none" w:sz="0" w:space="0" w:color="auto"/>
        <w:right w:val="none" w:sz="0" w:space="0" w:color="auto"/>
      </w:divBdr>
      <w:divsChild>
        <w:div w:id="261692488">
          <w:marLeft w:val="0"/>
          <w:marRight w:val="0"/>
          <w:marTop w:val="0"/>
          <w:marBottom w:val="0"/>
          <w:divBdr>
            <w:top w:val="none" w:sz="0" w:space="0" w:color="auto"/>
            <w:left w:val="none" w:sz="0" w:space="0" w:color="auto"/>
            <w:bottom w:val="none" w:sz="0" w:space="0" w:color="auto"/>
            <w:right w:val="none" w:sz="0" w:space="0" w:color="auto"/>
          </w:divBdr>
          <w:divsChild>
            <w:div w:id="1149979223">
              <w:marLeft w:val="0"/>
              <w:marRight w:val="0"/>
              <w:marTop w:val="0"/>
              <w:marBottom w:val="0"/>
              <w:divBdr>
                <w:top w:val="none" w:sz="0" w:space="0" w:color="auto"/>
                <w:left w:val="none" w:sz="0" w:space="0" w:color="auto"/>
                <w:bottom w:val="none" w:sz="0" w:space="0" w:color="auto"/>
                <w:right w:val="none" w:sz="0" w:space="0" w:color="auto"/>
              </w:divBdr>
              <w:divsChild>
                <w:div w:id="12487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717662">
      <w:bodyDiv w:val="1"/>
      <w:marLeft w:val="0"/>
      <w:marRight w:val="0"/>
      <w:marTop w:val="0"/>
      <w:marBottom w:val="0"/>
      <w:divBdr>
        <w:top w:val="none" w:sz="0" w:space="0" w:color="auto"/>
        <w:left w:val="none" w:sz="0" w:space="0" w:color="auto"/>
        <w:bottom w:val="none" w:sz="0" w:space="0" w:color="auto"/>
        <w:right w:val="none" w:sz="0" w:space="0" w:color="auto"/>
      </w:divBdr>
      <w:divsChild>
        <w:div w:id="1598127189">
          <w:marLeft w:val="0"/>
          <w:marRight w:val="0"/>
          <w:marTop w:val="0"/>
          <w:marBottom w:val="0"/>
          <w:divBdr>
            <w:top w:val="none" w:sz="0" w:space="0" w:color="auto"/>
            <w:left w:val="none" w:sz="0" w:space="0" w:color="auto"/>
            <w:bottom w:val="none" w:sz="0" w:space="0" w:color="auto"/>
            <w:right w:val="none" w:sz="0" w:space="0" w:color="auto"/>
          </w:divBdr>
          <w:divsChild>
            <w:div w:id="902906737">
              <w:marLeft w:val="0"/>
              <w:marRight w:val="0"/>
              <w:marTop w:val="0"/>
              <w:marBottom w:val="0"/>
              <w:divBdr>
                <w:top w:val="none" w:sz="0" w:space="0" w:color="auto"/>
                <w:left w:val="none" w:sz="0" w:space="0" w:color="auto"/>
                <w:bottom w:val="none" w:sz="0" w:space="0" w:color="auto"/>
                <w:right w:val="none" w:sz="0" w:space="0" w:color="auto"/>
              </w:divBdr>
              <w:divsChild>
                <w:div w:id="14677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5077">
      <w:bodyDiv w:val="1"/>
      <w:marLeft w:val="0"/>
      <w:marRight w:val="0"/>
      <w:marTop w:val="0"/>
      <w:marBottom w:val="0"/>
      <w:divBdr>
        <w:top w:val="none" w:sz="0" w:space="0" w:color="auto"/>
        <w:left w:val="none" w:sz="0" w:space="0" w:color="auto"/>
        <w:bottom w:val="none" w:sz="0" w:space="0" w:color="auto"/>
        <w:right w:val="none" w:sz="0" w:space="0" w:color="auto"/>
      </w:divBdr>
    </w:div>
    <w:div w:id="2124037452">
      <w:bodyDiv w:val="1"/>
      <w:marLeft w:val="0"/>
      <w:marRight w:val="0"/>
      <w:marTop w:val="0"/>
      <w:marBottom w:val="0"/>
      <w:divBdr>
        <w:top w:val="none" w:sz="0" w:space="0" w:color="auto"/>
        <w:left w:val="none" w:sz="0" w:space="0" w:color="auto"/>
        <w:bottom w:val="none" w:sz="0" w:space="0" w:color="auto"/>
        <w:right w:val="none" w:sz="0" w:space="0" w:color="auto"/>
      </w:divBdr>
    </w:div>
    <w:div w:id="2126654483">
      <w:bodyDiv w:val="1"/>
      <w:marLeft w:val="0"/>
      <w:marRight w:val="0"/>
      <w:marTop w:val="0"/>
      <w:marBottom w:val="0"/>
      <w:divBdr>
        <w:top w:val="none" w:sz="0" w:space="0" w:color="auto"/>
        <w:left w:val="none" w:sz="0" w:space="0" w:color="auto"/>
        <w:bottom w:val="none" w:sz="0" w:space="0" w:color="auto"/>
        <w:right w:val="none" w:sz="0" w:space="0" w:color="auto"/>
      </w:divBdr>
      <w:divsChild>
        <w:div w:id="1282225095">
          <w:marLeft w:val="0"/>
          <w:marRight w:val="0"/>
          <w:marTop w:val="0"/>
          <w:marBottom w:val="0"/>
          <w:divBdr>
            <w:top w:val="none" w:sz="0" w:space="0" w:color="auto"/>
            <w:left w:val="none" w:sz="0" w:space="0" w:color="auto"/>
            <w:bottom w:val="none" w:sz="0" w:space="0" w:color="auto"/>
            <w:right w:val="none" w:sz="0" w:space="0" w:color="auto"/>
          </w:divBdr>
          <w:divsChild>
            <w:div w:id="1796219238">
              <w:marLeft w:val="0"/>
              <w:marRight w:val="0"/>
              <w:marTop w:val="0"/>
              <w:marBottom w:val="0"/>
              <w:divBdr>
                <w:top w:val="none" w:sz="0" w:space="0" w:color="auto"/>
                <w:left w:val="none" w:sz="0" w:space="0" w:color="auto"/>
                <w:bottom w:val="none" w:sz="0" w:space="0" w:color="auto"/>
                <w:right w:val="none" w:sz="0" w:space="0" w:color="auto"/>
              </w:divBdr>
              <w:divsChild>
                <w:div w:id="1259292997">
                  <w:marLeft w:val="0"/>
                  <w:marRight w:val="0"/>
                  <w:marTop w:val="0"/>
                  <w:marBottom w:val="0"/>
                  <w:divBdr>
                    <w:top w:val="none" w:sz="0" w:space="0" w:color="auto"/>
                    <w:left w:val="none" w:sz="0" w:space="0" w:color="auto"/>
                    <w:bottom w:val="none" w:sz="0" w:space="0" w:color="auto"/>
                    <w:right w:val="none" w:sz="0" w:space="0" w:color="auto"/>
                  </w:divBdr>
                  <w:divsChild>
                    <w:div w:id="16530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49553">
      <w:bodyDiv w:val="1"/>
      <w:marLeft w:val="0"/>
      <w:marRight w:val="0"/>
      <w:marTop w:val="0"/>
      <w:marBottom w:val="0"/>
      <w:divBdr>
        <w:top w:val="none" w:sz="0" w:space="0" w:color="auto"/>
        <w:left w:val="none" w:sz="0" w:space="0" w:color="auto"/>
        <w:bottom w:val="none" w:sz="0" w:space="0" w:color="auto"/>
        <w:right w:val="none" w:sz="0" w:space="0" w:color="auto"/>
      </w:divBdr>
      <w:divsChild>
        <w:div w:id="85612180">
          <w:marLeft w:val="0"/>
          <w:marRight w:val="0"/>
          <w:marTop w:val="0"/>
          <w:marBottom w:val="0"/>
          <w:divBdr>
            <w:top w:val="none" w:sz="0" w:space="0" w:color="auto"/>
            <w:left w:val="none" w:sz="0" w:space="0" w:color="auto"/>
            <w:bottom w:val="none" w:sz="0" w:space="0" w:color="auto"/>
            <w:right w:val="none" w:sz="0" w:space="0" w:color="auto"/>
          </w:divBdr>
          <w:divsChild>
            <w:div w:id="1693913746">
              <w:marLeft w:val="0"/>
              <w:marRight w:val="0"/>
              <w:marTop w:val="0"/>
              <w:marBottom w:val="0"/>
              <w:divBdr>
                <w:top w:val="none" w:sz="0" w:space="0" w:color="auto"/>
                <w:left w:val="none" w:sz="0" w:space="0" w:color="auto"/>
                <w:bottom w:val="none" w:sz="0" w:space="0" w:color="auto"/>
                <w:right w:val="none" w:sz="0" w:space="0" w:color="auto"/>
              </w:divBdr>
              <w:divsChild>
                <w:div w:id="191091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74942">
      <w:bodyDiv w:val="1"/>
      <w:marLeft w:val="0"/>
      <w:marRight w:val="0"/>
      <w:marTop w:val="0"/>
      <w:marBottom w:val="0"/>
      <w:divBdr>
        <w:top w:val="none" w:sz="0" w:space="0" w:color="auto"/>
        <w:left w:val="none" w:sz="0" w:space="0" w:color="auto"/>
        <w:bottom w:val="none" w:sz="0" w:space="0" w:color="auto"/>
        <w:right w:val="none" w:sz="0" w:space="0" w:color="auto"/>
      </w:divBdr>
    </w:div>
    <w:div w:id="2146965819">
      <w:bodyDiv w:val="1"/>
      <w:marLeft w:val="0"/>
      <w:marRight w:val="0"/>
      <w:marTop w:val="0"/>
      <w:marBottom w:val="0"/>
      <w:divBdr>
        <w:top w:val="none" w:sz="0" w:space="0" w:color="auto"/>
        <w:left w:val="none" w:sz="0" w:space="0" w:color="auto"/>
        <w:bottom w:val="none" w:sz="0" w:space="0" w:color="auto"/>
        <w:right w:val="none" w:sz="0" w:space="0" w:color="auto"/>
      </w:divBdr>
    </w:div>
    <w:div w:id="214711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edarweb.org/sedar-projects" TargetMode="External"/><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emf"/><Relationship Id="rId74" Type="http://schemas.openxmlformats.org/officeDocument/2006/relationships/hyperlink" Target="https://github.com/stan-dev/loo" TargetMode="External"/><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hyperlink" Target="https://www.fisheries.noaa.gov/alaska/population-assessments/alaska-stock-assessments" TargetMode="External"/><Relationship Id="rId80" Type="http://schemas.openxmlformats.org/officeDocument/2006/relationships/image" Target="media/image61.png"/><Relationship Id="rId85"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emf"/><Relationship Id="rId67" Type="http://schemas.openxmlformats.org/officeDocument/2006/relationships/hyperlink" Target="https://www.ramlegacy.org/"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apps-nefsc.fisheries.noaa.gov/rcb/publications/assessment-documents.html" TargetMode="External"/><Relationship Id="rId75" Type="http://schemas.openxmlformats.org/officeDocument/2006/relationships/hyperlink" Target="https://doi.org/10.1139/cjfas-2016-0484" TargetMode="External"/><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emf"/><Relationship Id="rId73" Type="http://schemas.openxmlformats.org/officeDocument/2006/relationships/hyperlink" Target="https://doi.org/10.1111/faf.12599" TargetMode="External"/><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ramlegacy.org/"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111/fme.12532"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pcouncil.org/stock-assessments-star-reports-stat-reports-rebuilding-analyses-terms-of-reference/groundfish-stock-assessment-documents/"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emf"/><Relationship Id="rId87" Type="http://schemas.openxmlformats.org/officeDocument/2006/relationships/image" Target="media/image68.png"/><Relationship Id="rId61" Type="http://schemas.openxmlformats.org/officeDocument/2006/relationships/image" Target="media/image52.png"/><Relationship Id="rId82" Type="http://schemas.openxmlformats.org/officeDocument/2006/relationships/image" Target="media/image6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58.png"/><Relationship Id="rId8" Type="http://schemas.openxmlformats.org/officeDocument/2006/relationships/hyperlink" Target="mailto:rbi24@wisc.edu" TargetMode="External"/><Relationship Id="rId51" Type="http://schemas.openxmlformats.org/officeDocument/2006/relationships/image" Target="media/image42.png"/><Relationship Id="rId72" Type="http://schemas.openxmlformats.org/officeDocument/2006/relationships/hyperlink" Target="https://www.ices.dk/sites/pub/Publication%20Reports" TargetMode="External"/><Relationship Id="rId9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818B63-D42F-9B47-8EE2-B85383148C0B}">
  <we:reference id="wa104381909" version="3.1.0.0" store="en-US" storeType="OMEX"/>
  <we:alternateReferences>
    <we:reference id="wa10438190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4AD64-25C3-42C2-B6FC-C968E60BF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43</Pages>
  <Words>10090</Words>
  <Characters>57513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Jensen</dc:creator>
  <cp:keywords/>
  <dc:description/>
  <cp:lastModifiedBy>RUJIA BI</cp:lastModifiedBy>
  <cp:revision>45</cp:revision>
  <cp:lastPrinted>2022-09-12T17:46:00Z</cp:lastPrinted>
  <dcterms:created xsi:type="dcterms:W3CDTF">2022-09-25T19:05:00Z</dcterms:created>
  <dcterms:modified xsi:type="dcterms:W3CDTF">2022-10-18T16:56:00Z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MTEqnNumsOnRight">
    <vt:bool>true</vt:bool>
  </property>
  <property fmtid="{D5CDD505-2E9C-101B-9397-08002B2CF9AE}" pid="4" name="MTEquationSection">
    <vt:lpwstr>1</vt:lpwstr>
  </property>
  <property fmtid="{D5CDD505-2E9C-101B-9397-08002B2CF9AE}" pid="5" name="MTEquationNumber2">
    <vt:lpwstr>(#E1)</vt:lpwstr>
  </property>
</Properties>
</file>