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1B663" w14:textId="22F13751" w:rsidR="00DF2883" w:rsidRDefault="00BC5C4B">
      <w:pPr>
        <w:spacing w:before="600" w:after="40" w:line="276" w:lineRule="auto"/>
      </w:pPr>
      <w:r>
        <w:tab/>
      </w:r>
    </w:p>
    <w:p w14:paraId="250EE017" w14:textId="77777777" w:rsidR="00DF2883" w:rsidRDefault="00000000">
      <w:pPr>
        <w:spacing w:after="40" w:line="276" w:lineRule="auto"/>
        <w:jc w:val="center"/>
      </w:pPr>
      <w:r>
        <w:rPr>
          <w:b/>
          <w:bCs/>
          <w:color w:val="1F4E79"/>
          <w:sz w:val="36"/>
          <w:szCs w:val="36"/>
        </w:rPr>
        <w:t>EDGE-AI–DRIVEN LEUKEMIA DETECTION</w:t>
      </w:r>
    </w:p>
    <w:p w14:paraId="46B789F4" w14:textId="77777777" w:rsidR="00DF2883" w:rsidRDefault="00000000">
      <w:pPr>
        <w:spacing w:after="40" w:line="276" w:lineRule="auto"/>
        <w:jc w:val="center"/>
      </w:pPr>
      <w:r>
        <w:rPr>
          <w:b/>
          <w:bCs/>
          <w:color w:val="1F4E79"/>
          <w:sz w:val="36"/>
          <w:szCs w:val="36"/>
        </w:rPr>
        <w:t>USING RESOURCE-CONSTRAINED IoT DEVICES</w:t>
      </w:r>
    </w:p>
    <w:p w14:paraId="0A3426F1" w14:textId="77777777" w:rsidR="00DF2883" w:rsidRDefault="00000000">
      <w:pPr>
        <w:pBdr>
          <w:bottom w:val="single" w:sz="6" w:space="6" w:color="2E75B6"/>
        </w:pBdr>
        <w:spacing w:after="80" w:line="276" w:lineRule="auto"/>
        <w:jc w:val="center"/>
      </w:pPr>
      <w:r>
        <w:rPr>
          <w:i/>
          <w:iCs/>
          <w:color w:val="2E75B6"/>
          <w:sz w:val="24"/>
          <w:szCs w:val="24"/>
        </w:rPr>
        <w:t>Technical Project Report</w:t>
      </w:r>
    </w:p>
    <w:p w14:paraId="0DC6A21A" w14:textId="77777777" w:rsidR="00DF2883" w:rsidRDefault="00DF2883">
      <w:pPr>
        <w:spacing w:before="200" w:after="40" w:line="276" w:lineRule="auto"/>
      </w:pPr>
    </w:p>
    <w:p w14:paraId="18457BEA" w14:textId="77777777" w:rsidR="00DF2883" w:rsidRDefault="00000000">
      <w:pPr>
        <w:spacing w:after="40" w:line="276" w:lineRule="auto"/>
        <w:jc w:val="center"/>
      </w:pPr>
      <w:r>
        <w:rPr>
          <w:i/>
          <w:iCs/>
          <w:color w:val="444444"/>
        </w:rPr>
        <w:t>A deep-learning pipeline for high-sensitivity leukemia cell classification</w:t>
      </w:r>
    </w:p>
    <w:p w14:paraId="3CAF89E3" w14:textId="77777777" w:rsidR="00DF2883" w:rsidRDefault="00000000">
      <w:pPr>
        <w:spacing w:after="40" w:line="276" w:lineRule="auto"/>
        <w:jc w:val="center"/>
      </w:pPr>
      <w:r>
        <w:rPr>
          <w:i/>
          <w:iCs/>
          <w:color w:val="444444"/>
        </w:rPr>
        <w:t>optimised for deployment on resource-constrained edge hardware (Raspberry Pi 5).</w:t>
      </w:r>
    </w:p>
    <w:p w14:paraId="3549A70D" w14:textId="77777777" w:rsidR="00DF2883" w:rsidRDefault="00DF2883">
      <w:pPr>
        <w:spacing w:before="360" w:after="40" w:line="276" w:lineRule="auto"/>
      </w:pPr>
    </w:p>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tblGrid>
      <w:tr w:rsidR="00DF2883" w14:paraId="470DCB1B" w14:textId="77777777">
        <w:tblPrEx>
          <w:tblCellMar>
            <w:top w:w="0" w:type="dxa"/>
            <w:bottom w:w="0" w:type="dxa"/>
          </w:tblCellMar>
        </w:tblPrEx>
        <w:tc>
          <w:tcPr>
            <w:tcW w:w="2400" w:type="dxa"/>
            <w:shd w:val="clear" w:color="auto" w:fill="1F4E79"/>
            <w:tcMar>
              <w:top w:w="140" w:type="dxa"/>
              <w:left w:w="140" w:type="dxa"/>
              <w:bottom w:w="140" w:type="dxa"/>
              <w:right w:w="140" w:type="dxa"/>
            </w:tcMar>
            <w:vAlign w:val="center"/>
          </w:tcPr>
          <w:p w14:paraId="659A728A" w14:textId="77777777" w:rsidR="00DF2883" w:rsidRDefault="00000000">
            <w:pPr>
              <w:jc w:val="center"/>
            </w:pPr>
            <w:r>
              <w:rPr>
                <w:b/>
                <w:bCs/>
                <w:color w:val="FFFFFF"/>
                <w:sz w:val="40"/>
                <w:szCs w:val="40"/>
              </w:rPr>
              <w:t>97.23%</w:t>
            </w:r>
          </w:p>
          <w:p w14:paraId="712909A6" w14:textId="77777777" w:rsidR="00DF2883" w:rsidRDefault="00000000">
            <w:pPr>
              <w:jc w:val="center"/>
            </w:pPr>
            <w:r>
              <w:rPr>
                <w:color w:val="AACFED"/>
                <w:sz w:val="18"/>
                <w:szCs w:val="18"/>
              </w:rPr>
              <w:t>Sensitivity (ALL)</w:t>
            </w:r>
          </w:p>
        </w:tc>
        <w:tc>
          <w:tcPr>
            <w:tcW w:w="2400" w:type="dxa"/>
            <w:shd w:val="clear" w:color="auto" w:fill="2E75B6"/>
            <w:tcMar>
              <w:top w:w="140" w:type="dxa"/>
              <w:left w:w="140" w:type="dxa"/>
              <w:bottom w:w="140" w:type="dxa"/>
              <w:right w:w="140" w:type="dxa"/>
            </w:tcMar>
            <w:vAlign w:val="center"/>
          </w:tcPr>
          <w:p w14:paraId="4E640643" w14:textId="77777777" w:rsidR="00DF2883" w:rsidRDefault="00000000">
            <w:pPr>
              <w:jc w:val="center"/>
            </w:pPr>
            <w:r>
              <w:rPr>
                <w:b/>
                <w:bCs/>
                <w:color w:val="FFFFFF"/>
                <w:sz w:val="40"/>
                <w:szCs w:val="40"/>
              </w:rPr>
              <w:t>3.38 MB</w:t>
            </w:r>
          </w:p>
          <w:p w14:paraId="6E5113FA" w14:textId="77777777" w:rsidR="00DF2883" w:rsidRDefault="00000000">
            <w:pPr>
              <w:jc w:val="center"/>
            </w:pPr>
            <w:r>
              <w:rPr>
                <w:color w:val="C5DCEF"/>
                <w:sz w:val="18"/>
                <w:szCs w:val="18"/>
              </w:rPr>
              <w:t>TFLite Model Size</w:t>
            </w:r>
          </w:p>
        </w:tc>
        <w:tc>
          <w:tcPr>
            <w:tcW w:w="2400" w:type="dxa"/>
            <w:shd w:val="clear" w:color="auto" w:fill="1E6B3A"/>
            <w:tcMar>
              <w:top w:w="140" w:type="dxa"/>
              <w:left w:w="140" w:type="dxa"/>
              <w:bottom w:w="140" w:type="dxa"/>
              <w:right w:w="140" w:type="dxa"/>
            </w:tcMar>
            <w:vAlign w:val="center"/>
          </w:tcPr>
          <w:p w14:paraId="37783D48" w14:textId="77777777" w:rsidR="00DF2883" w:rsidRDefault="00000000">
            <w:pPr>
              <w:jc w:val="center"/>
            </w:pPr>
            <w:r>
              <w:rPr>
                <w:b/>
                <w:bCs/>
                <w:color w:val="FFFFFF"/>
                <w:sz w:val="40"/>
                <w:szCs w:val="40"/>
              </w:rPr>
              <w:t>3,553</w:t>
            </w:r>
          </w:p>
          <w:p w14:paraId="1AD3B685" w14:textId="77777777" w:rsidR="00DF2883" w:rsidRDefault="00000000">
            <w:pPr>
              <w:jc w:val="center"/>
            </w:pPr>
            <w:r>
              <w:rPr>
                <w:color w:val="A8D5B5"/>
                <w:sz w:val="18"/>
                <w:szCs w:val="18"/>
              </w:rPr>
              <w:t>Validation Images</w:t>
            </w:r>
          </w:p>
        </w:tc>
      </w:tr>
    </w:tbl>
    <w:p w14:paraId="7735ACE3" w14:textId="77777777" w:rsidR="00DF2883" w:rsidRDefault="00DF2883">
      <w:pPr>
        <w:spacing w:before="480" w:after="40" w:line="276" w:lineRule="auto"/>
      </w:pPr>
    </w:p>
    <w:p w14:paraId="613677C0" w14:textId="77777777" w:rsidR="00DF2883" w:rsidRDefault="00000000">
      <w:pPr>
        <w:spacing w:after="40" w:line="276" w:lineRule="auto"/>
        <w:jc w:val="center"/>
      </w:pPr>
      <w:r>
        <w:rPr>
          <w:color w:val="666666"/>
          <w:sz w:val="19"/>
          <w:szCs w:val="19"/>
        </w:rPr>
        <w:t>Team B05   |   Dataset: C-NMC (Expert-Annotated)   |   Architecture: MobileNetV3-Large</w:t>
      </w:r>
    </w:p>
    <w:p w14:paraId="019CE130" w14:textId="77777777" w:rsidR="00DF2883" w:rsidRDefault="00000000">
      <w:pPr>
        <w:spacing w:after="40" w:line="276" w:lineRule="auto"/>
        <w:jc w:val="center"/>
      </w:pPr>
      <w:r>
        <w:rPr>
          <w:color w:val="666666"/>
          <w:sz w:val="19"/>
          <w:szCs w:val="19"/>
        </w:rPr>
        <w:t>Target Hardware: Raspberry Pi 5   |   Deployment Format: TensorFlow Lite</w:t>
      </w:r>
    </w:p>
    <w:p w14:paraId="7A779925" w14:textId="77777777" w:rsidR="00DF2883" w:rsidRDefault="00DF2883">
      <w:pPr>
        <w:spacing w:before="480" w:after="40" w:line="276" w:lineRule="auto"/>
      </w:pPr>
    </w:p>
    <w:p w14:paraId="593B0ED0" w14:textId="77777777" w:rsidR="00DF2883" w:rsidRDefault="00000000">
      <w:pPr>
        <w:spacing w:after="40" w:line="276" w:lineRule="auto"/>
        <w:jc w:val="center"/>
      </w:pPr>
      <w:r>
        <w:rPr>
          <w:i/>
          <w:iCs/>
          <w:color w:val="888888"/>
          <w:sz w:val="20"/>
          <w:szCs w:val="20"/>
        </w:rPr>
        <w:t>Submitted in partial fulfilment of project requirements</w:t>
      </w:r>
    </w:p>
    <w:p w14:paraId="49B41602" w14:textId="77777777" w:rsidR="00DF2883" w:rsidRDefault="00000000">
      <w:r>
        <w:br w:type="page"/>
      </w:r>
    </w:p>
    <w:p w14:paraId="1CBD1967" w14:textId="77777777" w:rsidR="00DF2883" w:rsidRDefault="00DF2883">
      <w:pPr>
        <w:sectPr w:rsidR="00DF2883" w:rsidSect="00BC5C4B">
          <w:pgSz w:w="11906" w:h="16838" w:code="9"/>
          <w:pgMar w:top="1440" w:right="1440" w:bottom="1440" w:left="1440" w:header="708" w:footer="708" w:gutter="0"/>
          <w:cols w:space="720"/>
          <w:docGrid w:linePitch="360"/>
        </w:sectPr>
      </w:pPr>
    </w:p>
    <w:p w14:paraId="1D84539F" w14:textId="77777777" w:rsidR="00DF2883" w:rsidRDefault="00000000">
      <w:pPr>
        <w:pStyle w:val="Heading1"/>
        <w:spacing w:before="200" w:after="80" w:line="276" w:lineRule="auto"/>
      </w:pPr>
      <w:r>
        <w:lastRenderedPageBreak/>
        <w:t>1. Abstract</w:t>
      </w:r>
    </w:p>
    <w:p w14:paraId="7888AE02" w14:textId="77777777" w:rsidR="00DF2883" w:rsidRDefault="00DF2883">
      <w:pPr>
        <w:pBdr>
          <w:bottom w:val="single" w:sz="8" w:space="4" w:color="2E75B6"/>
        </w:pBdr>
        <w:spacing w:before="20" w:after="20" w:line="276" w:lineRule="auto"/>
      </w:pPr>
    </w:p>
    <w:p w14:paraId="2E888C39" w14:textId="77777777" w:rsidR="00DF2883" w:rsidRDefault="00000000">
      <w:pPr>
        <w:spacing w:before="40" w:after="40" w:line="276" w:lineRule="auto"/>
      </w:pPr>
      <w:r>
        <w:rPr>
          <w:color w:val="1A1A1A"/>
        </w:rPr>
        <w:t xml:space="preserve">This report documents the design, implementation, and evaluation of an automated </w:t>
      </w:r>
      <w:r>
        <w:rPr>
          <w:b/>
          <w:bCs/>
          <w:color w:val="1A1A1A"/>
        </w:rPr>
        <w:t>Acute Lymphoblastic Leukemia (ALL)</w:t>
      </w:r>
      <w:r>
        <w:rPr>
          <w:color w:val="1A1A1A"/>
        </w:rPr>
        <w:t xml:space="preserve"> detection system built to operate on resource-constrained edge hardware. The system employs a hybrid </w:t>
      </w:r>
      <w:r>
        <w:rPr>
          <w:b/>
          <w:bCs/>
          <w:color w:val="1A1A1A"/>
        </w:rPr>
        <w:t>Watershed + Segment Anything Model (SAM)</w:t>
      </w:r>
      <w:r>
        <w:rPr>
          <w:color w:val="1A1A1A"/>
        </w:rPr>
        <w:t xml:space="preserve"> pipeline for robust white blood cell extraction, followed by a fine-tuned </w:t>
      </w:r>
      <w:r>
        <w:rPr>
          <w:b/>
          <w:bCs/>
          <w:color w:val="1A1A1A"/>
        </w:rPr>
        <w:t>MobileNetV3-Large</w:t>
      </w:r>
      <w:r>
        <w:rPr>
          <w:color w:val="1A1A1A"/>
        </w:rPr>
        <w:t xml:space="preserve"> classifier trained in PyTorch on the expert-annotated C-NMC dataset.</w:t>
      </w:r>
    </w:p>
    <w:p w14:paraId="4778262C" w14:textId="77777777" w:rsidR="00DF2883" w:rsidRDefault="00DF2883">
      <w:pPr>
        <w:spacing w:before="10" w:after="10" w:line="276" w:lineRule="auto"/>
      </w:pPr>
    </w:p>
    <w:p w14:paraId="675D3A0D" w14:textId="77777777" w:rsidR="00DF2883" w:rsidRDefault="00000000">
      <w:pPr>
        <w:spacing w:before="40" w:after="40" w:line="276" w:lineRule="auto"/>
      </w:pPr>
      <w:r>
        <w:rPr>
          <w:color w:val="1A1A1A"/>
        </w:rPr>
        <w:t xml:space="preserve">Across 3,553 validation images, the final model achieved an </w:t>
      </w:r>
      <w:r>
        <w:rPr>
          <w:b/>
          <w:bCs/>
          <w:color w:val="1A1A1A"/>
        </w:rPr>
        <w:t>Overall Accuracy of 83.45%</w:t>
      </w:r>
      <w:r>
        <w:rPr>
          <w:color w:val="1A1A1A"/>
        </w:rPr>
        <w:t xml:space="preserve">, a </w:t>
      </w:r>
      <w:r>
        <w:rPr>
          <w:b/>
          <w:bCs/>
          <w:color w:val="1A1A1A"/>
        </w:rPr>
        <w:t>Sensitivity (True Positive Rate) of 97.23%</w:t>
      </w:r>
      <w:r>
        <w:rPr>
          <w:color w:val="1A1A1A"/>
        </w:rPr>
        <w:t xml:space="preserve"> for leukemic blasts, and an average inference confidence of 90.3%. The trained model was subsequently quantised and exported to </w:t>
      </w:r>
      <w:r>
        <w:rPr>
          <w:b/>
          <w:bCs/>
          <w:color w:val="1A1A1A"/>
        </w:rPr>
        <w:t>TensorFlow Lite format (3.38 MB)</w:t>
      </w:r>
      <w:r>
        <w:rPr>
          <w:color w:val="1A1A1A"/>
        </w:rPr>
        <w:t>, satisfying the 25 MB edge-deployment threshold and making it fully deployable on a Raspberry Pi 5 without cloud connectivity.</w:t>
      </w:r>
    </w:p>
    <w:p w14:paraId="7E88FD47" w14:textId="77777777" w:rsidR="00DF2883" w:rsidRDefault="00DF2883">
      <w:pPr>
        <w:spacing w:before="10" w:after="10" w:line="276" w:lineRule="auto"/>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
        <w:gridCol w:w="9072"/>
      </w:tblGrid>
      <w:tr w:rsidR="00DF2883" w14:paraId="3736DF8D"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1E6B3A"/>
            <w:tcMar>
              <w:top w:w="80" w:type="dxa"/>
              <w:left w:w="140" w:type="dxa"/>
              <w:bottom w:w="80" w:type="dxa"/>
              <w:right w:w="140" w:type="dxa"/>
            </w:tcMar>
            <w:vAlign w:val="center"/>
          </w:tcPr>
          <w:p w14:paraId="686996F5" w14:textId="77777777" w:rsidR="00DF2883" w:rsidRDefault="00DF2883"/>
        </w:tc>
        <w:tc>
          <w:tcPr>
            <w:tcW w:w="9000" w:type="dxa"/>
            <w:tcBorders>
              <w:top w:val="none" w:sz="0" w:space="0" w:color="FFFFFF"/>
              <w:left w:val="none" w:sz="0" w:space="0" w:color="FFFFFF"/>
              <w:bottom w:val="none" w:sz="0" w:space="0" w:color="FFFFFF"/>
              <w:right w:val="none" w:sz="0" w:space="0" w:color="FFFFFF"/>
            </w:tcBorders>
            <w:shd w:val="clear" w:color="auto" w:fill="D9EFE3"/>
            <w:tcMar>
              <w:top w:w="100" w:type="dxa"/>
              <w:left w:w="180" w:type="dxa"/>
              <w:bottom w:w="100" w:type="dxa"/>
              <w:right w:w="140" w:type="dxa"/>
            </w:tcMar>
          </w:tcPr>
          <w:p w14:paraId="35D1331C" w14:textId="77777777" w:rsidR="00DF2883" w:rsidRDefault="00000000">
            <w:pPr>
              <w:spacing w:before="20" w:after="20" w:line="276" w:lineRule="auto"/>
            </w:pPr>
            <w:r>
              <w:rPr>
                <w:b/>
                <w:bCs/>
                <w:color w:val="1E6B3A"/>
                <w:sz w:val="20"/>
                <w:szCs w:val="20"/>
              </w:rPr>
              <w:t>Primary Design Objective</w:t>
            </w:r>
          </w:p>
          <w:p w14:paraId="35A2878C" w14:textId="77777777" w:rsidR="00DF2883" w:rsidRDefault="00000000">
            <w:pPr>
              <w:spacing w:before="20" w:after="20" w:line="276" w:lineRule="auto"/>
            </w:pPr>
            <w:r>
              <w:rPr>
                <w:color w:val="1A1A1A"/>
              </w:rPr>
              <w:t>Maximise Sensitivity (Recall) for leukemic blasts — ensuring that the system almost never misses a true cancer case, even at the cost of some false positives in healthy cells. This aligns with established medical screening philosophy where false negatives carry significantly higher clinical risk.</w:t>
            </w:r>
          </w:p>
        </w:tc>
      </w:tr>
    </w:tbl>
    <w:p w14:paraId="4F2AE7F5" w14:textId="77777777" w:rsidR="00DF2883" w:rsidRDefault="00000000">
      <w:r>
        <w:br w:type="page"/>
      </w:r>
    </w:p>
    <w:p w14:paraId="3C1183A3" w14:textId="77777777" w:rsidR="00DF2883" w:rsidRDefault="00000000">
      <w:pPr>
        <w:pStyle w:val="Heading1"/>
        <w:spacing w:before="200" w:after="80" w:line="276" w:lineRule="auto"/>
      </w:pPr>
      <w:r>
        <w:lastRenderedPageBreak/>
        <w:t>2. Introduction</w:t>
      </w:r>
    </w:p>
    <w:p w14:paraId="06F3D1B2" w14:textId="77777777" w:rsidR="00DF2883" w:rsidRDefault="00DF2883">
      <w:pPr>
        <w:pBdr>
          <w:bottom w:val="single" w:sz="8" w:space="4" w:color="2E75B6"/>
        </w:pBdr>
        <w:spacing w:before="20" w:after="20" w:line="276" w:lineRule="auto"/>
      </w:pPr>
    </w:p>
    <w:p w14:paraId="52C04619" w14:textId="77777777" w:rsidR="00DF2883" w:rsidRDefault="00000000">
      <w:pPr>
        <w:pStyle w:val="Heading2"/>
        <w:spacing w:before="140" w:after="60" w:line="276" w:lineRule="auto"/>
      </w:pPr>
      <w:r>
        <w:t>2.1 Clinical Context</w:t>
      </w:r>
    </w:p>
    <w:p w14:paraId="354DFBE8" w14:textId="77777777" w:rsidR="00DF2883" w:rsidRDefault="00000000">
      <w:pPr>
        <w:spacing w:before="40" w:after="40" w:line="276" w:lineRule="auto"/>
      </w:pPr>
      <w:r>
        <w:rPr>
          <w:color w:val="1A1A1A"/>
        </w:rPr>
        <w:t xml:space="preserve">Acute Lymphoblastic Leukemia (ALL) is a rapidly progressing haematological malignancy characterised by the uncontrolled proliferation of immature lymphocytes — termed </w:t>
      </w:r>
      <w:r>
        <w:rPr>
          <w:i/>
          <w:iCs/>
          <w:color w:val="1A1A1A"/>
        </w:rPr>
        <w:t>blast cells</w:t>
      </w:r>
      <w:r>
        <w:rPr>
          <w:color w:val="1A1A1A"/>
        </w:rPr>
        <w:t xml:space="preserve"> — in the bone marrow and blood. It is the most common cancer in children, and while survival rates have improved significantly in high-income settings, diagnosis still depends heavily on trained pathologist review of peripheral blood smears. This process is time-intensive, subjective, and unavailable in low-resource healthcare settings.</w:t>
      </w:r>
    </w:p>
    <w:p w14:paraId="0BC5D06C" w14:textId="77777777" w:rsidR="00DF2883" w:rsidRDefault="00DF2883">
      <w:pPr>
        <w:spacing w:before="10" w:after="10" w:line="276" w:lineRule="auto"/>
      </w:pPr>
    </w:p>
    <w:p w14:paraId="3ED96A3E" w14:textId="77777777" w:rsidR="00DF2883" w:rsidRDefault="00000000">
      <w:pPr>
        <w:spacing w:before="40" w:after="40" w:line="276" w:lineRule="auto"/>
      </w:pPr>
      <w:r>
        <w:rPr>
          <w:color w:val="1A1A1A"/>
        </w:rPr>
        <w:t>Automated computer-aided diagnosis (CAD) systems offer a path toward faster, reproducible, and geographically flexible screening — particularly when deployed on low-cost edge devices that do not require continuous internet connectivity or expensive computing infrastructure.</w:t>
      </w:r>
    </w:p>
    <w:p w14:paraId="35CDB067" w14:textId="77777777" w:rsidR="00DF2883" w:rsidRDefault="00DF2883">
      <w:pPr>
        <w:spacing w:before="30" w:after="20" w:line="276" w:lineRule="auto"/>
      </w:pPr>
    </w:p>
    <w:p w14:paraId="2EF53E21" w14:textId="77777777" w:rsidR="00DF2883" w:rsidRDefault="00000000">
      <w:pPr>
        <w:pStyle w:val="Heading2"/>
        <w:spacing w:before="140" w:after="60" w:line="276" w:lineRule="auto"/>
      </w:pPr>
      <w:r>
        <w:t>2.2 Problem Statement</w:t>
      </w:r>
    </w:p>
    <w:p w14:paraId="115D423F" w14:textId="77777777" w:rsidR="00DF2883" w:rsidRDefault="00000000">
      <w:pPr>
        <w:spacing w:before="40" w:after="40" w:line="276" w:lineRule="auto"/>
      </w:pPr>
      <w:r>
        <w:rPr>
          <w:color w:val="1A1A1A"/>
        </w:rPr>
        <w:t>The core engineering challenge is threefold:</w:t>
      </w:r>
    </w:p>
    <w:p w14:paraId="41C31E96" w14:textId="77777777" w:rsidR="00DF2883" w:rsidRDefault="00000000">
      <w:pPr>
        <w:pStyle w:val="ListParagraph"/>
        <w:numPr>
          <w:ilvl w:val="0"/>
          <w:numId w:val="2"/>
        </w:numPr>
        <w:spacing w:before="40" w:after="40" w:line="276" w:lineRule="auto"/>
      </w:pPr>
      <w:r>
        <w:rPr>
          <w:color w:val="1A1A1A"/>
        </w:rPr>
        <w:t>Accurate cell segmentation from complex whole-slide microscope images containing red blood cells, staining artifacts, and clustered white blood cells.</w:t>
      </w:r>
    </w:p>
    <w:p w14:paraId="75794711" w14:textId="77777777" w:rsidR="00DF2883" w:rsidRDefault="00000000">
      <w:pPr>
        <w:pStyle w:val="ListParagraph"/>
        <w:numPr>
          <w:ilvl w:val="0"/>
          <w:numId w:val="2"/>
        </w:numPr>
        <w:spacing w:before="40" w:after="40" w:line="276" w:lineRule="auto"/>
      </w:pPr>
      <w:r>
        <w:rPr>
          <w:color w:val="1A1A1A"/>
        </w:rPr>
        <w:t>Training a high-sensitivity classifier that meets or exceeds a 96% Sensitivity threshold for identifying leukemic blasts.</w:t>
      </w:r>
    </w:p>
    <w:p w14:paraId="48A84A91" w14:textId="77777777" w:rsidR="00DF2883" w:rsidRDefault="00000000">
      <w:pPr>
        <w:pStyle w:val="ListParagraph"/>
        <w:numPr>
          <w:ilvl w:val="0"/>
          <w:numId w:val="2"/>
        </w:numPr>
        <w:spacing w:before="40" w:after="40" w:line="276" w:lineRule="auto"/>
      </w:pPr>
      <w:r>
        <w:rPr>
          <w:color w:val="1A1A1A"/>
        </w:rPr>
        <w:t>Compressing and quantising that classifier into a format deployable on a Raspberry Pi 5 within a strict 25 MB model size budget.</w:t>
      </w:r>
    </w:p>
    <w:p w14:paraId="7B416C06" w14:textId="77777777" w:rsidR="00DF2883" w:rsidRDefault="00DF2883">
      <w:pPr>
        <w:spacing w:before="30" w:after="20" w:line="276" w:lineRule="auto"/>
      </w:pPr>
    </w:p>
    <w:p w14:paraId="17DA09BC" w14:textId="77777777" w:rsidR="00DF2883" w:rsidRDefault="00000000">
      <w:pPr>
        <w:pStyle w:val="Heading2"/>
        <w:spacing w:before="140" w:after="60" w:line="276" w:lineRule="auto"/>
      </w:pPr>
      <w:r>
        <w:t>2.3 Dataset</w:t>
      </w:r>
    </w:p>
    <w:p w14:paraId="22B425F9" w14:textId="77777777" w:rsidR="00DF2883" w:rsidRDefault="00000000">
      <w:pPr>
        <w:spacing w:before="40" w:after="40" w:line="276" w:lineRule="auto"/>
      </w:pPr>
      <w:r>
        <w:rPr>
          <w:color w:val="1A1A1A"/>
        </w:rPr>
        <w:t xml:space="preserve">All models were trained and evaluated on the </w:t>
      </w:r>
      <w:r>
        <w:rPr>
          <w:b/>
          <w:bCs/>
          <w:color w:val="1A1A1A"/>
        </w:rPr>
        <w:t>C-NMC (Cancer-Net Microscopy Challenge) dataset</w:t>
      </w:r>
      <w:r>
        <w:rPr>
          <w:color w:val="1A1A1A"/>
        </w:rPr>
        <w:t>, a rigorously curated collection of microscopic blood smear images annotated by expert pathologists. The binary classification task distinguishes between:</w:t>
      </w:r>
    </w:p>
    <w:p w14:paraId="74218F88" w14:textId="77777777" w:rsidR="00DF2883" w:rsidRDefault="00000000">
      <w:pPr>
        <w:pStyle w:val="ListParagraph"/>
        <w:numPr>
          <w:ilvl w:val="0"/>
          <w:numId w:val="2"/>
        </w:numPr>
        <w:spacing w:before="40" w:after="40" w:line="276" w:lineRule="auto"/>
      </w:pPr>
      <w:r>
        <w:rPr>
          <w:color w:val="1A1A1A"/>
        </w:rPr>
        <w:t>ALL — Leukemic blast cells (malignant)</w:t>
      </w:r>
    </w:p>
    <w:p w14:paraId="468C3896" w14:textId="77777777" w:rsidR="00DF2883" w:rsidRDefault="00000000">
      <w:pPr>
        <w:pStyle w:val="ListParagraph"/>
        <w:numPr>
          <w:ilvl w:val="0"/>
          <w:numId w:val="2"/>
        </w:numPr>
        <w:spacing w:before="40" w:after="40" w:line="276" w:lineRule="auto"/>
      </w:pPr>
      <w:r>
        <w:rPr>
          <w:color w:val="1A1A1A"/>
        </w:rPr>
        <w:t>HEM — Normal haematopoietic cells (healthy controls)</w:t>
      </w:r>
    </w:p>
    <w:p w14:paraId="0C63A6CA" w14:textId="77777777" w:rsidR="00DF2883" w:rsidRDefault="00DF2883">
      <w:pPr>
        <w:spacing w:before="10" w:after="10" w:line="276" w:lineRule="auto"/>
      </w:pPr>
    </w:p>
    <w:p w14:paraId="6602541E" w14:textId="77777777" w:rsidR="00DF2883" w:rsidRDefault="00000000">
      <w:pPr>
        <w:spacing w:before="40" w:after="40" w:line="276" w:lineRule="auto"/>
      </w:pPr>
      <w:r>
        <w:rPr>
          <w:color w:val="1A1A1A"/>
        </w:rPr>
        <w:t>The validation set used for all final evaluations consisted of 3,553 images: 2,457 ALL-positive cells (69.2%) and 1,096 HEM-negative cells (30.8%), reflecting the realistic class imbalance present in clinical settings.</w:t>
      </w:r>
    </w:p>
    <w:p w14:paraId="026200B5" w14:textId="77777777" w:rsidR="00DF2883" w:rsidRDefault="00000000">
      <w:r>
        <w:br w:type="page"/>
      </w:r>
    </w:p>
    <w:p w14:paraId="04C1D242" w14:textId="77777777" w:rsidR="00DF2883" w:rsidRDefault="00000000">
      <w:pPr>
        <w:pStyle w:val="Heading1"/>
        <w:spacing w:before="200" w:after="80" w:line="276" w:lineRule="auto"/>
      </w:pPr>
      <w:r>
        <w:lastRenderedPageBreak/>
        <w:t>3. System Architecture</w:t>
      </w:r>
    </w:p>
    <w:p w14:paraId="1AABF1CB" w14:textId="77777777" w:rsidR="00DF2883" w:rsidRDefault="00DF2883">
      <w:pPr>
        <w:pBdr>
          <w:bottom w:val="single" w:sz="8" w:space="4" w:color="2E75B6"/>
        </w:pBdr>
        <w:spacing w:before="20" w:after="20" w:line="276" w:lineRule="auto"/>
      </w:pPr>
    </w:p>
    <w:p w14:paraId="5167AB9D" w14:textId="77777777" w:rsidR="00DF2883" w:rsidRDefault="00000000">
      <w:pPr>
        <w:spacing w:before="40" w:after="40" w:line="276" w:lineRule="auto"/>
      </w:pPr>
      <w:r>
        <w:rPr>
          <w:color w:val="1A1A1A"/>
        </w:rPr>
        <w:t>The end-to-end system is structured as a sequential pipeline of four phases. The diagram below maps each phase to its core technologies and primary output artefacts.</w:t>
      </w:r>
    </w:p>
    <w:p w14:paraId="112F7D71" w14:textId="77777777" w:rsidR="00DF2883" w:rsidRDefault="00DF2883">
      <w:pPr>
        <w:spacing w:before="10" w:after="10" w:line="276" w:lineRule="auto"/>
      </w:pPr>
    </w:p>
    <w:p w14:paraId="65EC1A49" w14:textId="77777777" w:rsidR="00DF2883" w:rsidRDefault="00000000">
      <w:pPr>
        <w:spacing w:after="40" w:line="276" w:lineRule="auto"/>
        <w:jc w:val="center"/>
      </w:pPr>
      <w:r>
        <w:rPr>
          <w:b/>
          <w:bCs/>
          <w:color w:val="1F4E79"/>
          <w:sz w:val="20"/>
          <w:szCs w:val="20"/>
        </w:rPr>
        <w:t>■  SYSTEM ARCHITECTURE BLOCK DIAGRAM  ■</w:t>
      </w:r>
    </w:p>
    <w:p w14:paraId="2DB9523D" w14:textId="77777777" w:rsidR="00DF2883" w:rsidRDefault="00DF2883">
      <w:pPr>
        <w:spacing w:before="10" w:after="10" w:line="276" w:lineRule="auto"/>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F2883" w14:paraId="44D2C49B"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shd w:val="clear" w:color="auto" w:fill="1F4E79"/>
            <w:tcMar>
              <w:top w:w="100" w:type="dxa"/>
              <w:left w:w="140" w:type="dxa"/>
              <w:bottom w:w="100" w:type="dxa"/>
              <w:right w:w="140" w:type="dxa"/>
            </w:tcMar>
            <w:vAlign w:val="center"/>
          </w:tcPr>
          <w:p w14:paraId="3994C155" w14:textId="77777777" w:rsidR="00DF2883" w:rsidRDefault="00000000">
            <w:pPr>
              <w:jc w:val="center"/>
            </w:pPr>
            <w:r>
              <w:rPr>
                <w:b/>
                <w:bCs/>
                <w:color w:val="FFFFFF"/>
                <w:sz w:val="19"/>
                <w:szCs w:val="19"/>
              </w:rPr>
              <w:t>INPUT</w:t>
            </w:r>
          </w:p>
        </w:tc>
        <w:tc>
          <w:tcPr>
            <w:tcW w:w="7160" w:type="dxa"/>
            <w:tcBorders>
              <w:top w:val="single" w:sz="1" w:space="0" w:color="CCCCCC"/>
              <w:left w:val="none" w:sz="0" w:space="0" w:color="FFFFFF"/>
              <w:bottom w:val="single" w:sz="1" w:space="0" w:color="CCCCCC"/>
              <w:right w:val="single" w:sz="1" w:space="0" w:color="CCCCCC"/>
            </w:tcBorders>
            <w:shd w:val="clear" w:color="auto" w:fill="F8F8F8"/>
            <w:tcMar>
              <w:top w:w="80" w:type="dxa"/>
              <w:left w:w="200" w:type="dxa"/>
              <w:bottom w:w="80" w:type="dxa"/>
              <w:right w:w="140" w:type="dxa"/>
            </w:tcMar>
          </w:tcPr>
          <w:p w14:paraId="1AC9A52F" w14:textId="77777777" w:rsidR="00DF2883" w:rsidRDefault="00000000">
            <w:r>
              <w:rPr>
                <w:color w:val="1A1A1A"/>
              </w:rPr>
              <w:t>Whole-slide microscopic blood smear images (.bmp / .jpg) from C-NMC dataset</w:t>
            </w:r>
          </w:p>
        </w:tc>
      </w:tr>
    </w:tbl>
    <w:p w14:paraId="64CD418D" w14:textId="77777777" w:rsidR="00DF2883" w:rsidRDefault="00000000">
      <w:pPr>
        <w:spacing w:before="2" w:after="2" w:line="276" w:lineRule="auto"/>
        <w:jc w:val="center"/>
      </w:pPr>
      <w:r>
        <w:rPr>
          <w:color w:val="888888"/>
          <w:sz w:val="18"/>
          <w:szCs w:val="18"/>
        </w:rPr>
        <w:t>▼</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F2883" w14:paraId="4BA3C280"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shd w:val="clear" w:color="auto" w:fill="2E75B6"/>
            <w:tcMar>
              <w:top w:w="100" w:type="dxa"/>
              <w:left w:w="140" w:type="dxa"/>
              <w:bottom w:w="100" w:type="dxa"/>
              <w:right w:w="140" w:type="dxa"/>
            </w:tcMar>
            <w:vAlign w:val="center"/>
          </w:tcPr>
          <w:p w14:paraId="3158B6DC" w14:textId="77777777" w:rsidR="00DF2883" w:rsidRDefault="00000000">
            <w:pPr>
              <w:jc w:val="center"/>
            </w:pPr>
            <w:r>
              <w:rPr>
                <w:b/>
                <w:bCs/>
                <w:color w:val="FFFFFF"/>
                <w:sz w:val="19"/>
                <w:szCs w:val="19"/>
              </w:rPr>
              <w:t>PHASE 1</w:t>
            </w:r>
          </w:p>
        </w:tc>
        <w:tc>
          <w:tcPr>
            <w:tcW w:w="7160" w:type="dxa"/>
            <w:tcBorders>
              <w:top w:val="single" w:sz="1" w:space="0" w:color="CCCCCC"/>
              <w:left w:val="none" w:sz="0" w:space="0" w:color="FFFFFF"/>
              <w:bottom w:val="single" w:sz="1" w:space="0" w:color="CCCCCC"/>
              <w:right w:val="single" w:sz="1" w:space="0" w:color="CCCCCC"/>
            </w:tcBorders>
            <w:shd w:val="clear" w:color="auto" w:fill="F8F8F8"/>
            <w:tcMar>
              <w:top w:w="80" w:type="dxa"/>
              <w:left w:w="200" w:type="dxa"/>
              <w:bottom w:w="80" w:type="dxa"/>
              <w:right w:w="140" w:type="dxa"/>
            </w:tcMar>
          </w:tcPr>
          <w:p w14:paraId="336BDA55" w14:textId="77777777" w:rsidR="00DF2883" w:rsidRDefault="00000000">
            <w:r>
              <w:rPr>
                <w:color w:val="1A1A1A"/>
              </w:rPr>
              <w:t>Cell Segmentation: Watershed centroid detection → SAM point-prompt boundary tracing → 128×128 px isolated cell crops</w:t>
            </w:r>
          </w:p>
        </w:tc>
      </w:tr>
    </w:tbl>
    <w:p w14:paraId="6469773F" w14:textId="77777777" w:rsidR="00DF2883" w:rsidRDefault="00000000">
      <w:pPr>
        <w:spacing w:before="2" w:after="2" w:line="276" w:lineRule="auto"/>
        <w:jc w:val="center"/>
      </w:pPr>
      <w:r>
        <w:rPr>
          <w:color w:val="888888"/>
          <w:sz w:val="18"/>
          <w:szCs w:val="18"/>
        </w:rPr>
        <w:t>▼</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F2883" w14:paraId="53A7614A"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shd w:val="clear" w:color="auto" w:fill="1F4E79"/>
            <w:tcMar>
              <w:top w:w="100" w:type="dxa"/>
              <w:left w:w="140" w:type="dxa"/>
              <w:bottom w:w="100" w:type="dxa"/>
              <w:right w:w="140" w:type="dxa"/>
            </w:tcMar>
            <w:vAlign w:val="center"/>
          </w:tcPr>
          <w:p w14:paraId="3D10A86B" w14:textId="77777777" w:rsidR="00DF2883" w:rsidRDefault="00000000">
            <w:pPr>
              <w:jc w:val="center"/>
            </w:pPr>
            <w:r>
              <w:rPr>
                <w:b/>
                <w:bCs/>
                <w:color w:val="FFFFFF"/>
                <w:sz w:val="19"/>
                <w:szCs w:val="19"/>
              </w:rPr>
              <w:t>PHASE 2</w:t>
            </w:r>
          </w:p>
        </w:tc>
        <w:tc>
          <w:tcPr>
            <w:tcW w:w="7160" w:type="dxa"/>
            <w:tcBorders>
              <w:top w:val="single" w:sz="1" w:space="0" w:color="CCCCCC"/>
              <w:left w:val="none" w:sz="0" w:space="0" w:color="FFFFFF"/>
              <w:bottom w:val="single" w:sz="1" w:space="0" w:color="CCCCCC"/>
              <w:right w:val="single" w:sz="1" w:space="0" w:color="CCCCCC"/>
            </w:tcBorders>
            <w:shd w:val="clear" w:color="auto" w:fill="F8F8F8"/>
            <w:tcMar>
              <w:top w:w="80" w:type="dxa"/>
              <w:left w:w="200" w:type="dxa"/>
              <w:bottom w:w="80" w:type="dxa"/>
              <w:right w:w="140" w:type="dxa"/>
            </w:tcMar>
          </w:tcPr>
          <w:p w14:paraId="4319E65D" w14:textId="77777777" w:rsidR="00DF2883" w:rsidRDefault="00000000">
            <w:r>
              <w:rPr>
                <w:color w:val="1A1A1A"/>
              </w:rPr>
              <w:t>Classification Training: MobileNetV3 (PyTorch) | 3-Phase fine-tuning | sqrt-scaled class-weighted CrossEntropyLoss | RTX 3050 GPU | 50 epochs</w:t>
            </w:r>
          </w:p>
        </w:tc>
      </w:tr>
    </w:tbl>
    <w:p w14:paraId="574C361D" w14:textId="77777777" w:rsidR="00DF2883" w:rsidRDefault="00000000">
      <w:pPr>
        <w:spacing w:before="2" w:after="2" w:line="276" w:lineRule="auto"/>
        <w:jc w:val="center"/>
      </w:pPr>
      <w:r>
        <w:rPr>
          <w:color w:val="888888"/>
          <w:sz w:val="18"/>
          <w:szCs w:val="18"/>
        </w:rPr>
        <w:t>▼</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F2883" w14:paraId="5B40BEEC"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shd w:val="clear" w:color="auto" w:fill="155E84"/>
            <w:tcMar>
              <w:top w:w="100" w:type="dxa"/>
              <w:left w:w="140" w:type="dxa"/>
              <w:bottom w:w="100" w:type="dxa"/>
              <w:right w:w="140" w:type="dxa"/>
            </w:tcMar>
            <w:vAlign w:val="center"/>
          </w:tcPr>
          <w:p w14:paraId="21C4D566" w14:textId="77777777" w:rsidR="00DF2883" w:rsidRDefault="00000000">
            <w:pPr>
              <w:jc w:val="center"/>
            </w:pPr>
            <w:r>
              <w:rPr>
                <w:b/>
                <w:bCs/>
                <w:color w:val="FFFFFF"/>
                <w:sz w:val="19"/>
                <w:szCs w:val="19"/>
              </w:rPr>
              <w:t>PHASE 3</w:t>
            </w:r>
          </w:p>
        </w:tc>
        <w:tc>
          <w:tcPr>
            <w:tcW w:w="7160" w:type="dxa"/>
            <w:tcBorders>
              <w:top w:val="single" w:sz="1" w:space="0" w:color="CCCCCC"/>
              <w:left w:val="none" w:sz="0" w:space="0" w:color="FFFFFF"/>
              <w:bottom w:val="single" w:sz="1" w:space="0" w:color="CCCCCC"/>
              <w:right w:val="single" w:sz="1" w:space="0" w:color="CCCCCC"/>
            </w:tcBorders>
            <w:shd w:val="clear" w:color="auto" w:fill="F8F8F8"/>
            <w:tcMar>
              <w:top w:w="80" w:type="dxa"/>
              <w:left w:w="200" w:type="dxa"/>
              <w:bottom w:w="80" w:type="dxa"/>
              <w:right w:w="140" w:type="dxa"/>
            </w:tcMar>
          </w:tcPr>
          <w:p w14:paraId="173B5BE3" w14:textId="77777777" w:rsidR="00DF2883" w:rsidRDefault="00000000">
            <w:r>
              <w:rPr>
                <w:color w:val="1A1A1A"/>
              </w:rPr>
              <w:t>Evaluation: 3,553-image C-NMC validation set | Confusion matrix analysis | Sensitivity / Specificity / Accuracy benchmarking</w:t>
            </w:r>
          </w:p>
        </w:tc>
      </w:tr>
    </w:tbl>
    <w:p w14:paraId="5DE94B0F" w14:textId="77777777" w:rsidR="00DF2883" w:rsidRDefault="00000000">
      <w:pPr>
        <w:spacing w:before="2" w:after="2" w:line="276" w:lineRule="auto"/>
        <w:jc w:val="center"/>
      </w:pPr>
      <w:r>
        <w:rPr>
          <w:color w:val="888888"/>
          <w:sz w:val="18"/>
          <w:szCs w:val="18"/>
        </w:rPr>
        <w:t>▼</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F2883" w14:paraId="59A7ABF8"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shd w:val="clear" w:color="auto" w:fill="1E6B3A"/>
            <w:tcMar>
              <w:top w:w="100" w:type="dxa"/>
              <w:left w:w="140" w:type="dxa"/>
              <w:bottom w:w="100" w:type="dxa"/>
              <w:right w:w="140" w:type="dxa"/>
            </w:tcMar>
            <w:vAlign w:val="center"/>
          </w:tcPr>
          <w:p w14:paraId="59F16ACB" w14:textId="77777777" w:rsidR="00DF2883" w:rsidRDefault="00000000">
            <w:pPr>
              <w:jc w:val="center"/>
            </w:pPr>
            <w:r>
              <w:rPr>
                <w:b/>
                <w:bCs/>
                <w:color w:val="FFFFFF"/>
                <w:sz w:val="19"/>
                <w:szCs w:val="19"/>
              </w:rPr>
              <w:t>PHASE 4</w:t>
            </w:r>
          </w:p>
        </w:tc>
        <w:tc>
          <w:tcPr>
            <w:tcW w:w="7160" w:type="dxa"/>
            <w:tcBorders>
              <w:top w:val="single" w:sz="1" w:space="0" w:color="CCCCCC"/>
              <w:left w:val="none" w:sz="0" w:space="0" w:color="FFFFFF"/>
              <w:bottom w:val="single" w:sz="1" w:space="0" w:color="CCCCCC"/>
              <w:right w:val="single" w:sz="1" w:space="0" w:color="CCCCCC"/>
            </w:tcBorders>
            <w:shd w:val="clear" w:color="auto" w:fill="F8F8F8"/>
            <w:tcMar>
              <w:top w:w="80" w:type="dxa"/>
              <w:left w:w="200" w:type="dxa"/>
              <w:bottom w:w="80" w:type="dxa"/>
              <w:right w:w="140" w:type="dxa"/>
            </w:tcMar>
          </w:tcPr>
          <w:p w14:paraId="1D9AE09D" w14:textId="77777777" w:rsidR="00DF2883" w:rsidRDefault="00000000">
            <w:r>
              <w:rPr>
                <w:color w:val="1A1A1A"/>
              </w:rPr>
              <w:t>Edge Export: PyTorch .pth → ONNX → TFLite quantisation | Final size: 3.38 MB | Target: Raspberry Pi 5</w:t>
            </w:r>
          </w:p>
        </w:tc>
      </w:tr>
    </w:tbl>
    <w:p w14:paraId="107D2722" w14:textId="77777777" w:rsidR="00DF2883" w:rsidRDefault="00000000">
      <w:pPr>
        <w:spacing w:before="2" w:after="2" w:line="276" w:lineRule="auto"/>
        <w:jc w:val="center"/>
      </w:pPr>
      <w:r>
        <w:rPr>
          <w:color w:val="888888"/>
          <w:sz w:val="18"/>
          <w:szCs w:val="18"/>
        </w:rPr>
        <w:t>▼</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F2883" w14:paraId="23982DA0"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shd w:val="clear" w:color="auto" w:fill="333333"/>
            <w:tcMar>
              <w:top w:w="100" w:type="dxa"/>
              <w:left w:w="140" w:type="dxa"/>
              <w:bottom w:w="100" w:type="dxa"/>
              <w:right w:w="140" w:type="dxa"/>
            </w:tcMar>
            <w:vAlign w:val="center"/>
          </w:tcPr>
          <w:p w14:paraId="2C52F541" w14:textId="77777777" w:rsidR="00DF2883" w:rsidRDefault="00000000">
            <w:pPr>
              <w:jc w:val="center"/>
            </w:pPr>
            <w:r>
              <w:rPr>
                <w:b/>
                <w:bCs/>
                <w:color w:val="FFFFFF"/>
                <w:sz w:val="19"/>
                <w:szCs w:val="19"/>
              </w:rPr>
              <w:t>OUTPUT</w:t>
            </w:r>
          </w:p>
        </w:tc>
        <w:tc>
          <w:tcPr>
            <w:tcW w:w="7160" w:type="dxa"/>
            <w:tcBorders>
              <w:top w:val="single" w:sz="1" w:space="0" w:color="CCCCCC"/>
              <w:left w:val="none" w:sz="0" w:space="0" w:color="FFFFFF"/>
              <w:bottom w:val="single" w:sz="1" w:space="0" w:color="CCCCCC"/>
              <w:right w:val="single" w:sz="1" w:space="0" w:color="CCCCCC"/>
            </w:tcBorders>
            <w:shd w:val="clear" w:color="auto" w:fill="F8F8F8"/>
            <w:tcMar>
              <w:top w:w="80" w:type="dxa"/>
              <w:left w:w="200" w:type="dxa"/>
              <w:bottom w:w="80" w:type="dxa"/>
              <w:right w:w="140" w:type="dxa"/>
            </w:tcMar>
          </w:tcPr>
          <w:p w14:paraId="05979768" w14:textId="77777777" w:rsidR="00DF2883" w:rsidRDefault="00000000">
            <w:r>
              <w:rPr>
                <w:color w:val="1A1A1A"/>
              </w:rPr>
              <w:t>Real-time ALL / HEM binary classification inference on edge device. TFLite binary: mobilenetv3_large_cnmc.tflite</w:t>
            </w:r>
          </w:p>
        </w:tc>
      </w:tr>
    </w:tbl>
    <w:p w14:paraId="201B197C" w14:textId="77777777" w:rsidR="00DF2883" w:rsidRDefault="00DF2883">
      <w:pPr>
        <w:spacing w:before="10" w:after="10" w:line="276" w:lineRule="auto"/>
      </w:pPr>
    </w:p>
    <w:p w14:paraId="4AAD7307" w14:textId="77777777" w:rsidR="00DF2883" w:rsidRDefault="00000000">
      <w:pPr>
        <w:spacing w:before="30" w:after="80" w:line="276" w:lineRule="auto"/>
        <w:jc w:val="center"/>
      </w:pPr>
      <w:r>
        <w:rPr>
          <w:i/>
          <w:iCs/>
          <w:color w:val="555555"/>
          <w:sz w:val="18"/>
          <w:szCs w:val="18"/>
        </w:rPr>
        <w:t>Figure 1 — End-to-end system architecture block diagram</w:t>
      </w:r>
    </w:p>
    <w:p w14:paraId="7B22AA3B" w14:textId="77777777" w:rsidR="00DF2883" w:rsidRDefault="00000000">
      <w:r>
        <w:br w:type="page"/>
      </w:r>
    </w:p>
    <w:p w14:paraId="7BE99FB4" w14:textId="77777777" w:rsidR="00DF2883" w:rsidRDefault="00000000">
      <w:pPr>
        <w:pStyle w:val="Heading1"/>
        <w:spacing w:before="200" w:after="80" w:line="276" w:lineRule="auto"/>
      </w:pPr>
      <w:r>
        <w:lastRenderedPageBreak/>
        <w:t>4. Pipeline — End-to-End Flowchart</w:t>
      </w:r>
    </w:p>
    <w:p w14:paraId="4CA0A969" w14:textId="77777777" w:rsidR="00DF2883" w:rsidRDefault="00DF2883">
      <w:pPr>
        <w:pBdr>
          <w:bottom w:val="single" w:sz="8" w:space="4" w:color="2E75B6"/>
        </w:pBdr>
        <w:spacing w:before="20" w:after="20" w:line="276" w:lineRule="auto"/>
      </w:pPr>
    </w:p>
    <w:p w14:paraId="4A900613" w14:textId="77777777" w:rsidR="00DF2883" w:rsidRDefault="00000000">
      <w:pPr>
        <w:spacing w:before="40" w:after="40" w:line="276" w:lineRule="auto"/>
      </w:pPr>
      <w:r>
        <w:rPr>
          <w:color w:val="1A1A1A"/>
        </w:rPr>
        <w:t>The following flowchart maps every major processing step across all four phases, from raw image input through to edge deployment.</w:t>
      </w:r>
    </w:p>
    <w:p w14:paraId="1245D415" w14:textId="77777777" w:rsidR="00DF2883" w:rsidRDefault="00DF2883">
      <w:pPr>
        <w:spacing w:before="10" w:after="10" w:line="276" w:lineRule="auto"/>
      </w:pPr>
    </w:p>
    <w:p w14:paraId="1BE5E08E" w14:textId="77777777" w:rsidR="00DF2883" w:rsidRDefault="00000000">
      <w:pPr>
        <w:spacing w:after="40" w:line="276" w:lineRule="auto"/>
        <w:jc w:val="center"/>
      </w:pPr>
      <w:r>
        <w:rPr>
          <w:b/>
          <w:bCs/>
          <w:color w:val="1F4E79"/>
          <w:sz w:val="20"/>
          <w:szCs w:val="20"/>
        </w:rPr>
        <w:t>■  END-TO-END PIPELINE FLOWCHART  ■</w:t>
      </w:r>
    </w:p>
    <w:p w14:paraId="5CE46088" w14:textId="77777777" w:rsidR="00DF2883" w:rsidRDefault="00DF2883">
      <w:pPr>
        <w:spacing w:before="10" w:after="10" w:line="276" w:lineRule="auto"/>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2500"/>
        <w:gridCol w:w="4660"/>
      </w:tblGrid>
      <w:tr w:rsidR="00DF2883" w14:paraId="29AD16FD" w14:textId="77777777">
        <w:tblPrEx>
          <w:tblCellMar>
            <w:top w:w="0" w:type="dxa"/>
            <w:bottom w:w="0" w:type="dxa"/>
          </w:tblCellMar>
        </w:tblPrEx>
        <w:tc>
          <w:tcPr>
            <w:tcW w:w="700" w:type="dxa"/>
            <w:tcBorders>
              <w:top w:val="single" w:sz="2" w:space="0" w:color="555555"/>
              <w:left w:val="single" w:sz="2" w:space="0" w:color="555555"/>
              <w:bottom w:val="single" w:sz="2" w:space="0" w:color="555555"/>
              <w:right w:val="single" w:sz="2" w:space="0" w:color="555555"/>
            </w:tcBorders>
            <w:shd w:val="clear" w:color="auto" w:fill="1F4E79"/>
            <w:tcMar>
              <w:top w:w="60" w:type="dxa"/>
              <w:left w:w="80" w:type="dxa"/>
              <w:bottom w:w="60" w:type="dxa"/>
              <w:right w:w="80" w:type="dxa"/>
            </w:tcMar>
          </w:tcPr>
          <w:p w14:paraId="40581D0B" w14:textId="77777777" w:rsidR="00DF2883" w:rsidRDefault="00000000">
            <w:pPr>
              <w:jc w:val="center"/>
            </w:pPr>
            <w:r>
              <w:rPr>
                <w:b/>
                <w:bCs/>
                <w:color w:val="FFFFFF"/>
                <w:sz w:val="18"/>
                <w:szCs w:val="18"/>
              </w:rPr>
              <w:t>#</w:t>
            </w:r>
          </w:p>
        </w:tc>
        <w:tc>
          <w:tcPr>
            <w:tcW w:w="1500" w:type="dxa"/>
            <w:tcBorders>
              <w:top w:val="single" w:sz="2" w:space="0" w:color="555555"/>
              <w:left w:val="single" w:sz="2" w:space="0" w:color="555555"/>
              <w:bottom w:val="single" w:sz="2" w:space="0" w:color="555555"/>
              <w:right w:val="single" w:sz="2" w:space="0" w:color="555555"/>
            </w:tcBorders>
            <w:shd w:val="clear" w:color="auto" w:fill="1F4E79"/>
            <w:tcMar>
              <w:top w:w="60" w:type="dxa"/>
              <w:left w:w="80" w:type="dxa"/>
              <w:bottom w:w="60" w:type="dxa"/>
              <w:right w:w="80" w:type="dxa"/>
            </w:tcMar>
          </w:tcPr>
          <w:p w14:paraId="0F5F0E75" w14:textId="77777777" w:rsidR="00DF2883" w:rsidRDefault="00000000">
            <w:pPr>
              <w:jc w:val="center"/>
            </w:pPr>
            <w:r>
              <w:rPr>
                <w:b/>
                <w:bCs/>
                <w:color w:val="FFFFFF"/>
                <w:sz w:val="18"/>
                <w:szCs w:val="18"/>
              </w:rPr>
              <w:t>Phase</w:t>
            </w:r>
          </w:p>
        </w:tc>
        <w:tc>
          <w:tcPr>
            <w:tcW w:w="2500" w:type="dxa"/>
            <w:tcBorders>
              <w:top w:val="single" w:sz="2" w:space="0" w:color="555555"/>
              <w:left w:val="single" w:sz="2" w:space="0" w:color="555555"/>
              <w:bottom w:val="single" w:sz="2" w:space="0" w:color="555555"/>
              <w:right w:val="single" w:sz="2" w:space="0" w:color="555555"/>
            </w:tcBorders>
            <w:shd w:val="clear" w:color="auto" w:fill="1F4E79"/>
            <w:tcMar>
              <w:top w:w="60" w:type="dxa"/>
              <w:left w:w="120" w:type="dxa"/>
              <w:bottom w:w="60" w:type="dxa"/>
              <w:right w:w="80" w:type="dxa"/>
            </w:tcMar>
          </w:tcPr>
          <w:p w14:paraId="4CBA61B7" w14:textId="77777777" w:rsidR="00DF2883" w:rsidRDefault="00000000">
            <w:r>
              <w:rPr>
                <w:b/>
                <w:bCs/>
                <w:color w:val="FFFFFF"/>
                <w:sz w:val="18"/>
                <w:szCs w:val="18"/>
              </w:rPr>
              <w:t>Step / Module</w:t>
            </w:r>
          </w:p>
        </w:tc>
        <w:tc>
          <w:tcPr>
            <w:tcW w:w="4660" w:type="dxa"/>
            <w:tcBorders>
              <w:top w:val="single" w:sz="2" w:space="0" w:color="555555"/>
              <w:left w:val="single" w:sz="2" w:space="0" w:color="555555"/>
              <w:bottom w:val="single" w:sz="2" w:space="0" w:color="555555"/>
              <w:right w:val="single" w:sz="2" w:space="0" w:color="555555"/>
            </w:tcBorders>
            <w:shd w:val="clear" w:color="auto" w:fill="1F4E79"/>
            <w:tcMar>
              <w:top w:w="60" w:type="dxa"/>
              <w:left w:w="160" w:type="dxa"/>
              <w:bottom w:w="60" w:type="dxa"/>
              <w:right w:w="80" w:type="dxa"/>
            </w:tcMar>
          </w:tcPr>
          <w:p w14:paraId="254380B3" w14:textId="77777777" w:rsidR="00DF2883" w:rsidRDefault="00000000">
            <w:r>
              <w:rPr>
                <w:b/>
                <w:bCs/>
                <w:color w:val="FFFFFF"/>
                <w:sz w:val="18"/>
                <w:szCs w:val="18"/>
              </w:rPr>
              <w:t>Description / Output</w:t>
            </w:r>
          </w:p>
        </w:tc>
      </w:tr>
      <w:tr w:rsidR="00DF2883" w14:paraId="562A7F9C"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none" w:sz="0" w:space="0" w:color="FFFFFF"/>
            </w:tcBorders>
            <w:shd w:val="clear" w:color="auto" w:fill="4A90C4"/>
            <w:tcMar>
              <w:top w:w="100" w:type="dxa"/>
              <w:left w:w="80" w:type="dxa"/>
              <w:bottom w:w="100" w:type="dxa"/>
              <w:right w:w="80" w:type="dxa"/>
            </w:tcMar>
            <w:vAlign w:val="center"/>
          </w:tcPr>
          <w:p w14:paraId="7057B815" w14:textId="77777777" w:rsidR="00DF2883" w:rsidRDefault="00000000">
            <w:pPr>
              <w:jc w:val="center"/>
            </w:pPr>
            <w:r>
              <w:rPr>
                <w:b/>
                <w:bCs/>
                <w:color w:val="FFFFFF"/>
                <w:sz w:val="26"/>
                <w:szCs w:val="26"/>
              </w:rPr>
              <w:t>1</w:t>
            </w:r>
          </w:p>
        </w:tc>
        <w:tc>
          <w:tcPr>
            <w:tcW w:w="1500" w:type="dxa"/>
            <w:tcBorders>
              <w:top w:val="single" w:sz="2" w:space="0" w:color="999999"/>
              <w:left w:val="none" w:sz="0" w:space="0" w:color="FFFFFF"/>
              <w:bottom w:val="single" w:sz="2" w:space="0" w:color="999999"/>
              <w:right w:val="none" w:sz="0" w:space="0" w:color="FFFFFF"/>
            </w:tcBorders>
            <w:shd w:val="clear" w:color="auto" w:fill="4A90C4"/>
            <w:tcMar>
              <w:top w:w="100" w:type="dxa"/>
              <w:left w:w="120" w:type="dxa"/>
              <w:bottom w:w="100" w:type="dxa"/>
              <w:right w:w="100" w:type="dxa"/>
            </w:tcMar>
            <w:vAlign w:val="center"/>
          </w:tcPr>
          <w:p w14:paraId="703DE51A" w14:textId="77777777" w:rsidR="00DF2883" w:rsidRDefault="00000000">
            <w:r>
              <w:rPr>
                <w:b/>
                <w:bCs/>
                <w:i/>
                <w:iCs/>
                <w:color w:val="FFFFFF"/>
                <w:sz w:val="17"/>
                <w:szCs w:val="17"/>
              </w:rPr>
              <w:t>Segmentation</w:t>
            </w:r>
          </w:p>
        </w:tc>
        <w:tc>
          <w:tcPr>
            <w:tcW w:w="2500" w:type="dxa"/>
            <w:tcBorders>
              <w:top w:val="single" w:sz="2" w:space="0" w:color="999999"/>
              <w:left w:val="single" w:sz="2" w:space="0" w:color="999999"/>
              <w:bottom w:val="single" w:sz="2" w:space="0" w:color="999999"/>
              <w:right w:val="none" w:sz="0" w:space="0" w:color="FFFFFF"/>
            </w:tcBorders>
            <w:shd w:val="clear" w:color="auto" w:fill="F2F7FC"/>
            <w:tcMar>
              <w:top w:w="100" w:type="dxa"/>
              <w:left w:w="160" w:type="dxa"/>
              <w:bottom w:w="100" w:type="dxa"/>
              <w:right w:w="100" w:type="dxa"/>
            </w:tcMar>
            <w:vAlign w:val="center"/>
          </w:tcPr>
          <w:p w14:paraId="118B10CE" w14:textId="77777777" w:rsidR="00DF2883" w:rsidRDefault="00000000">
            <w:r>
              <w:rPr>
                <w:b/>
                <w:bCs/>
                <w:color w:val="1F4E79"/>
                <w:sz w:val="20"/>
                <w:szCs w:val="20"/>
              </w:rPr>
              <w:t>Image Pre-processing</w:t>
            </w:r>
          </w:p>
        </w:tc>
        <w:tc>
          <w:tcPr>
            <w:tcW w:w="4660" w:type="dxa"/>
            <w:tcBorders>
              <w:top w:val="single" w:sz="2" w:space="0" w:color="999999"/>
              <w:left w:val="single" w:sz="1" w:space="0" w:color="CCCCCC"/>
              <w:bottom w:val="single" w:sz="2" w:space="0" w:color="999999"/>
              <w:right w:val="single" w:sz="2" w:space="0" w:color="999999"/>
            </w:tcBorders>
            <w:shd w:val="clear" w:color="auto" w:fill="FFFFFF"/>
            <w:tcMar>
              <w:top w:w="80" w:type="dxa"/>
              <w:left w:w="160" w:type="dxa"/>
              <w:bottom w:w="80" w:type="dxa"/>
              <w:right w:w="140" w:type="dxa"/>
            </w:tcMar>
            <w:vAlign w:val="center"/>
          </w:tcPr>
          <w:p w14:paraId="1F107A24" w14:textId="77777777" w:rsidR="00DF2883" w:rsidRDefault="00000000">
            <w:r>
              <w:rPr>
                <w:color w:val="1A1A1A"/>
              </w:rPr>
              <w:t>Convert raw blood smear to grayscale; apply Gaussian blur to suppress noise before thresholding.</w:t>
            </w:r>
          </w:p>
        </w:tc>
      </w:tr>
    </w:tbl>
    <w:p w14:paraId="376E56EB" w14:textId="77777777" w:rsidR="00DF2883" w:rsidRDefault="00000000">
      <w:pPr>
        <w:spacing w:before="2" w:after="2" w:line="276" w:lineRule="auto"/>
        <w:jc w:val="center"/>
      </w:pPr>
      <w:r>
        <w:rPr>
          <w:color w:val="888888"/>
          <w:sz w:val="18"/>
          <w:szCs w:val="18"/>
        </w:rPr>
        <w:t>▼</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2500"/>
        <w:gridCol w:w="4660"/>
      </w:tblGrid>
      <w:tr w:rsidR="00DF2883" w14:paraId="2A17BB84"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none" w:sz="0" w:space="0" w:color="FFFFFF"/>
            </w:tcBorders>
            <w:shd w:val="clear" w:color="auto" w:fill="4A90C4"/>
            <w:tcMar>
              <w:top w:w="100" w:type="dxa"/>
              <w:left w:w="80" w:type="dxa"/>
              <w:bottom w:w="100" w:type="dxa"/>
              <w:right w:w="80" w:type="dxa"/>
            </w:tcMar>
            <w:vAlign w:val="center"/>
          </w:tcPr>
          <w:p w14:paraId="1F0947A5" w14:textId="77777777" w:rsidR="00DF2883" w:rsidRDefault="00000000">
            <w:pPr>
              <w:jc w:val="center"/>
            </w:pPr>
            <w:r>
              <w:rPr>
                <w:b/>
                <w:bCs/>
                <w:color w:val="FFFFFF"/>
                <w:sz w:val="26"/>
                <w:szCs w:val="26"/>
              </w:rPr>
              <w:t>2</w:t>
            </w:r>
          </w:p>
        </w:tc>
        <w:tc>
          <w:tcPr>
            <w:tcW w:w="1500" w:type="dxa"/>
            <w:tcBorders>
              <w:top w:val="single" w:sz="2" w:space="0" w:color="999999"/>
              <w:left w:val="none" w:sz="0" w:space="0" w:color="FFFFFF"/>
              <w:bottom w:val="single" w:sz="2" w:space="0" w:color="999999"/>
              <w:right w:val="none" w:sz="0" w:space="0" w:color="FFFFFF"/>
            </w:tcBorders>
            <w:shd w:val="clear" w:color="auto" w:fill="4A90C4"/>
            <w:tcMar>
              <w:top w:w="100" w:type="dxa"/>
              <w:left w:w="120" w:type="dxa"/>
              <w:bottom w:w="100" w:type="dxa"/>
              <w:right w:w="100" w:type="dxa"/>
            </w:tcMar>
            <w:vAlign w:val="center"/>
          </w:tcPr>
          <w:p w14:paraId="420E495A" w14:textId="77777777" w:rsidR="00DF2883" w:rsidRDefault="00000000">
            <w:r>
              <w:rPr>
                <w:b/>
                <w:bCs/>
                <w:i/>
                <w:iCs/>
                <w:color w:val="FFFFFF"/>
                <w:sz w:val="17"/>
                <w:szCs w:val="17"/>
              </w:rPr>
              <w:t>Segmentation</w:t>
            </w:r>
          </w:p>
        </w:tc>
        <w:tc>
          <w:tcPr>
            <w:tcW w:w="2500" w:type="dxa"/>
            <w:tcBorders>
              <w:top w:val="single" w:sz="2" w:space="0" w:color="999999"/>
              <w:left w:val="single" w:sz="2" w:space="0" w:color="999999"/>
              <w:bottom w:val="single" w:sz="2" w:space="0" w:color="999999"/>
              <w:right w:val="none" w:sz="0" w:space="0" w:color="FFFFFF"/>
            </w:tcBorders>
            <w:shd w:val="clear" w:color="auto" w:fill="F2F7FC"/>
            <w:tcMar>
              <w:top w:w="100" w:type="dxa"/>
              <w:left w:w="160" w:type="dxa"/>
              <w:bottom w:w="100" w:type="dxa"/>
              <w:right w:w="100" w:type="dxa"/>
            </w:tcMar>
            <w:vAlign w:val="center"/>
          </w:tcPr>
          <w:p w14:paraId="3920D551" w14:textId="77777777" w:rsidR="00DF2883" w:rsidRDefault="00000000">
            <w:r>
              <w:rPr>
                <w:b/>
                <w:bCs/>
                <w:color w:val="1F4E79"/>
                <w:sz w:val="20"/>
                <w:szCs w:val="20"/>
              </w:rPr>
              <w:t>Watershed Centroid Detection</w:t>
            </w:r>
          </w:p>
        </w:tc>
        <w:tc>
          <w:tcPr>
            <w:tcW w:w="4660" w:type="dxa"/>
            <w:tcBorders>
              <w:top w:val="single" w:sz="2" w:space="0" w:color="999999"/>
              <w:left w:val="single" w:sz="1" w:space="0" w:color="CCCCCC"/>
              <w:bottom w:val="single" w:sz="2" w:space="0" w:color="999999"/>
              <w:right w:val="single" w:sz="2" w:space="0" w:color="999999"/>
            </w:tcBorders>
            <w:shd w:val="clear" w:color="auto" w:fill="FFFFFF"/>
            <w:tcMar>
              <w:top w:w="80" w:type="dxa"/>
              <w:left w:w="160" w:type="dxa"/>
              <w:bottom w:w="80" w:type="dxa"/>
              <w:right w:w="140" w:type="dxa"/>
            </w:tcMar>
            <w:vAlign w:val="center"/>
          </w:tcPr>
          <w:p w14:paraId="3BA4532D" w14:textId="77777777" w:rsidR="00DF2883" w:rsidRDefault="00000000">
            <w:r>
              <w:rPr>
                <w:color w:val="1A1A1A"/>
              </w:rPr>
              <w:t>Otsu threshold + morphological operations to identify nucleus regions; Watershed algorithm separates touching cells and extracts centroid coordinates.</w:t>
            </w:r>
          </w:p>
        </w:tc>
      </w:tr>
    </w:tbl>
    <w:p w14:paraId="6B818C72" w14:textId="77777777" w:rsidR="00DF2883" w:rsidRDefault="00000000">
      <w:pPr>
        <w:spacing w:before="2" w:after="2" w:line="276" w:lineRule="auto"/>
        <w:jc w:val="center"/>
      </w:pPr>
      <w:r>
        <w:rPr>
          <w:color w:val="888888"/>
          <w:sz w:val="18"/>
          <w:szCs w:val="18"/>
        </w:rPr>
        <w:t>▼</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2500"/>
        <w:gridCol w:w="4660"/>
      </w:tblGrid>
      <w:tr w:rsidR="00DF2883" w14:paraId="1872EC5E"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none" w:sz="0" w:space="0" w:color="FFFFFF"/>
            </w:tcBorders>
            <w:shd w:val="clear" w:color="auto" w:fill="4A90C4"/>
            <w:tcMar>
              <w:top w:w="100" w:type="dxa"/>
              <w:left w:w="80" w:type="dxa"/>
              <w:bottom w:w="100" w:type="dxa"/>
              <w:right w:w="80" w:type="dxa"/>
            </w:tcMar>
            <w:vAlign w:val="center"/>
          </w:tcPr>
          <w:p w14:paraId="63F5D4EB" w14:textId="77777777" w:rsidR="00DF2883" w:rsidRDefault="00000000">
            <w:pPr>
              <w:jc w:val="center"/>
            </w:pPr>
            <w:r>
              <w:rPr>
                <w:b/>
                <w:bCs/>
                <w:color w:val="FFFFFF"/>
                <w:sz w:val="26"/>
                <w:szCs w:val="26"/>
              </w:rPr>
              <w:t>3</w:t>
            </w:r>
          </w:p>
        </w:tc>
        <w:tc>
          <w:tcPr>
            <w:tcW w:w="1500" w:type="dxa"/>
            <w:tcBorders>
              <w:top w:val="single" w:sz="2" w:space="0" w:color="999999"/>
              <w:left w:val="none" w:sz="0" w:space="0" w:color="FFFFFF"/>
              <w:bottom w:val="single" w:sz="2" w:space="0" w:color="999999"/>
              <w:right w:val="none" w:sz="0" w:space="0" w:color="FFFFFF"/>
            </w:tcBorders>
            <w:shd w:val="clear" w:color="auto" w:fill="4A90C4"/>
            <w:tcMar>
              <w:top w:w="100" w:type="dxa"/>
              <w:left w:w="120" w:type="dxa"/>
              <w:bottom w:w="100" w:type="dxa"/>
              <w:right w:w="100" w:type="dxa"/>
            </w:tcMar>
            <w:vAlign w:val="center"/>
          </w:tcPr>
          <w:p w14:paraId="68F61D9A" w14:textId="77777777" w:rsidR="00DF2883" w:rsidRDefault="00000000">
            <w:r>
              <w:rPr>
                <w:b/>
                <w:bCs/>
                <w:i/>
                <w:iCs/>
                <w:color w:val="FFFFFF"/>
                <w:sz w:val="17"/>
                <w:szCs w:val="17"/>
              </w:rPr>
              <w:t>Segmentation</w:t>
            </w:r>
          </w:p>
        </w:tc>
        <w:tc>
          <w:tcPr>
            <w:tcW w:w="2500" w:type="dxa"/>
            <w:tcBorders>
              <w:top w:val="single" w:sz="2" w:space="0" w:color="999999"/>
              <w:left w:val="single" w:sz="2" w:space="0" w:color="999999"/>
              <w:bottom w:val="single" w:sz="2" w:space="0" w:color="999999"/>
              <w:right w:val="none" w:sz="0" w:space="0" w:color="FFFFFF"/>
            </w:tcBorders>
            <w:shd w:val="clear" w:color="auto" w:fill="F2F7FC"/>
            <w:tcMar>
              <w:top w:w="100" w:type="dxa"/>
              <w:left w:w="160" w:type="dxa"/>
              <w:bottom w:w="100" w:type="dxa"/>
              <w:right w:w="100" w:type="dxa"/>
            </w:tcMar>
            <w:vAlign w:val="center"/>
          </w:tcPr>
          <w:p w14:paraId="44DA7BCE" w14:textId="77777777" w:rsidR="00DF2883" w:rsidRDefault="00000000">
            <w:r>
              <w:rPr>
                <w:b/>
                <w:bCs/>
                <w:color w:val="1F4E79"/>
                <w:sz w:val="20"/>
                <w:szCs w:val="20"/>
              </w:rPr>
              <w:t>SAM Point-Prompt Masking</w:t>
            </w:r>
          </w:p>
        </w:tc>
        <w:tc>
          <w:tcPr>
            <w:tcW w:w="4660" w:type="dxa"/>
            <w:tcBorders>
              <w:top w:val="single" w:sz="2" w:space="0" w:color="999999"/>
              <w:left w:val="single" w:sz="1" w:space="0" w:color="CCCCCC"/>
              <w:bottom w:val="single" w:sz="2" w:space="0" w:color="999999"/>
              <w:right w:val="single" w:sz="2" w:space="0" w:color="999999"/>
            </w:tcBorders>
            <w:shd w:val="clear" w:color="auto" w:fill="FFFFFF"/>
            <w:tcMar>
              <w:top w:w="80" w:type="dxa"/>
              <w:left w:w="160" w:type="dxa"/>
              <w:bottom w:w="80" w:type="dxa"/>
              <w:right w:w="140" w:type="dxa"/>
            </w:tcMar>
            <w:vAlign w:val="center"/>
          </w:tcPr>
          <w:p w14:paraId="0CCC6608" w14:textId="77777777" w:rsidR="00DF2883" w:rsidRDefault="00000000">
            <w:r>
              <w:rPr>
                <w:color w:val="1A1A1A"/>
              </w:rPr>
              <w:t>Centroids passed as point prompts to HuggingFace sam-vit-base. SAM returns precise per-cell boundary masks, eliminating background, RBCs, and clumping artefacts.</w:t>
            </w:r>
          </w:p>
        </w:tc>
      </w:tr>
    </w:tbl>
    <w:p w14:paraId="0BE2931D" w14:textId="77777777" w:rsidR="00DF2883" w:rsidRDefault="00000000">
      <w:pPr>
        <w:spacing w:before="2" w:after="2" w:line="276" w:lineRule="auto"/>
        <w:jc w:val="center"/>
      </w:pPr>
      <w:r>
        <w:rPr>
          <w:color w:val="888888"/>
          <w:sz w:val="18"/>
          <w:szCs w:val="18"/>
        </w:rPr>
        <w:t>▼</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2500"/>
        <w:gridCol w:w="4660"/>
      </w:tblGrid>
      <w:tr w:rsidR="00DF2883" w14:paraId="12DA355E"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none" w:sz="0" w:space="0" w:color="FFFFFF"/>
            </w:tcBorders>
            <w:shd w:val="clear" w:color="auto" w:fill="4A90C4"/>
            <w:tcMar>
              <w:top w:w="100" w:type="dxa"/>
              <w:left w:w="80" w:type="dxa"/>
              <w:bottom w:w="100" w:type="dxa"/>
              <w:right w:w="80" w:type="dxa"/>
            </w:tcMar>
            <w:vAlign w:val="center"/>
          </w:tcPr>
          <w:p w14:paraId="0E328586" w14:textId="77777777" w:rsidR="00DF2883" w:rsidRDefault="00000000">
            <w:pPr>
              <w:jc w:val="center"/>
            </w:pPr>
            <w:r>
              <w:rPr>
                <w:b/>
                <w:bCs/>
                <w:color w:val="FFFFFF"/>
                <w:sz w:val="26"/>
                <w:szCs w:val="26"/>
              </w:rPr>
              <w:t>4</w:t>
            </w:r>
          </w:p>
        </w:tc>
        <w:tc>
          <w:tcPr>
            <w:tcW w:w="1500" w:type="dxa"/>
            <w:tcBorders>
              <w:top w:val="single" w:sz="2" w:space="0" w:color="999999"/>
              <w:left w:val="none" w:sz="0" w:space="0" w:color="FFFFFF"/>
              <w:bottom w:val="single" w:sz="2" w:space="0" w:color="999999"/>
              <w:right w:val="none" w:sz="0" w:space="0" w:color="FFFFFF"/>
            </w:tcBorders>
            <w:shd w:val="clear" w:color="auto" w:fill="4A90C4"/>
            <w:tcMar>
              <w:top w:w="100" w:type="dxa"/>
              <w:left w:w="120" w:type="dxa"/>
              <w:bottom w:w="100" w:type="dxa"/>
              <w:right w:w="100" w:type="dxa"/>
            </w:tcMar>
            <w:vAlign w:val="center"/>
          </w:tcPr>
          <w:p w14:paraId="43390BD1" w14:textId="77777777" w:rsidR="00DF2883" w:rsidRDefault="00000000">
            <w:r>
              <w:rPr>
                <w:b/>
                <w:bCs/>
                <w:i/>
                <w:iCs/>
                <w:color w:val="FFFFFF"/>
                <w:sz w:val="17"/>
                <w:szCs w:val="17"/>
              </w:rPr>
              <w:t>Segmentation</w:t>
            </w:r>
          </w:p>
        </w:tc>
        <w:tc>
          <w:tcPr>
            <w:tcW w:w="2500" w:type="dxa"/>
            <w:tcBorders>
              <w:top w:val="single" w:sz="2" w:space="0" w:color="999999"/>
              <w:left w:val="single" w:sz="2" w:space="0" w:color="999999"/>
              <w:bottom w:val="single" w:sz="2" w:space="0" w:color="999999"/>
              <w:right w:val="none" w:sz="0" w:space="0" w:color="FFFFFF"/>
            </w:tcBorders>
            <w:shd w:val="clear" w:color="auto" w:fill="F2F7FC"/>
            <w:tcMar>
              <w:top w:w="100" w:type="dxa"/>
              <w:left w:w="160" w:type="dxa"/>
              <w:bottom w:w="100" w:type="dxa"/>
              <w:right w:w="100" w:type="dxa"/>
            </w:tcMar>
            <w:vAlign w:val="center"/>
          </w:tcPr>
          <w:p w14:paraId="7E873C38" w14:textId="77777777" w:rsidR="00DF2883" w:rsidRDefault="00000000">
            <w:r>
              <w:rPr>
                <w:b/>
                <w:bCs/>
                <w:color w:val="1F4E79"/>
                <w:sz w:val="20"/>
                <w:szCs w:val="20"/>
              </w:rPr>
              <w:t>Cell Crop Extraction</w:t>
            </w:r>
          </w:p>
        </w:tc>
        <w:tc>
          <w:tcPr>
            <w:tcW w:w="4660" w:type="dxa"/>
            <w:tcBorders>
              <w:top w:val="single" w:sz="2" w:space="0" w:color="999999"/>
              <w:left w:val="single" w:sz="1" w:space="0" w:color="CCCCCC"/>
              <w:bottom w:val="single" w:sz="2" w:space="0" w:color="999999"/>
              <w:right w:val="single" w:sz="2" w:space="0" w:color="999999"/>
            </w:tcBorders>
            <w:shd w:val="clear" w:color="auto" w:fill="FFFFFF"/>
            <w:tcMar>
              <w:top w:w="80" w:type="dxa"/>
              <w:left w:w="160" w:type="dxa"/>
              <w:bottom w:w="80" w:type="dxa"/>
              <w:right w:w="140" w:type="dxa"/>
            </w:tcMar>
            <w:vAlign w:val="center"/>
          </w:tcPr>
          <w:p w14:paraId="251E34BE" w14:textId="77777777" w:rsidR="00DF2883" w:rsidRDefault="00000000">
            <w:r>
              <w:rPr>
                <w:color w:val="1A1A1A"/>
              </w:rPr>
              <w:t>128×128 px centred crop per cell. Neighbouring cells masked to jet-black to produce clean, noise-isolated input images.</w:t>
            </w:r>
          </w:p>
        </w:tc>
      </w:tr>
    </w:tbl>
    <w:p w14:paraId="583E108B" w14:textId="77777777" w:rsidR="00DF2883" w:rsidRDefault="00000000">
      <w:pPr>
        <w:spacing w:before="2" w:after="2" w:line="276" w:lineRule="auto"/>
        <w:jc w:val="center"/>
      </w:pPr>
      <w:r>
        <w:rPr>
          <w:color w:val="888888"/>
          <w:sz w:val="18"/>
          <w:szCs w:val="18"/>
        </w:rPr>
        <w:t>▼</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2500"/>
        <w:gridCol w:w="4660"/>
      </w:tblGrid>
      <w:tr w:rsidR="00DF2883" w14:paraId="4EE7FC34"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none" w:sz="0" w:space="0" w:color="FFFFFF"/>
            </w:tcBorders>
            <w:shd w:val="clear" w:color="auto" w:fill="2E75B6"/>
            <w:tcMar>
              <w:top w:w="100" w:type="dxa"/>
              <w:left w:w="80" w:type="dxa"/>
              <w:bottom w:w="100" w:type="dxa"/>
              <w:right w:w="80" w:type="dxa"/>
            </w:tcMar>
            <w:vAlign w:val="center"/>
          </w:tcPr>
          <w:p w14:paraId="600D8394" w14:textId="77777777" w:rsidR="00DF2883" w:rsidRDefault="00000000">
            <w:pPr>
              <w:jc w:val="center"/>
            </w:pPr>
            <w:r>
              <w:rPr>
                <w:b/>
                <w:bCs/>
                <w:color w:val="FFFFFF"/>
                <w:sz w:val="26"/>
                <w:szCs w:val="26"/>
              </w:rPr>
              <w:t>5</w:t>
            </w:r>
          </w:p>
        </w:tc>
        <w:tc>
          <w:tcPr>
            <w:tcW w:w="1500" w:type="dxa"/>
            <w:tcBorders>
              <w:top w:val="single" w:sz="2" w:space="0" w:color="999999"/>
              <w:left w:val="none" w:sz="0" w:space="0" w:color="FFFFFF"/>
              <w:bottom w:val="single" w:sz="2" w:space="0" w:color="999999"/>
              <w:right w:val="none" w:sz="0" w:space="0" w:color="FFFFFF"/>
            </w:tcBorders>
            <w:shd w:val="clear" w:color="auto" w:fill="2E75B6"/>
            <w:tcMar>
              <w:top w:w="100" w:type="dxa"/>
              <w:left w:w="120" w:type="dxa"/>
              <w:bottom w:w="100" w:type="dxa"/>
              <w:right w:w="100" w:type="dxa"/>
            </w:tcMar>
            <w:vAlign w:val="center"/>
          </w:tcPr>
          <w:p w14:paraId="017DB1DE" w14:textId="77777777" w:rsidR="00DF2883" w:rsidRDefault="00000000">
            <w:r>
              <w:rPr>
                <w:b/>
                <w:bCs/>
                <w:i/>
                <w:iCs/>
                <w:color w:val="FFFFFF"/>
                <w:sz w:val="17"/>
                <w:szCs w:val="17"/>
              </w:rPr>
              <w:t>Training</w:t>
            </w:r>
          </w:p>
        </w:tc>
        <w:tc>
          <w:tcPr>
            <w:tcW w:w="2500" w:type="dxa"/>
            <w:tcBorders>
              <w:top w:val="single" w:sz="2" w:space="0" w:color="999999"/>
              <w:left w:val="single" w:sz="2" w:space="0" w:color="999999"/>
              <w:bottom w:val="single" w:sz="2" w:space="0" w:color="999999"/>
              <w:right w:val="none" w:sz="0" w:space="0" w:color="FFFFFF"/>
            </w:tcBorders>
            <w:shd w:val="clear" w:color="auto" w:fill="F2F7FC"/>
            <w:tcMar>
              <w:top w:w="100" w:type="dxa"/>
              <w:left w:w="160" w:type="dxa"/>
              <w:bottom w:w="100" w:type="dxa"/>
              <w:right w:w="100" w:type="dxa"/>
            </w:tcMar>
            <w:vAlign w:val="center"/>
          </w:tcPr>
          <w:p w14:paraId="4E1D30BE" w14:textId="77777777" w:rsidR="00DF2883" w:rsidRDefault="00000000">
            <w:r>
              <w:rPr>
                <w:b/>
                <w:bCs/>
                <w:color w:val="1F4E79"/>
                <w:sz w:val="20"/>
                <w:szCs w:val="20"/>
              </w:rPr>
              <w:t>DataLoader &amp; Augmentation</w:t>
            </w:r>
          </w:p>
        </w:tc>
        <w:tc>
          <w:tcPr>
            <w:tcW w:w="4660" w:type="dxa"/>
            <w:tcBorders>
              <w:top w:val="single" w:sz="2" w:space="0" w:color="999999"/>
              <w:left w:val="single" w:sz="1" w:space="0" w:color="CCCCCC"/>
              <w:bottom w:val="single" w:sz="2" w:space="0" w:color="999999"/>
              <w:right w:val="single" w:sz="2" w:space="0" w:color="999999"/>
            </w:tcBorders>
            <w:shd w:val="clear" w:color="auto" w:fill="FFFFFF"/>
            <w:tcMar>
              <w:top w:w="80" w:type="dxa"/>
              <w:left w:w="160" w:type="dxa"/>
              <w:bottom w:w="80" w:type="dxa"/>
              <w:right w:w="140" w:type="dxa"/>
            </w:tcMar>
            <w:vAlign w:val="center"/>
          </w:tcPr>
          <w:p w14:paraId="50E3D179" w14:textId="77777777" w:rsidR="00DF2883" w:rsidRDefault="00000000">
            <w:r>
              <w:rPr>
                <w:color w:val="1A1A1A"/>
              </w:rPr>
              <w:t>PyTorch DataLoader with train/val split. Augmentations: random horizontal/vertical flip, colour jitter, random rotation. Normalised to ImageNet statistics.</w:t>
            </w:r>
          </w:p>
        </w:tc>
      </w:tr>
    </w:tbl>
    <w:p w14:paraId="34C32A49" w14:textId="77777777" w:rsidR="00DF2883" w:rsidRDefault="00000000">
      <w:pPr>
        <w:spacing w:before="2" w:after="2" w:line="276" w:lineRule="auto"/>
        <w:jc w:val="center"/>
      </w:pPr>
      <w:r>
        <w:rPr>
          <w:color w:val="888888"/>
          <w:sz w:val="18"/>
          <w:szCs w:val="18"/>
        </w:rPr>
        <w:t>▼</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2500"/>
        <w:gridCol w:w="4660"/>
      </w:tblGrid>
      <w:tr w:rsidR="00DF2883" w14:paraId="5598EC2C"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none" w:sz="0" w:space="0" w:color="FFFFFF"/>
            </w:tcBorders>
            <w:shd w:val="clear" w:color="auto" w:fill="2E75B6"/>
            <w:tcMar>
              <w:top w:w="100" w:type="dxa"/>
              <w:left w:w="80" w:type="dxa"/>
              <w:bottom w:w="100" w:type="dxa"/>
              <w:right w:w="80" w:type="dxa"/>
            </w:tcMar>
            <w:vAlign w:val="center"/>
          </w:tcPr>
          <w:p w14:paraId="3E3A12BA" w14:textId="77777777" w:rsidR="00DF2883" w:rsidRDefault="00000000">
            <w:pPr>
              <w:jc w:val="center"/>
            </w:pPr>
            <w:r>
              <w:rPr>
                <w:b/>
                <w:bCs/>
                <w:color w:val="FFFFFF"/>
                <w:sz w:val="26"/>
                <w:szCs w:val="26"/>
              </w:rPr>
              <w:t>6</w:t>
            </w:r>
          </w:p>
        </w:tc>
        <w:tc>
          <w:tcPr>
            <w:tcW w:w="1500" w:type="dxa"/>
            <w:tcBorders>
              <w:top w:val="single" w:sz="2" w:space="0" w:color="999999"/>
              <w:left w:val="none" w:sz="0" w:space="0" w:color="FFFFFF"/>
              <w:bottom w:val="single" w:sz="2" w:space="0" w:color="999999"/>
              <w:right w:val="none" w:sz="0" w:space="0" w:color="FFFFFF"/>
            </w:tcBorders>
            <w:shd w:val="clear" w:color="auto" w:fill="2E75B6"/>
            <w:tcMar>
              <w:top w:w="100" w:type="dxa"/>
              <w:left w:w="120" w:type="dxa"/>
              <w:bottom w:w="100" w:type="dxa"/>
              <w:right w:w="100" w:type="dxa"/>
            </w:tcMar>
            <w:vAlign w:val="center"/>
          </w:tcPr>
          <w:p w14:paraId="54ED4C1A" w14:textId="77777777" w:rsidR="00DF2883" w:rsidRDefault="00000000">
            <w:r>
              <w:rPr>
                <w:b/>
                <w:bCs/>
                <w:i/>
                <w:iCs/>
                <w:color w:val="FFFFFF"/>
                <w:sz w:val="17"/>
                <w:szCs w:val="17"/>
              </w:rPr>
              <w:t>Training</w:t>
            </w:r>
          </w:p>
        </w:tc>
        <w:tc>
          <w:tcPr>
            <w:tcW w:w="2500" w:type="dxa"/>
            <w:tcBorders>
              <w:top w:val="single" w:sz="2" w:space="0" w:color="999999"/>
              <w:left w:val="single" w:sz="2" w:space="0" w:color="999999"/>
              <w:bottom w:val="single" w:sz="2" w:space="0" w:color="999999"/>
              <w:right w:val="none" w:sz="0" w:space="0" w:color="FFFFFF"/>
            </w:tcBorders>
            <w:shd w:val="clear" w:color="auto" w:fill="F2F7FC"/>
            <w:tcMar>
              <w:top w:w="100" w:type="dxa"/>
              <w:left w:w="160" w:type="dxa"/>
              <w:bottom w:w="100" w:type="dxa"/>
              <w:right w:w="100" w:type="dxa"/>
            </w:tcMar>
            <w:vAlign w:val="center"/>
          </w:tcPr>
          <w:p w14:paraId="2E8D55D1" w14:textId="77777777" w:rsidR="00DF2883" w:rsidRDefault="00000000">
            <w:r>
              <w:rPr>
                <w:b/>
                <w:bCs/>
                <w:color w:val="1F4E79"/>
                <w:sz w:val="20"/>
                <w:szCs w:val="20"/>
              </w:rPr>
              <w:t>MobileNetV3 Initialisation</w:t>
            </w:r>
          </w:p>
        </w:tc>
        <w:tc>
          <w:tcPr>
            <w:tcW w:w="4660" w:type="dxa"/>
            <w:tcBorders>
              <w:top w:val="single" w:sz="2" w:space="0" w:color="999999"/>
              <w:left w:val="single" w:sz="1" w:space="0" w:color="CCCCCC"/>
              <w:bottom w:val="single" w:sz="2" w:space="0" w:color="999999"/>
              <w:right w:val="single" w:sz="2" w:space="0" w:color="999999"/>
            </w:tcBorders>
            <w:shd w:val="clear" w:color="auto" w:fill="FFFFFF"/>
            <w:tcMar>
              <w:top w:w="80" w:type="dxa"/>
              <w:left w:w="160" w:type="dxa"/>
              <w:bottom w:w="80" w:type="dxa"/>
              <w:right w:w="140" w:type="dxa"/>
            </w:tcMar>
            <w:vAlign w:val="center"/>
          </w:tcPr>
          <w:p w14:paraId="7F21FAA1" w14:textId="77777777" w:rsidR="00DF2883" w:rsidRDefault="00000000">
            <w:r>
              <w:rPr>
                <w:color w:val="1A1A1A"/>
              </w:rPr>
              <w:t>Load pretrained MobileNetV3-Large (ImageNet weights). Replace final classifier head with custom 2-class linear layer.</w:t>
            </w:r>
          </w:p>
        </w:tc>
      </w:tr>
    </w:tbl>
    <w:p w14:paraId="66A92D39" w14:textId="77777777" w:rsidR="00DF2883" w:rsidRDefault="00000000">
      <w:pPr>
        <w:spacing w:before="2" w:after="2" w:line="276" w:lineRule="auto"/>
        <w:jc w:val="center"/>
      </w:pPr>
      <w:r>
        <w:rPr>
          <w:color w:val="888888"/>
          <w:sz w:val="18"/>
          <w:szCs w:val="18"/>
        </w:rPr>
        <w:t>▼</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2500"/>
        <w:gridCol w:w="4660"/>
      </w:tblGrid>
      <w:tr w:rsidR="00DF2883" w14:paraId="1E4CB664"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none" w:sz="0" w:space="0" w:color="FFFFFF"/>
            </w:tcBorders>
            <w:shd w:val="clear" w:color="auto" w:fill="1F4E79"/>
            <w:tcMar>
              <w:top w:w="100" w:type="dxa"/>
              <w:left w:w="80" w:type="dxa"/>
              <w:bottom w:w="100" w:type="dxa"/>
              <w:right w:w="80" w:type="dxa"/>
            </w:tcMar>
            <w:vAlign w:val="center"/>
          </w:tcPr>
          <w:p w14:paraId="0338CA5D" w14:textId="77777777" w:rsidR="00DF2883" w:rsidRDefault="00000000">
            <w:pPr>
              <w:jc w:val="center"/>
            </w:pPr>
            <w:r>
              <w:rPr>
                <w:b/>
                <w:bCs/>
                <w:color w:val="FFFFFF"/>
                <w:sz w:val="26"/>
                <w:szCs w:val="26"/>
              </w:rPr>
              <w:t>7</w:t>
            </w:r>
          </w:p>
        </w:tc>
        <w:tc>
          <w:tcPr>
            <w:tcW w:w="1500" w:type="dxa"/>
            <w:tcBorders>
              <w:top w:val="single" w:sz="2" w:space="0" w:color="999999"/>
              <w:left w:val="none" w:sz="0" w:space="0" w:color="FFFFFF"/>
              <w:bottom w:val="single" w:sz="2" w:space="0" w:color="999999"/>
              <w:right w:val="none" w:sz="0" w:space="0" w:color="FFFFFF"/>
            </w:tcBorders>
            <w:shd w:val="clear" w:color="auto" w:fill="1F4E79"/>
            <w:tcMar>
              <w:top w:w="100" w:type="dxa"/>
              <w:left w:w="120" w:type="dxa"/>
              <w:bottom w:w="100" w:type="dxa"/>
              <w:right w:w="100" w:type="dxa"/>
            </w:tcMar>
            <w:vAlign w:val="center"/>
          </w:tcPr>
          <w:p w14:paraId="34B7FF6B" w14:textId="77777777" w:rsidR="00DF2883" w:rsidRDefault="00000000">
            <w:r>
              <w:rPr>
                <w:b/>
                <w:bCs/>
                <w:i/>
                <w:iCs/>
                <w:color w:val="FFFFFF"/>
                <w:sz w:val="17"/>
                <w:szCs w:val="17"/>
              </w:rPr>
              <w:t>Training</w:t>
            </w:r>
          </w:p>
        </w:tc>
        <w:tc>
          <w:tcPr>
            <w:tcW w:w="2500" w:type="dxa"/>
            <w:tcBorders>
              <w:top w:val="single" w:sz="2" w:space="0" w:color="999999"/>
              <w:left w:val="single" w:sz="2" w:space="0" w:color="999999"/>
              <w:bottom w:val="single" w:sz="2" w:space="0" w:color="999999"/>
              <w:right w:val="none" w:sz="0" w:space="0" w:color="FFFFFF"/>
            </w:tcBorders>
            <w:shd w:val="clear" w:color="auto" w:fill="F2F7FC"/>
            <w:tcMar>
              <w:top w:w="100" w:type="dxa"/>
              <w:left w:w="160" w:type="dxa"/>
              <w:bottom w:w="100" w:type="dxa"/>
              <w:right w:w="100" w:type="dxa"/>
            </w:tcMar>
            <w:vAlign w:val="center"/>
          </w:tcPr>
          <w:p w14:paraId="11CE771B" w14:textId="77777777" w:rsidR="00DF2883" w:rsidRDefault="00000000">
            <w:r>
              <w:rPr>
                <w:b/>
                <w:bCs/>
                <w:color w:val="1F4E79"/>
                <w:sz w:val="20"/>
                <w:szCs w:val="20"/>
              </w:rPr>
              <w:t>Phase 1 — Head Training</w:t>
            </w:r>
          </w:p>
        </w:tc>
        <w:tc>
          <w:tcPr>
            <w:tcW w:w="4660" w:type="dxa"/>
            <w:tcBorders>
              <w:top w:val="single" w:sz="2" w:space="0" w:color="999999"/>
              <w:left w:val="single" w:sz="1" w:space="0" w:color="CCCCCC"/>
              <w:bottom w:val="single" w:sz="2" w:space="0" w:color="999999"/>
              <w:right w:val="single" w:sz="2" w:space="0" w:color="999999"/>
            </w:tcBorders>
            <w:shd w:val="clear" w:color="auto" w:fill="FFFFFF"/>
            <w:tcMar>
              <w:top w:w="80" w:type="dxa"/>
              <w:left w:w="160" w:type="dxa"/>
              <w:bottom w:w="80" w:type="dxa"/>
              <w:right w:w="140" w:type="dxa"/>
            </w:tcMar>
            <w:vAlign w:val="center"/>
          </w:tcPr>
          <w:p w14:paraId="38BBF903" w14:textId="77777777" w:rsidR="00DF2883" w:rsidRDefault="00000000">
            <w:r>
              <w:rPr>
                <w:color w:val="1A1A1A"/>
              </w:rPr>
              <w:t>Epochs 1–5: Base frozen. Only classification head weights updated. LR = 1e-3. Establishes task-specific feature mapping.</w:t>
            </w:r>
          </w:p>
        </w:tc>
      </w:tr>
    </w:tbl>
    <w:p w14:paraId="7FFDED0C" w14:textId="77777777" w:rsidR="00DF2883" w:rsidRDefault="00000000">
      <w:pPr>
        <w:spacing w:before="2" w:after="2" w:line="276" w:lineRule="auto"/>
        <w:jc w:val="center"/>
      </w:pPr>
      <w:r>
        <w:rPr>
          <w:color w:val="888888"/>
          <w:sz w:val="18"/>
          <w:szCs w:val="18"/>
        </w:rPr>
        <w:t>▼</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2500"/>
        <w:gridCol w:w="4660"/>
      </w:tblGrid>
      <w:tr w:rsidR="00DF2883" w14:paraId="605A10E7"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none" w:sz="0" w:space="0" w:color="FFFFFF"/>
            </w:tcBorders>
            <w:shd w:val="clear" w:color="auto" w:fill="1F4E79"/>
            <w:tcMar>
              <w:top w:w="100" w:type="dxa"/>
              <w:left w:w="80" w:type="dxa"/>
              <w:bottom w:w="100" w:type="dxa"/>
              <w:right w:w="80" w:type="dxa"/>
            </w:tcMar>
            <w:vAlign w:val="center"/>
          </w:tcPr>
          <w:p w14:paraId="4B7BD394" w14:textId="77777777" w:rsidR="00DF2883" w:rsidRDefault="00000000">
            <w:pPr>
              <w:jc w:val="center"/>
            </w:pPr>
            <w:r>
              <w:rPr>
                <w:b/>
                <w:bCs/>
                <w:color w:val="FFFFFF"/>
                <w:sz w:val="26"/>
                <w:szCs w:val="26"/>
              </w:rPr>
              <w:lastRenderedPageBreak/>
              <w:t>8</w:t>
            </w:r>
          </w:p>
        </w:tc>
        <w:tc>
          <w:tcPr>
            <w:tcW w:w="1500" w:type="dxa"/>
            <w:tcBorders>
              <w:top w:val="single" w:sz="2" w:space="0" w:color="999999"/>
              <w:left w:val="none" w:sz="0" w:space="0" w:color="FFFFFF"/>
              <w:bottom w:val="single" w:sz="2" w:space="0" w:color="999999"/>
              <w:right w:val="none" w:sz="0" w:space="0" w:color="FFFFFF"/>
            </w:tcBorders>
            <w:shd w:val="clear" w:color="auto" w:fill="1F4E79"/>
            <w:tcMar>
              <w:top w:w="100" w:type="dxa"/>
              <w:left w:w="120" w:type="dxa"/>
              <w:bottom w:w="100" w:type="dxa"/>
              <w:right w:w="100" w:type="dxa"/>
            </w:tcMar>
            <w:vAlign w:val="center"/>
          </w:tcPr>
          <w:p w14:paraId="6870B618" w14:textId="77777777" w:rsidR="00DF2883" w:rsidRDefault="00000000">
            <w:r>
              <w:rPr>
                <w:b/>
                <w:bCs/>
                <w:i/>
                <w:iCs/>
                <w:color w:val="FFFFFF"/>
                <w:sz w:val="17"/>
                <w:szCs w:val="17"/>
              </w:rPr>
              <w:t>Training</w:t>
            </w:r>
          </w:p>
        </w:tc>
        <w:tc>
          <w:tcPr>
            <w:tcW w:w="2500" w:type="dxa"/>
            <w:tcBorders>
              <w:top w:val="single" w:sz="2" w:space="0" w:color="999999"/>
              <w:left w:val="single" w:sz="2" w:space="0" w:color="999999"/>
              <w:bottom w:val="single" w:sz="2" w:space="0" w:color="999999"/>
              <w:right w:val="none" w:sz="0" w:space="0" w:color="FFFFFF"/>
            </w:tcBorders>
            <w:shd w:val="clear" w:color="auto" w:fill="F2F7FC"/>
            <w:tcMar>
              <w:top w:w="100" w:type="dxa"/>
              <w:left w:w="160" w:type="dxa"/>
              <w:bottom w:w="100" w:type="dxa"/>
              <w:right w:w="100" w:type="dxa"/>
            </w:tcMar>
            <w:vAlign w:val="center"/>
          </w:tcPr>
          <w:p w14:paraId="4706B50C" w14:textId="77777777" w:rsidR="00DF2883" w:rsidRDefault="00000000">
            <w:r>
              <w:rPr>
                <w:b/>
                <w:bCs/>
                <w:color w:val="1F4E79"/>
                <w:sz w:val="20"/>
                <w:szCs w:val="20"/>
              </w:rPr>
              <w:t>Phase 2 — Partial Unfreeze</w:t>
            </w:r>
          </w:p>
        </w:tc>
        <w:tc>
          <w:tcPr>
            <w:tcW w:w="4660" w:type="dxa"/>
            <w:tcBorders>
              <w:top w:val="single" w:sz="2" w:space="0" w:color="999999"/>
              <w:left w:val="single" w:sz="1" w:space="0" w:color="CCCCCC"/>
              <w:bottom w:val="single" w:sz="2" w:space="0" w:color="999999"/>
              <w:right w:val="single" w:sz="2" w:space="0" w:color="999999"/>
            </w:tcBorders>
            <w:shd w:val="clear" w:color="auto" w:fill="FFFFFF"/>
            <w:tcMar>
              <w:top w:w="80" w:type="dxa"/>
              <w:left w:w="160" w:type="dxa"/>
              <w:bottom w:w="80" w:type="dxa"/>
              <w:right w:w="140" w:type="dxa"/>
            </w:tcMar>
            <w:vAlign w:val="center"/>
          </w:tcPr>
          <w:p w14:paraId="675C70A3" w14:textId="77777777" w:rsidR="00DF2883" w:rsidRDefault="00000000">
            <w:r>
              <w:rPr>
                <w:color w:val="1A1A1A"/>
              </w:rPr>
              <w:t>Epochs 6–15: Top convolutional blocks of MobileNet unfrozen. LR = 1e-4. Adapts high-level features to microscopy domain.</w:t>
            </w:r>
          </w:p>
        </w:tc>
      </w:tr>
    </w:tbl>
    <w:p w14:paraId="7A475923" w14:textId="77777777" w:rsidR="00DF2883" w:rsidRDefault="00000000">
      <w:pPr>
        <w:spacing w:before="2" w:after="2" w:line="276" w:lineRule="auto"/>
        <w:jc w:val="center"/>
      </w:pPr>
      <w:r>
        <w:rPr>
          <w:color w:val="888888"/>
          <w:sz w:val="18"/>
          <w:szCs w:val="18"/>
        </w:rPr>
        <w:t>▼</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2500"/>
        <w:gridCol w:w="4660"/>
      </w:tblGrid>
      <w:tr w:rsidR="00DF2883" w14:paraId="152D1E4F"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none" w:sz="0" w:space="0" w:color="FFFFFF"/>
            </w:tcBorders>
            <w:shd w:val="clear" w:color="auto" w:fill="1F4E79"/>
            <w:tcMar>
              <w:top w:w="100" w:type="dxa"/>
              <w:left w:w="80" w:type="dxa"/>
              <w:bottom w:w="100" w:type="dxa"/>
              <w:right w:w="80" w:type="dxa"/>
            </w:tcMar>
            <w:vAlign w:val="center"/>
          </w:tcPr>
          <w:p w14:paraId="1E339126" w14:textId="77777777" w:rsidR="00DF2883" w:rsidRDefault="00000000">
            <w:pPr>
              <w:jc w:val="center"/>
            </w:pPr>
            <w:r>
              <w:rPr>
                <w:b/>
                <w:bCs/>
                <w:color w:val="FFFFFF"/>
                <w:sz w:val="26"/>
                <w:szCs w:val="26"/>
              </w:rPr>
              <w:t>9</w:t>
            </w:r>
          </w:p>
        </w:tc>
        <w:tc>
          <w:tcPr>
            <w:tcW w:w="1500" w:type="dxa"/>
            <w:tcBorders>
              <w:top w:val="single" w:sz="2" w:space="0" w:color="999999"/>
              <w:left w:val="none" w:sz="0" w:space="0" w:color="FFFFFF"/>
              <w:bottom w:val="single" w:sz="2" w:space="0" w:color="999999"/>
              <w:right w:val="none" w:sz="0" w:space="0" w:color="FFFFFF"/>
            </w:tcBorders>
            <w:shd w:val="clear" w:color="auto" w:fill="1F4E79"/>
            <w:tcMar>
              <w:top w:w="100" w:type="dxa"/>
              <w:left w:w="120" w:type="dxa"/>
              <w:bottom w:w="100" w:type="dxa"/>
              <w:right w:w="100" w:type="dxa"/>
            </w:tcMar>
            <w:vAlign w:val="center"/>
          </w:tcPr>
          <w:p w14:paraId="3B5414FA" w14:textId="77777777" w:rsidR="00DF2883" w:rsidRDefault="00000000">
            <w:r>
              <w:rPr>
                <w:b/>
                <w:bCs/>
                <w:i/>
                <w:iCs/>
                <w:color w:val="FFFFFF"/>
                <w:sz w:val="17"/>
                <w:szCs w:val="17"/>
              </w:rPr>
              <w:t>Training</w:t>
            </w:r>
          </w:p>
        </w:tc>
        <w:tc>
          <w:tcPr>
            <w:tcW w:w="2500" w:type="dxa"/>
            <w:tcBorders>
              <w:top w:val="single" w:sz="2" w:space="0" w:color="999999"/>
              <w:left w:val="single" w:sz="2" w:space="0" w:color="999999"/>
              <w:bottom w:val="single" w:sz="2" w:space="0" w:color="999999"/>
              <w:right w:val="none" w:sz="0" w:space="0" w:color="FFFFFF"/>
            </w:tcBorders>
            <w:shd w:val="clear" w:color="auto" w:fill="F2F7FC"/>
            <w:tcMar>
              <w:top w:w="100" w:type="dxa"/>
              <w:left w:w="160" w:type="dxa"/>
              <w:bottom w:w="100" w:type="dxa"/>
              <w:right w:w="100" w:type="dxa"/>
            </w:tcMar>
            <w:vAlign w:val="center"/>
          </w:tcPr>
          <w:p w14:paraId="23B5A12D" w14:textId="77777777" w:rsidR="00DF2883" w:rsidRDefault="00000000">
            <w:r>
              <w:rPr>
                <w:b/>
                <w:bCs/>
                <w:color w:val="1F4E79"/>
                <w:sz w:val="20"/>
                <w:szCs w:val="20"/>
              </w:rPr>
              <w:t>Phase 3 — Full Fine-Tuning</w:t>
            </w:r>
          </w:p>
        </w:tc>
        <w:tc>
          <w:tcPr>
            <w:tcW w:w="4660" w:type="dxa"/>
            <w:tcBorders>
              <w:top w:val="single" w:sz="2" w:space="0" w:color="999999"/>
              <w:left w:val="single" w:sz="1" w:space="0" w:color="CCCCCC"/>
              <w:bottom w:val="single" w:sz="2" w:space="0" w:color="999999"/>
              <w:right w:val="single" w:sz="2" w:space="0" w:color="999999"/>
            </w:tcBorders>
            <w:shd w:val="clear" w:color="auto" w:fill="FFFFFF"/>
            <w:tcMar>
              <w:top w:w="80" w:type="dxa"/>
              <w:left w:w="160" w:type="dxa"/>
              <w:bottom w:w="80" w:type="dxa"/>
              <w:right w:w="140" w:type="dxa"/>
            </w:tcMar>
            <w:vAlign w:val="center"/>
          </w:tcPr>
          <w:p w14:paraId="09F4F379" w14:textId="77777777" w:rsidR="00DF2883" w:rsidRDefault="00000000">
            <w:r>
              <w:rPr>
                <w:color w:val="1A1A1A"/>
              </w:rPr>
              <w:t>Epochs 16–50: Full model unfreeze. LR = 1e-5. Very low LR prevents catastrophic forgetting while allowing deep feature adaptation.</w:t>
            </w:r>
          </w:p>
        </w:tc>
      </w:tr>
    </w:tbl>
    <w:p w14:paraId="7EF07CC2" w14:textId="77777777" w:rsidR="00DF2883" w:rsidRDefault="00000000">
      <w:pPr>
        <w:spacing w:before="2" w:after="2" w:line="276" w:lineRule="auto"/>
        <w:jc w:val="center"/>
      </w:pPr>
      <w:r>
        <w:rPr>
          <w:color w:val="888888"/>
          <w:sz w:val="18"/>
          <w:szCs w:val="18"/>
        </w:rPr>
        <w:t>▼</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2500"/>
        <w:gridCol w:w="4660"/>
      </w:tblGrid>
      <w:tr w:rsidR="00DF2883" w14:paraId="17E8AD1E"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none" w:sz="0" w:space="0" w:color="FFFFFF"/>
            </w:tcBorders>
            <w:shd w:val="clear" w:color="auto" w:fill="155E84"/>
            <w:tcMar>
              <w:top w:w="100" w:type="dxa"/>
              <w:left w:w="80" w:type="dxa"/>
              <w:bottom w:w="100" w:type="dxa"/>
              <w:right w:w="80" w:type="dxa"/>
            </w:tcMar>
            <w:vAlign w:val="center"/>
          </w:tcPr>
          <w:p w14:paraId="6AEF2A4A" w14:textId="77777777" w:rsidR="00DF2883" w:rsidRDefault="00000000">
            <w:pPr>
              <w:jc w:val="center"/>
            </w:pPr>
            <w:r>
              <w:rPr>
                <w:b/>
                <w:bCs/>
                <w:color w:val="FFFFFF"/>
                <w:sz w:val="26"/>
                <w:szCs w:val="26"/>
              </w:rPr>
              <w:t>10</w:t>
            </w:r>
          </w:p>
        </w:tc>
        <w:tc>
          <w:tcPr>
            <w:tcW w:w="1500" w:type="dxa"/>
            <w:tcBorders>
              <w:top w:val="single" w:sz="2" w:space="0" w:color="999999"/>
              <w:left w:val="none" w:sz="0" w:space="0" w:color="FFFFFF"/>
              <w:bottom w:val="single" w:sz="2" w:space="0" w:color="999999"/>
              <w:right w:val="none" w:sz="0" w:space="0" w:color="FFFFFF"/>
            </w:tcBorders>
            <w:shd w:val="clear" w:color="auto" w:fill="155E84"/>
            <w:tcMar>
              <w:top w:w="100" w:type="dxa"/>
              <w:left w:w="120" w:type="dxa"/>
              <w:bottom w:w="100" w:type="dxa"/>
              <w:right w:w="100" w:type="dxa"/>
            </w:tcMar>
            <w:vAlign w:val="center"/>
          </w:tcPr>
          <w:p w14:paraId="743656FC" w14:textId="77777777" w:rsidR="00DF2883" w:rsidRDefault="00000000">
            <w:r>
              <w:rPr>
                <w:b/>
                <w:bCs/>
                <w:i/>
                <w:iCs/>
                <w:color w:val="FFFFFF"/>
                <w:sz w:val="17"/>
                <w:szCs w:val="17"/>
              </w:rPr>
              <w:t>Evaluation</w:t>
            </w:r>
          </w:p>
        </w:tc>
        <w:tc>
          <w:tcPr>
            <w:tcW w:w="2500" w:type="dxa"/>
            <w:tcBorders>
              <w:top w:val="single" w:sz="2" w:space="0" w:color="999999"/>
              <w:left w:val="single" w:sz="2" w:space="0" w:color="999999"/>
              <w:bottom w:val="single" w:sz="2" w:space="0" w:color="999999"/>
              <w:right w:val="none" w:sz="0" w:space="0" w:color="FFFFFF"/>
            </w:tcBorders>
            <w:shd w:val="clear" w:color="auto" w:fill="F2F7FC"/>
            <w:tcMar>
              <w:top w:w="100" w:type="dxa"/>
              <w:left w:w="160" w:type="dxa"/>
              <w:bottom w:w="100" w:type="dxa"/>
              <w:right w:w="100" w:type="dxa"/>
            </w:tcMar>
            <w:vAlign w:val="center"/>
          </w:tcPr>
          <w:p w14:paraId="63B3F65C" w14:textId="77777777" w:rsidR="00DF2883" w:rsidRDefault="00000000">
            <w:r>
              <w:rPr>
                <w:b/>
                <w:bCs/>
                <w:color w:val="1F4E79"/>
                <w:sz w:val="20"/>
                <w:szCs w:val="20"/>
              </w:rPr>
              <w:t>Inference on Val Set</w:t>
            </w:r>
          </w:p>
        </w:tc>
        <w:tc>
          <w:tcPr>
            <w:tcW w:w="4660" w:type="dxa"/>
            <w:tcBorders>
              <w:top w:val="single" w:sz="2" w:space="0" w:color="999999"/>
              <w:left w:val="single" w:sz="1" w:space="0" w:color="CCCCCC"/>
              <w:bottom w:val="single" w:sz="2" w:space="0" w:color="999999"/>
              <w:right w:val="single" w:sz="2" w:space="0" w:color="999999"/>
            </w:tcBorders>
            <w:shd w:val="clear" w:color="auto" w:fill="FFFFFF"/>
            <w:tcMar>
              <w:top w:w="80" w:type="dxa"/>
              <w:left w:w="160" w:type="dxa"/>
              <w:bottom w:w="80" w:type="dxa"/>
              <w:right w:w="140" w:type="dxa"/>
            </w:tcMar>
            <w:vAlign w:val="center"/>
          </w:tcPr>
          <w:p w14:paraId="09FF0828" w14:textId="77777777" w:rsidR="00DF2883" w:rsidRDefault="00000000">
            <w:r>
              <w:rPr>
                <w:color w:val="1A1A1A"/>
              </w:rPr>
              <w:t>3,553 C-NMC validation images passed through trained model. Per-image: true class, predicted class, confidence score logged.</w:t>
            </w:r>
          </w:p>
        </w:tc>
      </w:tr>
    </w:tbl>
    <w:p w14:paraId="54460F6B" w14:textId="77777777" w:rsidR="00DF2883" w:rsidRDefault="00000000">
      <w:pPr>
        <w:spacing w:before="2" w:after="2" w:line="276" w:lineRule="auto"/>
        <w:jc w:val="center"/>
      </w:pPr>
      <w:r>
        <w:rPr>
          <w:color w:val="888888"/>
          <w:sz w:val="18"/>
          <w:szCs w:val="18"/>
        </w:rPr>
        <w:t>▼</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2500"/>
        <w:gridCol w:w="4660"/>
      </w:tblGrid>
      <w:tr w:rsidR="00DF2883" w14:paraId="336119D4"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none" w:sz="0" w:space="0" w:color="FFFFFF"/>
            </w:tcBorders>
            <w:shd w:val="clear" w:color="auto" w:fill="155E84"/>
            <w:tcMar>
              <w:top w:w="100" w:type="dxa"/>
              <w:left w:w="80" w:type="dxa"/>
              <w:bottom w:w="100" w:type="dxa"/>
              <w:right w:w="80" w:type="dxa"/>
            </w:tcMar>
            <w:vAlign w:val="center"/>
          </w:tcPr>
          <w:p w14:paraId="1ECA6C91" w14:textId="77777777" w:rsidR="00DF2883" w:rsidRDefault="00000000">
            <w:pPr>
              <w:jc w:val="center"/>
            </w:pPr>
            <w:r>
              <w:rPr>
                <w:b/>
                <w:bCs/>
                <w:color w:val="FFFFFF"/>
                <w:sz w:val="26"/>
                <w:szCs w:val="26"/>
              </w:rPr>
              <w:t>11</w:t>
            </w:r>
          </w:p>
        </w:tc>
        <w:tc>
          <w:tcPr>
            <w:tcW w:w="1500" w:type="dxa"/>
            <w:tcBorders>
              <w:top w:val="single" w:sz="2" w:space="0" w:color="999999"/>
              <w:left w:val="none" w:sz="0" w:space="0" w:color="FFFFFF"/>
              <w:bottom w:val="single" w:sz="2" w:space="0" w:color="999999"/>
              <w:right w:val="none" w:sz="0" w:space="0" w:color="FFFFFF"/>
            </w:tcBorders>
            <w:shd w:val="clear" w:color="auto" w:fill="155E84"/>
            <w:tcMar>
              <w:top w:w="100" w:type="dxa"/>
              <w:left w:w="120" w:type="dxa"/>
              <w:bottom w:w="100" w:type="dxa"/>
              <w:right w:w="100" w:type="dxa"/>
            </w:tcMar>
            <w:vAlign w:val="center"/>
          </w:tcPr>
          <w:p w14:paraId="56B3B158" w14:textId="77777777" w:rsidR="00DF2883" w:rsidRDefault="00000000">
            <w:r>
              <w:rPr>
                <w:b/>
                <w:bCs/>
                <w:i/>
                <w:iCs/>
                <w:color w:val="FFFFFF"/>
                <w:sz w:val="17"/>
                <w:szCs w:val="17"/>
              </w:rPr>
              <w:t>Evaluation</w:t>
            </w:r>
          </w:p>
        </w:tc>
        <w:tc>
          <w:tcPr>
            <w:tcW w:w="2500" w:type="dxa"/>
            <w:tcBorders>
              <w:top w:val="single" w:sz="2" w:space="0" w:color="999999"/>
              <w:left w:val="single" w:sz="2" w:space="0" w:color="999999"/>
              <w:bottom w:val="single" w:sz="2" w:space="0" w:color="999999"/>
              <w:right w:val="none" w:sz="0" w:space="0" w:color="FFFFFF"/>
            </w:tcBorders>
            <w:shd w:val="clear" w:color="auto" w:fill="F2F7FC"/>
            <w:tcMar>
              <w:top w:w="100" w:type="dxa"/>
              <w:left w:w="160" w:type="dxa"/>
              <w:bottom w:w="100" w:type="dxa"/>
              <w:right w:w="100" w:type="dxa"/>
            </w:tcMar>
            <w:vAlign w:val="center"/>
          </w:tcPr>
          <w:p w14:paraId="46A75F6D" w14:textId="77777777" w:rsidR="00DF2883" w:rsidRDefault="00000000">
            <w:r>
              <w:rPr>
                <w:b/>
                <w:bCs/>
                <w:color w:val="1F4E79"/>
                <w:sz w:val="20"/>
                <w:szCs w:val="20"/>
              </w:rPr>
              <w:t>Metrics Computation</w:t>
            </w:r>
          </w:p>
        </w:tc>
        <w:tc>
          <w:tcPr>
            <w:tcW w:w="4660" w:type="dxa"/>
            <w:tcBorders>
              <w:top w:val="single" w:sz="2" w:space="0" w:color="999999"/>
              <w:left w:val="single" w:sz="1" w:space="0" w:color="CCCCCC"/>
              <w:bottom w:val="single" w:sz="2" w:space="0" w:color="999999"/>
              <w:right w:val="single" w:sz="2" w:space="0" w:color="999999"/>
            </w:tcBorders>
            <w:shd w:val="clear" w:color="auto" w:fill="FFFFFF"/>
            <w:tcMar>
              <w:top w:w="80" w:type="dxa"/>
              <w:left w:w="160" w:type="dxa"/>
              <w:bottom w:w="80" w:type="dxa"/>
              <w:right w:w="140" w:type="dxa"/>
            </w:tcMar>
            <w:vAlign w:val="center"/>
          </w:tcPr>
          <w:p w14:paraId="1E04A600" w14:textId="77777777" w:rsidR="00DF2883" w:rsidRDefault="00000000">
            <w:r>
              <w:rPr>
                <w:color w:val="1A1A1A"/>
              </w:rPr>
              <w:t>Confusion matrix → Accuracy, Sensitivity (TPR), Specificity (TNR), F1-Score computed per model variant.</w:t>
            </w:r>
          </w:p>
        </w:tc>
      </w:tr>
    </w:tbl>
    <w:p w14:paraId="2F28ACF6" w14:textId="77777777" w:rsidR="00DF2883" w:rsidRDefault="00000000">
      <w:pPr>
        <w:spacing w:before="2" w:after="2" w:line="276" w:lineRule="auto"/>
        <w:jc w:val="center"/>
      </w:pPr>
      <w:r>
        <w:rPr>
          <w:color w:val="888888"/>
          <w:sz w:val="18"/>
          <w:szCs w:val="18"/>
        </w:rPr>
        <w:t>▼</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2500"/>
        <w:gridCol w:w="4660"/>
      </w:tblGrid>
      <w:tr w:rsidR="00DF2883" w14:paraId="3F393F5C"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none" w:sz="0" w:space="0" w:color="FFFFFF"/>
            </w:tcBorders>
            <w:shd w:val="clear" w:color="auto" w:fill="1E6B3A"/>
            <w:tcMar>
              <w:top w:w="100" w:type="dxa"/>
              <w:left w:w="80" w:type="dxa"/>
              <w:bottom w:w="100" w:type="dxa"/>
              <w:right w:w="80" w:type="dxa"/>
            </w:tcMar>
            <w:vAlign w:val="center"/>
          </w:tcPr>
          <w:p w14:paraId="46803621" w14:textId="77777777" w:rsidR="00DF2883" w:rsidRDefault="00000000">
            <w:pPr>
              <w:jc w:val="center"/>
            </w:pPr>
            <w:r>
              <w:rPr>
                <w:b/>
                <w:bCs/>
                <w:color w:val="FFFFFF"/>
                <w:sz w:val="26"/>
                <w:szCs w:val="26"/>
              </w:rPr>
              <w:t>12</w:t>
            </w:r>
          </w:p>
        </w:tc>
        <w:tc>
          <w:tcPr>
            <w:tcW w:w="1500" w:type="dxa"/>
            <w:tcBorders>
              <w:top w:val="single" w:sz="2" w:space="0" w:color="999999"/>
              <w:left w:val="none" w:sz="0" w:space="0" w:color="FFFFFF"/>
              <w:bottom w:val="single" w:sz="2" w:space="0" w:color="999999"/>
              <w:right w:val="none" w:sz="0" w:space="0" w:color="FFFFFF"/>
            </w:tcBorders>
            <w:shd w:val="clear" w:color="auto" w:fill="1E6B3A"/>
            <w:tcMar>
              <w:top w:w="100" w:type="dxa"/>
              <w:left w:w="120" w:type="dxa"/>
              <w:bottom w:w="100" w:type="dxa"/>
              <w:right w:w="100" w:type="dxa"/>
            </w:tcMar>
            <w:vAlign w:val="center"/>
          </w:tcPr>
          <w:p w14:paraId="3FA964E2" w14:textId="77777777" w:rsidR="00DF2883" w:rsidRDefault="00000000">
            <w:r>
              <w:rPr>
                <w:b/>
                <w:bCs/>
                <w:i/>
                <w:iCs/>
                <w:color w:val="FFFFFF"/>
                <w:sz w:val="17"/>
                <w:szCs w:val="17"/>
              </w:rPr>
              <w:t>Export</w:t>
            </w:r>
          </w:p>
        </w:tc>
        <w:tc>
          <w:tcPr>
            <w:tcW w:w="2500" w:type="dxa"/>
            <w:tcBorders>
              <w:top w:val="single" w:sz="2" w:space="0" w:color="999999"/>
              <w:left w:val="single" w:sz="2" w:space="0" w:color="999999"/>
              <w:bottom w:val="single" w:sz="2" w:space="0" w:color="999999"/>
              <w:right w:val="none" w:sz="0" w:space="0" w:color="FFFFFF"/>
            </w:tcBorders>
            <w:shd w:val="clear" w:color="auto" w:fill="F2F7FC"/>
            <w:tcMar>
              <w:top w:w="100" w:type="dxa"/>
              <w:left w:w="160" w:type="dxa"/>
              <w:bottom w:w="100" w:type="dxa"/>
              <w:right w:w="100" w:type="dxa"/>
            </w:tcMar>
            <w:vAlign w:val="center"/>
          </w:tcPr>
          <w:p w14:paraId="60900439" w14:textId="77777777" w:rsidR="00DF2883" w:rsidRDefault="00000000">
            <w:r>
              <w:rPr>
                <w:b/>
                <w:bCs/>
                <w:color w:val="1F4E79"/>
                <w:sz w:val="20"/>
                <w:szCs w:val="20"/>
              </w:rPr>
              <w:t>ONNX Conversion</w:t>
            </w:r>
          </w:p>
        </w:tc>
        <w:tc>
          <w:tcPr>
            <w:tcW w:w="4660" w:type="dxa"/>
            <w:tcBorders>
              <w:top w:val="single" w:sz="2" w:space="0" w:color="999999"/>
              <w:left w:val="single" w:sz="1" w:space="0" w:color="CCCCCC"/>
              <w:bottom w:val="single" w:sz="2" w:space="0" w:color="999999"/>
              <w:right w:val="single" w:sz="2" w:space="0" w:color="999999"/>
            </w:tcBorders>
            <w:shd w:val="clear" w:color="auto" w:fill="FFFFFF"/>
            <w:tcMar>
              <w:top w:w="80" w:type="dxa"/>
              <w:left w:w="160" w:type="dxa"/>
              <w:bottom w:w="80" w:type="dxa"/>
              <w:right w:w="140" w:type="dxa"/>
            </w:tcMar>
            <w:vAlign w:val="center"/>
          </w:tcPr>
          <w:p w14:paraId="0FFEDB8C" w14:textId="77777777" w:rsidR="00DF2883" w:rsidRDefault="00000000">
            <w:r>
              <w:rPr>
                <w:color w:val="1A1A1A"/>
              </w:rPr>
              <w:t>Best PyTorch .pth checkpoint exported to ONNX intermediate format using torch.onnx.export with fixed input shape [1,3,128,128].</w:t>
            </w:r>
          </w:p>
        </w:tc>
      </w:tr>
    </w:tbl>
    <w:p w14:paraId="12407A6D" w14:textId="77777777" w:rsidR="00DF2883" w:rsidRDefault="00000000">
      <w:pPr>
        <w:spacing w:before="2" w:after="2" w:line="276" w:lineRule="auto"/>
        <w:jc w:val="center"/>
      </w:pPr>
      <w:r>
        <w:rPr>
          <w:color w:val="888888"/>
          <w:sz w:val="18"/>
          <w:szCs w:val="18"/>
        </w:rPr>
        <w:t>▼</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2500"/>
        <w:gridCol w:w="4660"/>
      </w:tblGrid>
      <w:tr w:rsidR="00DF2883" w14:paraId="3B1E29D1"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none" w:sz="0" w:space="0" w:color="FFFFFF"/>
            </w:tcBorders>
            <w:shd w:val="clear" w:color="auto" w:fill="1E6B3A"/>
            <w:tcMar>
              <w:top w:w="100" w:type="dxa"/>
              <w:left w:w="80" w:type="dxa"/>
              <w:bottom w:w="100" w:type="dxa"/>
              <w:right w:w="80" w:type="dxa"/>
            </w:tcMar>
            <w:vAlign w:val="center"/>
          </w:tcPr>
          <w:p w14:paraId="4EA55E72" w14:textId="77777777" w:rsidR="00DF2883" w:rsidRDefault="00000000">
            <w:pPr>
              <w:jc w:val="center"/>
            </w:pPr>
            <w:r>
              <w:rPr>
                <w:b/>
                <w:bCs/>
                <w:color w:val="FFFFFF"/>
                <w:sz w:val="26"/>
                <w:szCs w:val="26"/>
              </w:rPr>
              <w:t>13</w:t>
            </w:r>
          </w:p>
        </w:tc>
        <w:tc>
          <w:tcPr>
            <w:tcW w:w="1500" w:type="dxa"/>
            <w:tcBorders>
              <w:top w:val="single" w:sz="2" w:space="0" w:color="999999"/>
              <w:left w:val="none" w:sz="0" w:space="0" w:color="FFFFFF"/>
              <w:bottom w:val="single" w:sz="2" w:space="0" w:color="999999"/>
              <w:right w:val="none" w:sz="0" w:space="0" w:color="FFFFFF"/>
            </w:tcBorders>
            <w:shd w:val="clear" w:color="auto" w:fill="1E6B3A"/>
            <w:tcMar>
              <w:top w:w="100" w:type="dxa"/>
              <w:left w:w="120" w:type="dxa"/>
              <w:bottom w:w="100" w:type="dxa"/>
              <w:right w:w="100" w:type="dxa"/>
            </w:tcMar>
            <w:vAlign w:val="center"/>
          </w:tcPr>
          <w:p w14:paraId="392513C1" w14:textId="77777777" w:rsidR="00DF2883" w:rsidRDefault="00000000">
            <w:r>
              <w:rPr>
                <w:b/>
                <w:bCs/>
                <w:i/>
                <w:iCs/>
                <w:color w:val="FFFFFF"/>
                <w:sz w:val="17"/>
                <w:szCs w:val="17"/>
              </w:rPr>
              <w:t>Export</w:t>
            </w:r>
          </w:p>
        </w:tc>
        <w:tc>
          <w:tcPr>
            <w:tcW w:w="2500" w:type="dxa"/>
            <w:tcBorders>
              <w:top w:val="single" w:sz="2" w:space="0" w:color="999999"/>
              <w:left w:val="single" w:sz="2" w:space="0" w:color="999999"/>
              <w:bottom w:val="single" w:sz="2" w:space="0" w:color="999999"/>
              <w:right w:val="none" w:sz="0" w:space="0" w:color="FFFFFF"/>
            </w:tcBorders>
            <w:shd w:val="clear" w:color="auto" w:fill="F2F7FC"/>
            <w:tcMar>
              <w:top w:w="100" w:type="dxa"/>
              <w:left w:w="160" w:type="dxa"/>
              <w:bottom w:w="100" w:type="dxa"/>
              <w:right w:w="100" w:type="dxa"/>
            </w:tcMar>
            <w:vAlign w:val="center"/>
          </w:tcPr>
          <w:p w14:paraId="5E73B2DF" w14:textId="77777777" w:rsidR="00DF2883" w:rsidRDefault="00000000">
            <w:r>
              <w:rPr>
                <w:b/>
                <w:bCs/>
                <w:color w:val="1F4E79"/>
                <w:sz w:val="20"/>
                <w:szCs w:val="20"/>
              </w:rPr>
              <w:t>TFLite Quantisation</w:t>
            </w:r>
          </w:p>
        </w:tc>
        <w:tc>
          <w:tcPr>
            <w:tcW w:w="4660" w:type="dxa"/>
            <w:tcBorders>
              <w:top w:val="single" w:sz="2" w:space="0" w:color="999999"/>
              <w:left w:val="single" w:sz="1" w:space="0" w:color="CCCCCC"/>
              <w:bottom w:val="single" w:sz="2" w:space="0" w:color="999999"/>
              <w:right w:val="single" w:sz="2" w:space="0" w:color="999999"/>
            </w:tcBorders>
            <w:shd w:val="clear" w:color="auto" w:fill="FFFFFF"/>
            <w:tcMar>
              <w:top w:w="80" w:type="dxa"/>
              <w:left w:w="160" w:type="dxa"/>
              <w:bottom w:w="80" w:type="dxa"/>
              <w:right w:w="140" w:type="dxa"/>
            </w:tcMar>
            <w:vAlign w:val="center"/>
          </w:tcPr>
          <w:p w14:paraId="17A1F419" w14:textId="77777777" w:rsidR="00DF2883" w:rsidRDefault="00000000">
            <w:r>
              <w:rPr>
                <w:color w:val="1A1A1A"/>
              </w:rPr>
              <w:t>ONNX model converted to TensorFlow Lite via onnx-tf + TFLiteConverter. Post-training quantisation applied. Final binary: 3.38 MB.</w:t>
            </w:r>
          </w:p>
        </w:tc>
      </w:tr>
    </w:tbl>
    <w:p w14:paraId="0F36FC63" w14:textId="77777777" w:rsidR="00DF2883" w:rsidRDefault="00000000">
      <w:pPr>
        <w:spacing w:before="2" w:after="2" w:line="276" w:lineRule="auto"/>
        <w:jc w:val="center"/>
      </w:pPr>
      <w:r>
        <w:rPr>
          <w:color w:val="888888"/>
          <w:sz w:val="18"/>
          <w:szCs w:val="18"/>
        </w:rPr>
        <w:t>▼</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2500"/>
        <w:gridCol w:w="4660"/>
      </w:tblGrid>
      <w:tr w:rsidR="00DF2883" w14:paraId="203753E8"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none" w:sz="0" w:space="0" w:color="FFFFFF"/>
            </w:tcBorders>
            <w:shd w:val="clear" w:color="auto" w:fill="333333"/>
            <w:tcMar>
              <w:top w:w="100" w:type="dxa"/>
              <w:left w:w="80" w:type="dxa"/>
              <w:bottom w:w="100" w:type="dxa"/>
              <w:right w:w="80" w:type="dxa"/>
            </w:tcMar>
            <w:vAlign w:val="center"/>
          </w:tcPr>
          <w:p w14:paraId="4B7D240D" w14:textId="77777777" w:rsidR="00DF2883" w:rsidRDefault="00000000">
            <w:pPr>
              <w:jc w:val="center"/>
            </w:pPr>
            <w:r>
              <w:rPr>
                <w:b/>
                <w:bCs/>
                <w:color w:val="FFFFFF"/>
                <w:sz w:val="26"/>
                <w:szCs w:val="26"/>
              </w:rPr>
              <w:t>14</w:t>
            </w:r>
          </w:p>
        </w:tc>
        <w:tc>
          <w:tcPr>
            <w:tcW w:w="1500" w:type="dxa"/>
            <w:tcBorders>
              <w:top w:val="single" w:sz="2" w:space="0" w:color="999999"/>
              <w:left w:val="none" w:sz="0" w:space="0" w:color="FFFFFF"/>
              <w:bottom w:val="single" w:sz="2" w:space="0" w:color="999999"/>
              <w:right w:val="none" w:sz="0" w:space="0" w:color="FFFFFF"/>
            </w:tcBorders>
            <w:shd w:val="clear" w:color="auto" w:fill="333333"/>
            <w:tcMar>
              <w:top w:w="100" w:type="dxa"/>
              <w:left w:w="120" w:type="dxa"/>
              <w:bottom w:w="100" w:type="dxa"/>
              <w:right w:w="100" w:type="dxa"/>
            </w:tcMar>
            <w:vAlign w:val="center"/>
          </w:tcPr>
          <w:p w14:paraId="1ADCE882" w14:textId="77777777" w:rsidR="00DF2883" w:rsidRDefault="00000000">
            <w:r>
              <w:rPr>
                <w:b/>
                <w:bCs/>
                <w:i/>
                <w:iCs/>
                <w:color w:val="FFFFFF"/>
                <w:sz w:val="17"/>
                <w:szCs w:val="17"/>
              </w:rPr>
              <w:t>Deployment</w:t>
            </w:r>
          </w:p>
        </w:tc>
        <w:tc>
          <w:tcPr>
            <w:tcW w:w="2500" w:type="dxa"/>
            <w:tcBorders>
              <w:top w:val="single" w:sz="2" w:space="0" w:color="999999"/>
              <w:left w:val="single" w:sz="2" w:space="0" w:color="999999"/>
              <w:bottom w:val="single" w:sz="2" w:space="0" w:color="999999"/>
              <w:right w:val="none" w:sz="0" w:space="0" w:color="FFFFFF"/>
            </w:tcBorders>
            <w:shd w:val="clear" w:color="auto" w:fill="F2F7FC"/>
            <w:tcMar>
              <w:top w:w="100" w:type="dxa"/>
              <w:left w:w="160" w:type="dxa"/>
              <w:bottom w:w="100" w:type="dxa"/>
              <w:right w:w="100" w:type="dxa"/>
            </w:tcMar>
            <w:vAlign w:val="center"/>
          </w:tcPr>
          <w:p w14:paraId="27D07847" w14:textId="77777777" w:rsidR="00DF2883" w:rsidRDefault="00000000">
            <w:r>
              <w:rPr>
                <w:b/>
                <w:bCs/>
                <w:color w:val="1F4E79"/>
                <w:sz w:val="20"/>
                <w:szCs w:val="20"/>
              </w:rPr>
              <w:t>Raspberry Pi 5 Inference</w:t>
            </w:r>
          </w:p>
        </w:tc>
        <w:tc>
          <w:tcPr>
            <w:tcW w:w="4660" w:type="dxa"/>
            <w:tcBorders>
              <w:top w:val="single" w:sz="2" w:space="0" w:color="999999"/>
              <w:left w:val="single" w:sz="1" w:space="0" w:color="CCCCCC"/>
              <w:bottom w:val="single" w:sz="2" w:space="0" w:color="999999"/>
              <w:right w:val="single" w:sz="2" w:space="0" w:color="999999"/>
            </w:tcBorders>
            <w:shd w:val="clear" w:color="auto" w:fill="FFFFFF"/>
            <w:tcMar>
              <w:top w:w="80" w:type="dxa"/>
              <w:left w:w="160" w:type="dxa"/>
              <w:bottom w:w="80" w:type="dxa"/>
              <w:right w:w="140" w:type="dxa"/>
            </w:tcMar>
            <w:vAlign w:val="center"/>
          </w:tcPr>
          <w:p w14:paraId="03A3065A" w14:textId="77777777" w:rsidR="00DF2883" w:rsidRDefault="00000000">
            <w:r>
              <w:rPr>
                <w:color w:val="1A1A1A"/>
              </w:rPr>
              <w:t>TFLite Interpreter loads model. Edge-local real-time classification. No cloud dependency. Output: ALL / HEM label + confidence score.</w:t>
            </w:r>
          </w:p>
        </w:tc>
      </w:tr>
    </w:tbl>
    <w:p w14:paraId="059AC161" w14:textId="77777777" w:rsidR="00DF2883" w:rsidRDefault="00DF2883">
      <w:pPr>
        <w:spacing w:before="10" w:after="10" w:line="276" w:lineRule="auto"/>
      </w:pPr>
    </w:p>
    <w:p w14:paraId="1CF94E67" w14:textId="77777777" w:rsidR="00DF2883" w:rsidRDefault="00000000">
      <w:pPr>
        <w:spacing w:before="30" w:after="80" w:line="276" w:lineRule="auto"/>
        <w:jc w:val="center"/>
      </w:pPr>
      <w:r>
        <w:rPr>
          <w:i/>
          <w:iCs/>
          <w:color w:val="555555"/>
          <w:sz w:val="18"/>
          <w:szCs w:val="18"/>
        </w:rPr>
        <w:t>Figure 2 — End-to-end pipeline flowchart across all four phases</w:t>
      </w:r>
    </w:p>
    <w:p w14:paraId="234186AF" w14:textId="77777777" w:rsidR="00DF2883" w:rsidRDefault="00000000">
      <w:r>
        <w:br w:type="page"/>
      </w:r>
    </w:p>
    <w:p w14:paraId="23D8A312" w14:textId="77777777" w:rsidR="00DF2883" w:rsidRDefault="00000000">
      <w:pPr>
        <w:pStyle w:val="Heading1"/>
        <w:spacing w:before="200" w:after="80" w:line="276" w:lineRule="auto"/>
      </w:pPr>
      <w:r>
        <w:lastRenderedPageBreak/>
        <w:t>5. Training Strategy</w:t>
      </w:r>
    </w:p>
    <w:p w14:paraId="48F4A58E" w14:textId="77777777" w:rsidR="00DF2883" w:rsidRDefault="00DF2883">
      <w:pPr>
        <w:pBdr>
          <w:bottom w:val="single" w:sz="8" w:space="4" w:color="2E75B6"/>
        </w:pBdr>
        <w:spacing w:before="20" w:after="20" w:line="276" w:lineRule="auto"/>
      </w:pPr>
    </w:p>
    <w:p w14:paraId="6C802561" w14:textId="77777777" w:rsidR="00DF2883" w:rsidRDefault="00000000">
      <w:pPr>
        <w:pStyle w:val="Heading2"/>
        <w:spacing w:before="140" w:after="60" w:line="276" w:lineRule="auto"/>
      </w:pPr>
      <w:r>
        <w:t>5.1 Three-Phase Progressive Fine-Tuning</w:t>
      </w:r>
    </w:p>
    <w:p w14:paraId="0B26F08E" w14:textId="77777777" w:rsidR="00DF2883" w:rsidRDefault="00000000">
      <w:pPr>
        <w:spacing w:before="40" w:after="40" w:line="276" w:lineRule="auto"/>
      </w:pPr>
      <w:r>
        <w:rPr>
          <w:color w:val="1A1A1A"/>
        </w:rPr>
        <w:t xml:space="preserve">A three-phase progressive fine-tuning strategy was employed over 50 total training epochs. This approach is specifically designed to </w:t>
      </w:r>
      <w:r>
        <w:rPr>
          <w:i/>
          <w:iCs/>
          <w:color w:val="1A1A1A"/>
        </w:rPr>
        <w:t>leverage pretrained ImageNet representations</w:t>
      </w:r>
      <w:r>
        <w:rPr>
          <w:color w:val="1A1A1A"/>
        </w:rPr>
        <w:t xml:space="preserve"> while gradually adapting the model to the microscopic blood cell domain without destroying generalised feature extraction capability — a phenomenon known as </w:t>
      </w:r>
      <w:r>
        <w:rPr>
          <w:i/>
          <w:iCs/>
          <w:color w:val="1A1A1A"/>
        </w:rPr>
        <w:t>catastrophic forgetting.</w:t>
      </w:r>
    </w:p>
    <w:p w14:paraId="6FE723DE" w14:textId="77777777" w:rsidR="00DF2883" w:rsidRDefault="00DF2883">
      <w:pPr>
        <w:spacing w:before="10" w:after="10" w:line="276" w:lineRule="auto"/>
      </w:pPr>
    </w:p>
    <w:p w14:paraId="1157E2E7" w14:textId="77777777" w:rsidR="00DF2883" w:rsidRDefault="00000000">
      <w:pPr>
        <w:spacing w:after="40" w:line="276" w:lineRule="auto"/>
        <w:jc w:val="center"/>
      </w:pPr>
      <w:r>
        <w:rPr>
          <w:b/>
          <w:bCs/>
          <w:color w:val="1F4E79"/>
          <w:sz w:val="20"/>
          <w:szCs w:val="20"/>
        </w:rPr>
        <w:t>■  3-PHASE PROGRESSIVE FINE-TUNING DIAGRAM  ■</w:t>
      </w:r>
    </w:p>
    <w:p w14:paraId="73A87714" w14:textId="77777777" w:rsidR="00DF2883" w:rsidRDefault="00DF2883">
      <w:pPr>
        <w:spacing w:before="10" w:after="10" w:line="276" w:lineRule="auto"/>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6760"/>
      </w:tblGrid>
      <w:tr w:rsidR="00DF2883" w14:paraId="4DB9B080" w14:textId="77777777">
        <w:tblPrEx>
          <w:tblCellMar>
            <w:top w:w="0" w:type="dxa"/>
            <w:bottom w:w="0" w:type="dxa"/>
          </w:tblCellMar>
        </w:tblPrEx>
        <w:tc>
          <w:tcPr>
            <w:tcW w:w="1200" w:type="dxa"/>
            <w:tcBorders>
              <w:top w:val="single" w:sz="2" w:space="0" w:color="555555"/>
              <w:left w:val="single" w:sz="2" w:space="0" w:color="555555"/>
              <w:bottom w:val="single" w:sz="2" w:space="0" w:color="555555"/>
              <w:right w:val="single" w:sz="2" w:space="0" w:color="555555"/>
            </w:tcBorders>
            <w:shd w:val="clear" w:color="auto" w:fill="1F4E79"/>
            <w:tcMar>
              <w:top w:w="60" w:type="dxa"/>
              <w:left w:w="80" w:type="dxa"/>
              <w:bottom w:w="60" w:type="dxa"/>
              <w:right w:w="80" w:type="dxa"/>
            </w:tcMar>
          </w:tcPr>
          <w:p w14:paraId="20ED3F31" w14:textId="77777777" w:rsidR="00DF2883" w:rsidRDefault="00000000">
            <w:pPr>
              <w:jc w:val="center"/>
            </w:pPr>
            <w:r>
              <w:rPr>
                <w:b/>
                <w:bCs/>
                <w:color w:val="FFFFFF"/>
                <w:sz w:val="18"/>
                <w:szCs w:val="18"/>
              </w:rPr>
              <w:t>Phase / Epochs</w:t>
            </w:r>
          </w:p>
        </w:tc>
        <w:tc>
          <w:tcPr>
            <w:tcW w:w="1400" w:type="dxa"/>
            <w:tcBorders>
              <w:top w:val="single" w:sz="2" w:space="0" w:color="555555"/>
              <w:left w:val="single" w:sz="2" w:space="0" w:color="555555"/>
              <w:bottom w:val="single" w:sz="2" w:space="0" w:color="555555"/>
              <w:right w:val="single" w:sz="2" w:space="0" w:color="555555"/>
            </w:tcBorders>
            <w:shd w:val="clear" w:color="auto" w:fill="1F4E79"/>
            <w:tcMar>
              <w:top w:w="60" w:type="dxa"/>
              <w:left w:w="80" w:type="dxa"/>
              <w:bottom w:w="60" w:type="dxa"/>
              <w:right w:w="80" w:type="dxa"/>
            </w:tcMar>
          </w:tcPr>
          <w:p w14:paraId="489DF745" w14:textId="77777777" w:rsidR="00DF2883" w:rsidRDefault="00000000">
            <w:pPr>
              <w:jc w:val="center"/>
            </w:pPr>
            <w:r>
              <w:rPr>
                <w:b/>
                <w:bCs/>
                <w:color w:val="FFFFFF"/>
                <w:sz w:val="18"/>
                <w:szCs w:val="18"/>
              </w:rPr>
              <w:t>Strategy</w:t>
            </w:r>
          </w:p>
        </w:tc>
        <w:tc>
          <w:tcPr>
            <w:tcW w:w="6760" w:type="dxa"/>
            <w:tcBorders>
              <w:top w:val="single" w:sz="2" w:space="0" w:color="555555"/>
              <w:left w:val="single" w:sz="2" w:space="0" w:color="555555"/>
              <w:bottom w:val="single" w:sz="2" w:space="0" w:color="555555"/>
              <w:right w:val="single" w:sz="2" w:space="0" w:color="555555"/>
            </w:tcBorders>
            <w:shd w:val="clear" w:color="auto" w:fill="1F4E79"/>
            <w:tcMar>
              <w:top w:w="60" w:type="dxa"/>
              <w:left w:w="160" w:type="dxa"/>
              <w:bottom w:w="60" w:type="dxa"/>
              <w:right w:w="80" w:type="dxa"/>
            </w:tcMar>
          </w:tcPr>
          <w:p w14:paraId="6F23DBF1" w14:textId="77777777" w:rsidR="00DF2883" w:rsidRDefault="00000000">
            <w:r>
              <w:rPr>
                <w:b/>
                <w:bCs/>
                <w:color w:val="FFFFFF"/>
                <w:sz w:val="18"/>
                <w:szCs w:val="18"/>
              </w:rPr>
              <w:t>Details — Layers, Learning Rate, Rationale</w:t>
            </w:r>
          </w:p>
        </w:tc>
      </w:tr>
      <w:tr w:rsidR="00DF2883" w14:paraId="43E68885" w14:textId="77777777">
        <w:tblPrEx>
          <w:tblCellMar>
            <w:top w:w="0" w:type="dxa"/>
            <w:bottom w:w="0" w:type="dxa"/>
          </w:tblCellMar>
        </w:tblPrEx>
        <w:tc>
          <w:tcPr>
            <w:tcW w:w="1200" w:type="dxa"/>
            <w:tcBorders>
              <w:top w:val="single" w:sz="3" w:space="0" w:color="888888"/>
              <w:left w:val="single" w:sz="3" w:space="0" w:color="888888"/>
              <w:bottom w:val="single" w:sz="3" w:space="0" w:color="888888"/>
              <w:right w:val="none" w:sz="0" w:space="0" w:color="FFFFFF"/>
            </w:tcBorders>
            <w:shd w:val="clear" w:color="auto" w:fill="4A90C4"/>
            <w:tcMar>
              <w:top w:w="120" w:type="dxa"/>
              <w:left w:w="100" w:type="dxa"/>
              <w:bottom w:w="120" w:type="dxa"/>
              <w:right w:w="100" w:type="dxa"/>
            </w:tcMar>
            <w:vAlign w:val="center"/>
          </w:tcPr>
          <w:p w14:paraId="67B4F364" w14:textId="77777777" w:rsidR="00DF2883" w:rsidRDefault="00000000">
            <w:pPr>
              <w:jc w:val="center"/>
            </w:pPr>
            <w:r>
              <w:rPr>
                <w:b/>
                <w:bCs/>
                <w:color w:val="FFFFFF"/>
              </w:rPr>
              <w:t>Phase 1</w:t>
            </w:r>
          </w:p>
          <w:p w14:paraId="23EA3BD1" w14:textId="77777777" w:rsidR="00DF2883" w:rsidRDefault="00000000">
            <w:pPr>
              <w:jc w:val="center"/>
            </w:pPr>
            <w:r>
              <w:rPr>
                <w:color w:val="FFFFFF"/>
                <w:sz w:val="17"/>
                <w:szCs w:val="17"/>
              </w:rPr>
              <w:t>Epochs 1–5</w:t>
            </w:r>
          </w:p>
        </w:tc>
        <w:tc>
          <w:tcPr>
            <w:tcW w:w="1400" w:type="dxa"/>
            <w:tcBorders>
              <w:top w:val="single" w:sz="3" w:space="0" w:color="888888"/>
              <w:bottom w:val="single" w:sz="3" w:space="0" w:color="888888"/>
            </w:tcBorders>
            <w:shd w:val="clear" w:color="auto" w:fill="4A90C4"/>
            <w:tcMar>
              <w:top w:w="120" w:type="dxa"/>
              <w:left w:w="120" w:type="dxa"/>
              <w:bottom w:w="120" w:type="dxa"/>
              <w:right w:w="120" w:type="dxa"/>
            </w:tcMar>
            <w:vAlign w:val="center"/>
          </w:tcPr>
          <w:p w14:paraId="6C057765" w14:textId="77777777" w:rsidR="00DF2883" w:rsidRDefault="00000000">
            <w:pPr>
              <w:jc w:val="center"/>
            </w:pPr>
            <w:r>
              <w:rPr>
                <w:b/>
                <w:bCs/>
                <w:i/>
                <w:iCs/>
                <w:color w:val="FFFFFF"/>
                <w:sz w:val="19"/>
                <w:szCs w:val="19"/>
              </w:rPr>
              <w:t>Head-Only Training</w:t>
            </w:r>
          </w:p>
        </w:tc>
        <w:tc>
          <w:tcPr>
            <w:tcW w:w="6760" w:type="dxa"/>
            <w:tcBorders>
              <w:top w:val="single" w:sz="3" w:space="0" w:color="888888"/>
              <w:left w:val="single" w:sz="2" w:space="0" w:color="BBBBBB"/>
              <w:bottom w:val="single" w:sz="3" w:space="0" w:color="888888"/>
              <w:right w:val="single" w:sz="3" w:space="0" w:color="888888"/>
            </w:tcBorders>
            <w:shd w:val="clear" w:color="auto" w:fill="FAFAFA"/>
            <w:tcMar>
              <w:top w:w="100" w:type="dxa"/>
              <w:left w:w="200" w:type="dxa"/>
              <w:bottom w:w="100" w:type="dxa"/>
              <w:right w:w="140" w:type="dxa"/>
            </w:tcMar>
            <w:vAlign w:val="center"/>
          </w:tcPr>
          <w:p w14:paraId="28C25FEB" w14:textId="77777777" w:rsidR="00DF2883" w:rsidRDefault="00000000">
            <w:r>
              <w:rPr>
                <w:color w:val="1A1A1A"/>
              </w:rPr>
              <w:t>Base MobileNetV3 backbone fully frozen. Only the custom 2-class classification head is updated. LR = 1e-3. Rationale: prevent the randomly-initialised head from back-propagating large gradients through pretrained weights and corrupting them.</w:t>
            </w:r>
          </w:p>
        </w:tc>
      </w:tr>
    </w:tbl>
    <w:p w14:paraId="7E104176" w14:textId="77777777" w:rsidR="00DF2883" w:rsidRDefault="00000000">
      <w:pPr>
        <w:spacing w:before="2" w:after="2" w:line="276" w:lineRule="auto"/>
        <w:jc w:val="center"/>
      </w:pPr>
      <w:r>
        <w:rPr>
          <w:color w:val="888888"/>
          <w:sz w:val="18"/>
          <w:szCs w:val="18"/>
        </w:rPr>
        <w:t>▼</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6760"/>
      </w:tblGrid>
      <w:tr w:rsidR="00DF2883" w14:paraId="307899B4" w14:textId="77777777">
        <w:tblPrEx>
          <w:tblCellMar>
            <w:top w:w="0" w:type="dxa"/>
            <w:bottom w:w="0" w:type="dxa"/>
          </w:tblCellMar>
        </w:tblPrEx>
        <w:tc>
          <w:tcPr>
            <w:tcW w:w="1200" w:type="dxa"/>
            <w:tcBorders>
              <w:top w:val="single" w:sz="3" w:space="0" w:color="888888"/>
              <w:left w:val="single" w:sz="3" w:space="0" w:color="888888"/>
              <w:bottom w:val="single" w:sz="3" w:space="0" w:color="888888"/>
              <w:right w:val="none" w:sz="0" w:space="0" w:color="FFFFFF"/>
            </w:tcBorders>
            <w:shd w:val="clear" w:color="auto" w:fill="2E75B6"/>
            <w:tcMar>
              <w:top w:w="120" w:type="dxa"/>
              <w:left w:w="100" w:type="dxa"/>
              <w:bottom w:w="120" w:type="dxa"/>
              <w:right w:w="100" w:type="dxa"/>
            </w:tcMar>
            <w:vAlign w:val="center"/>
          </w:tcPr>
          <w:p w14:paraId="50AC4254" w14:textId="77777777" w:rsidR="00DF2883" w:rsidRDefault="00000000">
            <w:pPr>
              <w:jc w:val="center"/>
            </w:pPr>
            <w:r>
              <w:rPr>
                <w:b/>
                <w:bCs/>
                <w:color w:val="FFFFFF"/>
              </w:rPr>
              <w:t>Phase 2</w:t>
            </w:r>
          </w:p>
          <w:p w14:paraId="7B797118" w14:textId="77777777" w:rsidR="00DF2883" w:rsidRDefault="00000000">
            <w:pPr>
              <w:jc w:val="center"/>
            </w:pPr>
            <w:r>
              <w:rPr>
                <w:color w:val="FFFFFF"/>
                <w:sz w:val="17"/>
                <w:szCs w:val="17"/>
              </w:rPr>
              <w:t>Epochs 6–15</w:t>
            </w:r>
          </w:p>
        </w:tc>
        <w:tc>
          <w:tcPr>
            <w:tcW w:w="1400" w:type="dxa"/>
            <w:tcBorders>
              <w:top w:val="single" w:sz="3" w:space="0" w:color="888888"/>
              <w:bottom w:val="single" w:sz="3" w:space="0" w:color="888888"/>
            </w:tcBorders>
            <w:shd w:val="clear" w:color="auto" w:fill="2E75B6"/>
            <w:tcMar>
              <w:top w:w="120" w:type="dxa"/>
              <w:left w:w="120" w:type="dxa"/>
              <w:bottom w:w="120" w:type="dxa"/>
              <w:right w:w="120" w:type="dxa"/>
            </w:tcMar>
            <w:vAlign w:val="center"/>
          </w:tcPr>
          <w:p w14:paraId="7CF4AB16" w14:textId="77777777" w:rsidR="00DF2883" w:rsidRDefault="00000000">
            <w:pPr>
              <w:jc w:val="center"/>
            </w:pPr>
            <w:r>
              <w:rPr>
                <w:b/>
                <w:bCs/>
                <w:i/>
                <w:iCs/>
                <w:color w:val="FFFFFF"/>
                <w:sz w:val="19"/>
                <w:szCs w:val="19"/>
              </w:rPr>
              <w:t>Partial Unfreeze</w:t>
            </w:r>
          </w:p>
        </w:tc>
        <w:tc>
          <w:tcPr>
            <w:tcW w:w="6760" w:type="dxa"/>
            <w:tcBorders>
              <w:top w:val="single" w:sz="3" w:space="0" w:color="888888"/>
              <w:left w:val="single" w:sz="2" w:space="0" w:color="BBBBBB"/>
              <w:bottom w:val="single" w:sz="3" w:space="0" w:color="888888"/>
              <w:right w:val="single" w:sz="3" w:space="0" w:color="888888"/>
            </w:tcBorders>
            <w:shd w:val="clear" w:color="auto" w:fill="FAFAFA"/>
            <w:tcMar>
              <w:top w:w="100" w:type="dxa"/>
              <w:left w:w="200" w:type="dxa"/>
              <w:bottom w:w="100" w:type="dxa"/>
              <w:right w:w="140" w:type="dxa"/>
            </w:tcMar>
            <w:vAlign w:val="center"/>
          </w:tcPr>
          <w:p w14:paraId="5154777B" w14:textId="77777777" w:rsidR="00DF2883" w:rsidRDefault="00000000">
            <w:r>
              <w:rPr>
                <w:color w:val="1A1A1A"/>
              </w:rPr>
              <w:t>Top convolutional blocks of MobileNet backbone unfrozen (latter 20–30% of layers). Reduced LR = 1e-4. Rationale: these layers encode high-level semantic features that are furthest from ImageNet generalisation and closest to task-specific morphology (cell texture, granularity, nuclear-to-cytoplasmic ratio).</w:t>
            </w:r>
          </w:p>
        </w:tc>
      </w:tr>
    </w:tbl>
    <w:p w14:paraId="1DAD5713" w14:textId="77777777" w:rsidR="00DF2883" w:rsidRDefault="00000000">
      <w:pPr>
        <w:spacing w:before="2" w:after="2" w:line="276" w:lineRule="auto"/>
        <w:jc w:val="center"/>
      </w:pPr>
      <w:r>
        <w:rPr>
          <w:color w:val="888888"/>
          <w:sz w:val="18"/>
          <w:szCs w:val="18"/>
        </w:rPr>
        <w:t>▼</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6760"/>
      </w:tblGrid>
      <w:tr w:rsidR="00DF2883" w14:paraId="3F13CDEC" w14:textId="77777777">
        <w:tblPrEx>
          <w:tblCellMar>
            <w:top w:w="0" w:type="dxa"/>
            <w:bottom w:w="0" w:type="dxa"/>
          </w:tblCellMar>
        </w:tblPrEx>
        <w:tc>
          <w:tcPr>
            <w:tcW w:w="1200" w:type="dxa"/>
            <w:tcBorders>
              <w:top w:val="single" w:sz="3" w:space="0" w:color="888888"/>
              <w:left w:val="single" w:sz="3" w:space="0" w:color="888888"/>
              <w:bottom w:val="single" w:sz="3" w:space="0" w:color="888888"/>
              <w:right w:val="none" w:sz="0" w:space="0" w:color="FFFFFF"/>
            </w:tcBorders>
            <w:shd w:val="clear" w:color="auto" w:fill="1F4E79"/>
            <w:tcMar>
              <w:top w:w="120" w:type="dxa"/>
              <w:left w:w="100" w:type="dxa"/>
              <w:bottom w:w="120" w:type="dxa"/>
              <w:right w:w="100" w:type="dxa"/>
            </w:tcMar>
            <w:vAlign w:val="center"/>
          </w:tcPr>
          <w:p w14:paraId="1DF22EB9" w14:textId="77777777" w:rsidR="00DF2883" w:rsidRDefault="00000000">
            <w:pPr>
              <w:jc w:val="center"/>
            </w:pPr>
            <w:r>
              <w:rPr>
                <w:b/>
                <w:bCs/>
                <w:color w:val="FFFFFF"/>
              </w:rPr>
              <w:t>Phase 3</w:t>
            </w:r>
          </w:p>
          <w:p w14:paraId="6EF7393C" w14:textId="77777777" w:rsidR="00DF2883" w:rsidRDefault="00000000">
            <w:pPr>
              <w:jc w:val="center"/>
            </w:pPr>
            <w:r>
              <w:rPr>
                <w:color w:val="FFFFFF"/>
                <w:sz w:val="17"/>
                <w:szCs w:val="17"/>
              </w:rPr>
              <w:t>Epochs 16–50</w:t>
            </w:r>
          </w:p>
        </w:tc>
        <w:tc>
          <w:tcPr>
            <w:tcW w:w="1400" w:type="dxa"/>
            <w:tcBorders>
              <w:top w:val="single" w:sz="3" w:space="0" w:color="888888"/>
              <w:bottom w:val="single" w:sz="3" w:space="0" w:color="888888"/>
            </w:tcBorders>
            <w:shd w:val="clear" w:color="auto" w:fill="1F4E79"/>
            <w:tcMar>
              <w:top w:w="120" w:type="dxa"/>
              <w:left w:w="120" w:type="dxa"/>
              <w:bottom w:w="120" w:type="dxa"/>
              <w:right w:w="120" w:type="dxa"/>
            </w:tcMar>
            <w:vAlign w:val="center"/>
          </w:tcPr>
          <w:p w14:paraId="1D5B9E52" w14:textId="77777777" w:rsidR="00DF2883" w:rsidRDefault="00000000">
            <w:pPr>
              <w:jc w:val="center"/>
            </w:pPr>
            <w:r>
              <w:rPr>
                <w:b/>
                <w:bCs/>
                <w:i/>
                <w:iCs/>
                <w:color w:val="FFFFFF"/>
                <w:sz w:val="19"/>
                <w:szCs w:val="19"/>
              </w:rPr>
              <w:t>Full Fine-Tuning</w:t>
            </w:r>
          </w:p>
        </w:tc>
        <w:tc>
          <w:tcPr>
            <w:tcW w:w="6760" w:type="dxa"/>
            <w:tcBorders>
              <w:top w:val="single" w:sz="3" w:space="0" w:color="888888"/>
              <w:left w:val="single" w:sz="2" w:space="0" w:color="BBBBBB"/>
              <w:bottom w:val="single" w:sz="3" w:space="0" w:color="888888"/>
              <w:right w:val="single" w:sz="3" w:space="0" w:color="888888"/>
            </w:tcBorders>
            <w:shd w:val="clear" w:color="auto" w:fill="FAFAFA"/>
            <w:tcMar>
              <w:top w:w="100" w:type="dxa"/>
              <w:left w:w="200" w:type="dxa"/>
              <w:bottom w:w="100" w:type="dxa"/>
              <w:right w:w="140" w:type="dxa"/>
            </w:tcMar>
            <w:vAlign w:val="center"/>
          </w:tcPr>
          <w:p w14:paraId="5ED57C70" w14:textId="77777777" w:rsidR="00DF2883" w:rsidRDefault="00000000">
            <w:r>
              <w:rPr>
                <w:color w:val="1A1A1A"/>
              </w:rPr>
              <w:t>Entire model unfrozen. Very low LR = 1e-5. Rationale: allows early convolutional layers (edges, textures, colour gradients) to subtly adapt to microscopy staining characteristics without destroying fundamental representations learned on ImageNet.</w:t>
            </w:r>
          </w:p>
        </w:tc>
      </w:tr>
    </w:tbl>
    <w:p w14:paraId="75CFAC86" w14:textId="77777777" w:rsidR="00DF2883" w:rsidRDefault="00DF2883">
      <w:pPr>
        <w:spacing w:before="10" w:after="10" w:line="276" w:lineRule="auto"/>
      </w:pPr>
    </w:p>
    <w:p w14:paraId="3B1A900F" w14:textId="77777777" w:rsidR="00DF2883" w:rsidRDefault="00000000">
      <w:pPr>
        <w:spacing w:before="30" w:after="80" w:line="276" w:lineRule="auto"/>
        <w:jc w:val="center"/>
      </w:pPr>
      <w:r>
        <w:rPr>
          <w:i/>
          <w:iCs/>
          <w:color w:val="555555"/>
          <w:sz w:val="18"/>
          <w:szCs w:val="18"/>
        </w:rPr>
        <w:t>Figure 3 — Three-phase progressive fine-tuning strategy</w:t>
      </w:r>
    </w:p>
    <w:p w14:paraId="05156133" w14:textId="77777777" w:rsidR="00DF2883" w:rsidRDefault="00DF2883">
      <w:pPr>
        <w:spacing w:before="30" w:after="20" w:line="276" w:lineRule="auto"/>
      </w:pPr>
    </w:p>
    <w:p w14:paraId="203E9B86" w14:textId="77777777" w:rsidR="00DF2883" w:rsidRDefault="00000000">
      <w:pPr>
        <w:pStyle w:val="Heading2"/>
        <w:spacing w:before="140" w:after="60" w:line="276" w:lineRule="auto"/>
      </w:pPr>
      <w:r>
        <w:t>5.2 Class Imbalance Handling</w:t>
      </w:r>
    </w:p>
    <w:p w14:paraId="1CE12DC9" w14:textId="77777777" w:rsidR="00DF2883" w:rsidRDefault="00000000">
      <w:pPr>
        <w:spacing w:before="40" w:after="40" w:line="276" w:lineRule="auto"/>
      </w:pPr>
      <w:r>
        <w:rPr>
          <w:color w:val="1A1A1A"/>
        </w:rPr>
        <w:t>The C-NMC validation set exhibits a 69.2% / 30.8% class imbalance (ALL vs HEM). Without correction, a naive model can achieve superficially high accuracy by biasing predictions toward the majority class (ALL), while failing to correctly identify many HEM cells — and vice versa.</w:t>
      </w:r>
    </w:p>
    <w:p w14:paraId="05A64427" w14:textId="77777777" w:rsidR="00DF2883" w:rsidRDefault="00DF2883">
      <w:pPr>
        <w:spacing w:before="10" w:after="10" w:line="276" w:lineRule="auto"/>
      </w:pPr>
    </w:p>
    <w:p w14:paraId="56912E42" w14:textId="77777777" w:rsidR="00DF2883" w:rsidRDefault="00000000">
      <w:pPr>
        <w:spacing w:before="40" w:after="40" w:line="276" w:lineRule="auto"/>
      </w:pPr>
      <w:r>
        <w:rPr>
          <w:color w:val="1A1A1A"/>
        </w:rPr>
        <w:t xml:space="preserve">A </w:t>
      </w:r>
      <w:r>
        <w:rPr>
          <w:b/>
          <w:bCs/>
          <w:color w:val="1A1A1A"/>
        </w:rPr>
        <w:t>square-root scaled class weighting scheme</w:t>
      </w:r>
      <w:r>
        <w:rPr>
          <w:color w:val="1A1A1A"/>
        </w:rPr>
        <w:t xml:space="preserve"> was applied to the PyTorch CrossEntropyLoss function. Weights are calculated as:</w:t>
      </w:r>
    </w:p>
    <w:p w14:paraId="1AA88C9F" w14:textId="77777777" w:rsidR="00DF2883" w:rsidRDefault="00DF2883">
      <w:pPr>
        <w:spacing w:before="10" w:after="10" w:line="276" w:lineRule="auto"/>
      </w:pPr>
    </w:p>
    <w:p w14:paraId="4F275FCA" w14:textId="77777777" w:rsidR="00DF2883" w:rsidRDefault="00000000">
      <w:pPr>
        <w:spacing w:before="60" w:after="60" w:line="276" w:lineRule="auto"/>
        <w:jc w:val="center"/>
      </w:pPr>
      <w:r>
        <w:rPr>
          <w:rFonts w:ascii="Courier New" w:eastAsia="Courier New" w:hAnsi="Courier New" w:cs="Courier New"/>
          <w:b/>
          <w:bCs/>
          <w:color w:val="1F4E79"/>
        </w:rPr>
        <w:t>weight_c = 1 / sqrt(count_c / total_samples)</w:t>
      </w:r>
    </w:p>
    <w:p w14:paraId="3492B2C8" w14:textId="77777777" w:rsidR="00DF2883" w:rsidRDefault="00DF2883">
      <w:pPr>
        <w:spacing w:before="10" w:after="10" w:line="276" w:lineRule="auto"/>
      </w:pPr>
    </w:p>
    <w:p w14:paraId="7AE179CB" w14:textId="77777777" w:rsidR="00DF2883" w:rsidRDefault="00000000">
      <w:pPr>
        <w:spacing w:before="40" w:after="40" w:line="276" w:lineRule="auto"/>
      </w:pPr>
      <w:r>
        <w:rPr>
          <w:color w:val="1A1A1A"/>
        </w:rPr>
        <w:lastRenderedPageBreak/>
        <w:t>This formulation specifically up-weights the penalty for missing ALL cells (false negatives), directly driving up the Sensitivity metric — which is the primary clinical objective of a first-line screening system.</w:t>
      </w:r>
    </w:p>
    <w:p w14:paraId="370A6A77" w14:textId="77777777" w:rsidR="00DF2883" w:rsidRDefault="00DF2883">
      <w:pPr>
        <w:spacing w:before="10" w:after="10" w:line="276" w:lineRule="auto"/>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
        <w:gridCol w:w="9072"/>
      </w:tblGrid>
      <w:tr w:rsidR="00DF2883" w14:paraId="6D12B26D"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2E75B6"/>
            <w:tcMar>
              <w:top w:w="80" w:type="dxa"/>
              <w:left w:w="140" w:type="dxa"/>
              <w:bottom w:w="80" w:type="dxa"/>
              <w:right w:w="140" w:type="dxa"/>
            </w:tcMar>
            <w:vAlign w:val="center"/>
          </w:tcPr>
          <w:p w14:paraId="25A32BAD" w14:textId="77777777" w:rsidR="00DF2883" w:rsidRDefault="00DF2883"/>
        </w:tc>
        <w:tc>
          <w:tcPr>
            <w:tcW w:w="9000" w:type="dxa"/>
            <w:tcBorders>
              <w:top w:val="none" w:sz="0" w:space="0" w:color="FFFFFF"/>
              <w:left w:val="none" w:sz="0" w:space="0" w:color="FFFFFF"/>
              <w:bottom w:val="none" w:sz="0" w:space="0" w:color="FFFFFF"/>
              <w:right w:val="none" w:sz="0" w:space="0" w:color="FFFFFF"/>
            </w:tcBorders>
            <w:shd w:val="clear" w:color="auto" w:fill="D6E4F0"/>
            <w:tcMar>
              <w:top w:w="100" w:type="dxa"/>
              <w:left w:w="180" w:type="dxa"/>
              <w:bottom w:w="100" w:type="dxa"/>
              <w:right w:w="140" w:type="dxa"/>
            </w:tcMar>
          </w:tcPr>
          <w:p w14:paraId="7FCF5A85" w14:textId="77777777" w:rsidR="00DF2883" w:rsidRDefault="00000000">
            <w:pPr>
              <w:spacing w:before="20" w:after="20" w:line="276" w:lineRule="auto"/>
            </w:pPr>
            <w:r>
              <w:rPr>
                <w:b/>
                <w:bCs/>
                <w:color w:val="2E75B6"/>
                <w:sz w:val="20"/>
                <w:szCs w:val="20"/>
              </w:rPr>
              <w:t>Why sqrt scaling rather than inverse-frequency?</w:t>
            </w:r>
          </w:p>
          <w:p w14:paraId="50D095E1" w14:textId="77777777" w:rsidR="00DF2883" w:rsidRDefault="00000000">
            <w:pPr>
              <w:spacing w:before="20" w:after="20" w:line="276" w:lineRule="auto"/>
            </w:pPr>
            <w:r>
              <w:rPr>
                <w:color w:val="1A1A1A"/>
              </w:rPr>
              <w:t>Full inverse-frequency weighting (1/count) aggressively penalises the majority class and can over-correct, collapsing Specificity to near-zero. Square-root scaling provides a gentler correction that balances Sensitivity gain against acceptable Specificity loss — as confirmed by our Small (Weighted) model achieving 93.5% Sensitivity while retaining 59% Specificity.</w:t>
            </w:r>
          </w:p>
        </w:tc>
      </w:tr>
    </w:tbl>
    <w:p w14:paraId="0153E9B3" w14:textId="77777777" w:rsidR="00DF2883" w:rsidRDefault="00000000">
      <w:r>
        <w:br w:type="page"/>
      </w:r>
    </w:p>
    <w:p w14:paraId="0B39334D" w14:textId="77777777" w:rsidR="00DF2883" w:rsidRDefault="00000000">
      <w:pPr>
        <w:pStyle w:val="Heading1"/>
        <w:spacing w:before="200" w:after="80" w:line="276" w:lineRule="auto"/>
      </w:pPr>
      <w:r>
        <w:lastRenderedPageBreak/>
        <w:t>6. Results &amp; Evaluation</w:t>
      </w:r>
    </w:p>
    <w:p w14:paraId="2C71B817" w14:textId="77777777" w:rsidR="00DF2883" w:rsidRDefault="00DF2883">
      <w:pPr>
        <w:pBdr>
          <w:bottom w:val="single" w:sz="8" w:space="4" w:color="2E75B6"/>
        </w:pBdr>
        <w:spacing w:before="20" w:after="20" w:line="276" w:lineRule="auto"/>
      </w:pPr>
    </w:p>
    <w:p w14:paraId="21B0024B" w14:textId="77777777" w:rsidR="00DF2883" w:rsidRDefault="00000000">
      <w:pPr>
        <w:pStyle w:val="Heading2"/>
        <w:spacing w:before="140" w:after="60" w:line="276" w:lineRule="auto"/>
      </w:pPr>
      <w:r>
        <w:t>6.1 Model Comparison Summary</w:t>
      </w:r>
    </w:p>
    <w:p w14:paraId="7854AE5A" w14:textId="77777777" w:rsidR="00DF2883" w:rsidRDefault="00000000">
      <w:pPr>
        <w:spacing w:before="40" w:after="40" w:line="276" w:lineRule="auto"/>
      </w:pPr>
      <w:r>
        <w:rPr>
          <w:color w:val="1A1A1A"/>
        </w:rPr>
        <w:t>Three model variants were evaluated against the full 3,553-image C-NMC validation set. Results are summarised below.</w:t>
      </w:r>
    </w:p>
    <w:p w14:paraId="63B1B69B" w14:textId="77777777" w:rsidR="00DF2883" w:rsidRDefault="00DF2883">
      <w:pPr>
        <w:spacing w:before="30" w:after="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7"/>
        <w:gridCol w:w="1402"/>
        <w:gridCol w:w="1428"/>
        <w:gridCol w:w="1428"/>
        <w:gridCol w:w="1451"/>
        <w:gridCol w:w="904"/>
      </w:tblGrid>
      <w:tr w:rsidR="00DF2883" w14:paraId="22E2C41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3B73CF0" w14:textId="77777777" w:rsidR="00DF2883" w:rsidRDefault="00000000">
            <w:pPr>
              <w:jc w:val="center"/>
            </w:pPr>
            <w:r>
              <w:rPr>
                <w:b/>
                <w:bCs/>
                <w:color w:val="1F4E79"/>
                <w:sz w:val="20"/>
                <w:szCs w:val="20"/>
              </w:rPr>
              <w:t>Model</w:t>
            </w:r>
          </w:p>
        </w:tc>
        <w:tc>
          <w:tcPr>
            <w:tcW w:w="1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7A99ADB" w14:textId="77777777" w:rsidR="00DF2883" w:rsidRDefault="00000000">
            <w:pPr>
              <w:jc w:val="center"/>
            </w:pPr>
            <w:r>
              <w:rPr>
                <w:b/>
                <w:bCs/>
                <w:color w:val="1F4E79"/>
                <w:sz w:val="20"/>
                <w:szCs w:val="20"/>
              </w:rPr>
              <w:t>Accuracy</w:t>
            </w:r>
          </w:p>
        </w:tc>
        <w:tc>
          <w:tcPr>
            <w:tcW w:w="1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60A68AF7" w14:textId="77777777" w:rsidR="00DF2883" w:rsidRDefault="00000000">
            <w:pPr>
              <w:jc w:val="center"/>
            </w:pPr>
            <w:r>
              <w:rPr>
                <w:b/>
                <w:bCs/>
                <w:color w:val="1F4E79"/>
                <w:sz w:val="20"/>
                <w:szCs w:val="20"/>
              </w:rPr>
              <w:t>Sensitivity</w:t>
            </w:r>
          </w:p>
        </w:tc>
        <w:tc>
          <w:tcPr>
            <w:tcW w:w="1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702E038A" w14:textId="77777777" w:rsidR="00DF2883" w:rsidRDefault="00000000">
            <w:pPr>
              <w:jc w:val="center"/>
            </w:pPr>
            <w:r>
              <w:rPr>
                <w:b/>
                <w:bCs/>
                <w:color w:val="1F4E79"/>
                <w:sz w:val="20"/>
                <w:szCs w:val="20"/>
              </w:rPr>
              <w:t>Specificity</w:t>
            </w:r>
          </w:p>
        </w:tc>
        <w:tc>
          <w:tcPr>
            <w:tcW w:w="1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04AAEDC" w14:textId="77777777" w:rsidR="00DF2883" w:rsidRDefault="00000000">
            <w:pPr>
              <w:jc w:val="center"/>
            </w:pPr>
            <w:r>
              <w:rPr>
                <w:b/>
                <w:bCs/>
                <w:color w:val="1F4E79"/>
                <w:sz w:val="20"/>
                <w:szCs w:val="20"/>
              </w:rPr>
              <w:t>Parameters</w:t>
            </w:r>
          </w:p>
        </w:tc>
        <w:tc>
          <w:tcPr>
            <w:tcW w:w="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C22ECCA" w14:textId="77777777" w:rsidR="00DF2883" w:rsidRDefault="00000000">
            <w:pPr>
              <w:jc w:val="center"/>
            </w:pPr>
            <w:r>
              <w:rPr>
                <w:b/>
                <w:bCs/>
                <w:color w:val="1F4E79"/>
                <w:sz w:val="20"/>
                <w:szCs w:val="20"/>
              </w:rPr>
              <w:t>Inf. Time (s)</w:t>
            </w:r>
          </w:p>
        </w:tc>
      </w:tr>
      <w:tr w:rsidR="00DF2883" w14:paraId="5BC706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14:paraId="7088B357" w14:textId="77777777" w:rsidR="00DF2883" w:rsidRDefault="00000000">
            <w:r>
              <w:rPr>
                <w:color w:val="444444"/>
                <w:sz w:val="19"/>
                <w:szCs w:val="19"/>
              </w:rPr>
              <w:t>MobileNetV3-Small (Unweighted)</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14:paraId="4754F16A" w14:textId="77777777" w:rsidR="00DF2883" w:rsidRDefault="00000000">
            <w:pPr>
              <w:jc w:val="center"/>
            </w:pPr>
            <w:r>
              <w:rPr>
                <w:color w:val="000000"/>
                <w:sz w:val="19"/>
                <w:szCs w:val="19"/>
              </w:rPr>
              <w:t>41.80%</w:t>
            </w:r>
          </w:p>
        </w:tc>
        <w:tc>
          <w:tcPr>
            <w:tcW w:w="0" w:type="auto"/>
            <w:tcBorders>
              <w:top w:val="single" w:sz="1" w:space="0" w:color="CCCCCC"/>
              <w:left w:val="single" w:sz="1" w:space="0" w:color="CCCCCC"/>
              <w:bottom w:val="single" w:sz="1" w:space="0" w:color="CCCCCC"/>
              <w:right w:val="single" w:sz="1" w:space="0" w:color="CCCCCC"/>
            </w:tcBorders>
            <w:shd w:val="clear" w:color="auto" w:fill="FCE8D5"/>
            <w:tcMar>
              <w:top w:w="80" w:type="dxa"/>
              <w:left w:w="120" w:type="dxa"/>
              <w:bottom w:w="80" w:type="dxa"/>
              <w:right w:w="120" w:type="dxa"/>
            </w:tcMar>
            <w:vAlign w:val="center"/>
          </w:tcPr>
          <w:p w14:paraId="20BE3D10" w14:textId="77777777" w:rsidR="00DF2883" w:rsidRDefault="00000000">
            <w:pPr>
              <w:jc w:val="center"/>
            </w:pPr>
            <w:r>
              <w:rPr>
                <w:b/>
                <w:bCs/>
                <w:color w:val="8B4513"/>
                <w:sz w:val="19"/>
                <w:szCs w:val="19"/>
              </w:rPr>
              <w:t>30.32%</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14:paraId="3D394237" w14:textId="77777777" w:rsidR="00DF2883" w:rsidRDefault="00000000">
            <w:pPr>
              <w:jc w:val="center"/>
            </w:pPr>
            <w:r>
              <w:rPr>
                <w:color w:val="000000"/>
                <w:sz w:val="19"/>
                <w:szCs w:val="19"/>
              </w:rPr>
              <w:t>67.52%</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14:paraId="58AE02AF" w14:textId="77777777" w:rsidR="00DF2883" w:rsidRDefault="00000000">
            <w:pPr>
              <w:jc w:val="center"/>
            </w:pPr>
            <w:r>
              <w:rPr>
                <w:color w:val="000000"/>
                <w:sz w:val="19"/>
                <w:szCs w:val="19"/>
              </w:rPr>
              <w:t>1,075,234</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14:paraId="26A9D116" w14:textId="77777777" w:rsidR="00DF2883" w:rsidRDefault="00000000">
            <w:pPr>
              <w:jc w:val="center"/>
            </w:pPr>
            <w:r>
              <w:rPr>
                <w:color w:val="000000"/>
                <w:sz w:val="19"/>
                <w:szCs w:val="19"/>
              </w:rPr>
              <w:t>24.95</w:t>
            </w:r>
          </w:p>
        </w:tc>
      </w:tr>
      <w:tr w:rsidR="00DF2883" w14:paraId="746937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5E5BBD" w14:textId="77777777" w:rsidR="00DF2883" w:rsidRDefault="00000000">
            <w:r>
              <w:rPr>
                <w:color w:val="444444"/>
                <w:sz w:val="19"/>
                <w:szCs w:val="19"/>
              </w:rPr>
              <w:t>MobileNetV3-Small (Weighted)</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7F2689C" w14:textId="77777777" w:rsidR="00DF2883" w:rsidRDefault="00000000">
            <w:pPr>
              <w:jc w:val="center"/>
            </w:pPr>
            <w:r>
              <w:rPr>
                <w:color w:val="000000"/>
                <w:sz w:val="19"/>
                <w:szCs w:val="19"/>
              </w:rPr>
              <w:t>82.86%</w:t>
            </w:r>
          </w:p>
        </w:tc>
        <w:tc>
          <w:tcPr>
            <w:tcW w:w="0" w:type="auto"/>
            <w:tcBorders>
              <w:top w:val="single" w:sz="1" w:space="0" w:color="CCCCCC"/>
              <w:left w:val="single" w:sz="1" w:space="0" w:color="CCCCCC"/>
              <w:bottom w:val="single" w:sz="1" w:space="0" w:color="CCCCCC"/>
              <w:right w:val="single" w:sz="1" w:space="0" w:color="CCCCCC"/>
            </w:tcBorders>
            <w:shd w:val="clear" w:color="auto" w:fill="D9EFE3"/>
            <w:tcMar>
              <w:top w:w="80" w:type="dxa"/>
              <w:left w:w="120" w:type="dxa"/>
              <w:bottom w:w="80" w:type="dxa"/>
              <w:right w:w="120" w:type="dxa"/>
            </w:tcMar>
            <w:vAlign w:val="center"/>
          </w:tcPr>
          <w:p w14:paraId="19A3E165" w14:textId="77777777" w:rsidR="00DF2883" w:rsidRDefault="00000000">
            <w:pPr>
              <w:jc w:val="center"/>
            </w:pPr>
            <w:r>
              <w:rPr>
                <w:b/>
                <w:bCs/>
                <w:color w:val="1E6B3A"/>
                <w:sz w:val="19"/>
                <w:szCs w:val="19"/>
              </w:rPr>
              <w:t>93.49%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0AA66D" w14:textId="77777777" w:rsidR="00DF2883" w:rsidRDefault="00000000">
            <w:pPr>
              <w:jc w:val="center"/>
            </w:pPr>
            <w:r>
              <w:rPr>
                <w:color w:val="000000"/>
                <w:sz w:val="19"/>
                <w:szCs w:val="19"/>
              </w:rPr>
              <w:t>59.03%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9F690F" w14:textId="77777777" w:rsidR="00DF2883" w:rsidRDefault="00000000">
            <w:pPr>
              <w:jc w:val="center"/>
            </w:pPr>
            <w:r>
              <w:rPr>
                <w:color w:val="000000"/>
                <w:sz w:val="19"/>
                <w:szCs w:val="19"/>
              </w:rPr>
              <w:t>1,075,234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8E2688" w14:textId="77777777" w:rsidR="00DF2883" w:rsidRDefault="00000000">
            <w:pPr>
              <w:jc w:val="center"/>
            </w:pPr>
            <w:r>
              <w:rPr>
                <w:color w:val="000000"/>
                <w:sz w:val="19"/>
                <w:szCs w:val="19"/>
              </w:rPr>
              <w:t>25.19</w:t>
            </w:r>
          </w:p>
        </w:tc>
      </w:tr>
      <w:tr w:rsidR="00DF2883" w14:paraId="7E3AD6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384F7B7" w14:textId="77777777" w:rsidR="00DF2883" w:rsidRDefault="00000000">
            <w:r>
              <w:rPr>
                <w:b/>
                <w:bCs/>
                <w:color w:val="1F4E79"/>
                <w:sz w:val="19"/>
                <w:szCs w:val="19"/>
              </w:rPr>
              <w:t>MobileNetV3-Large (Weighted) ★</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F1FD2B7" w14:textId="77777777" w:rsidR="00DF2883" w:rsidRDefault="00000000">
            <w:pPr>
              <w:jc w:val="center"/>
            </w:pPr>
            <w:r>
              <w:rPr>
                <w:b/>
                <w:bCs/>
                <w:color w:val="1F4E79"/>
                <w:sz w:val="19"/>
                <w:szCs w:val="19"/>
              </w:rPr>
              <w:t>83.45%</w:t>
            </w:r>
          </w:p>
        </w:tc>
        <w:tc>
          <w:tcPr>
            <w:tcW w:w="0" w:type="auto"/>
            <w:tcBorders>
              <w:top w:val="single" w:sz="1" w:space="0" w:color="CCCCCC"/>
              <w:left w:val="single" w:sz="1" w:space="0" w:color="CCCCCC"/>
              <w:bottom w:val="single" w:sz="1" w:space="0" w:color="CCCCCC"/>
              <w:right w:val="single" w:sz="1" w:space="0" w:color="CCCCCC"/>
            </w:tcBorders>
            <w:shd w:val="clear" w:color="auto" w:fill="D9EFE3"/>
            <w:tcMar>
              <w:top w:w="80" w:type="dxa"/>
              <w:left w:w="120" w:type="dxa"/>
              <w:bottom w:w="80" w:type="dxa"/>
              <w:right w:w="120" w:type="dxa"/>
            </w:tcMar>
            <w:vAlign w:val="center"/>
          </w:tcPr>
          <w:p w14:paraId="22E388E7" w14:textId="77777777" w:rsidR="00DF2883" w:rsidRDefault="00000000">
            <w:pPr>
              <w:jc w:val="center"/>
            </w:pPr>
            <w:r>
              <w:rPr>
                <w:b/>
                <w:bCs/>
                <w:color w:val="1E6B3A"/>
                <w:sz w:val="19"/>
                <w:szCs w:val="19"/>
              </w:rPr>
              <w:t>97.23%</w:t>
            </w:r>
          </w:p>
        </w:tc>
        <w:tc>
          <w:tcPr>
            <w:tcW w:w="0" w:type="auto"/>
            <w:tcBorders>
              <w:top w:val="single" w:sz="1" w:space="0" w:color="CCCCCC"/>
              <w:left w:val="single" w:sz="1" w:space="0" w:color="CCCCCC"/>
              <w:bottom w:val="single" w:sz="1" w:space="0" w:color="CCCCCC"/>
              <w:right w:val="single" w:sz="1" w:space="0" w:color="CCCCCC"/>
            </w:tcBorders>
            <w:shd w:val="clear" w:color="auto" w:fill="FCE8D5"/>
            <w:tcMar>
              <w:top w:w="80" w:type="dxa"/>
              <w:left w:w="120" w:type="dxa"/>
              <w:bottom w:w="80" w:type="dxa"/>
              <w:right w:w="120" w:type="dxa"/>
            </w:tcMar>
            <w:vAlign w:val="center"/>
          </w:tcPr>
          <w:p w14:paraId="0E07D844" w14:textId="77777777" w:rsidR="00DF2883" w:rsidRDefault="00000000">
            <w:pPr>
              <w:jc w:val="center"/>
            </w:pPr>
            <w:r>
              <w:rPr>
                <w:color w:val="000000"/>
                <w:sz w:val="19"/>
                <w:szCs w:val="19"/>
              </w:rPr>
              <w:t>52.55%</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E007414" w14:textId="77777777" w:rsidR="00DF2883" w:rsidRDefault="00000000">
            <w:pPr>
              <w:jc w:val="center"/>
            </w:pPr>
            <w:r>
              <w:rPr>
                <w:color w:val="000000"/>
                <w:sz w:val="19"/>
                <w:szCs w:val="19"/>
              </w:rPr>
              <w:t>3,218,482</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2721921" w14:textId="77777777" w:rsidR="00DF2883" w:rsidRDefault="00000000">
            <w:pPr>
              <w:jc w:val="center"/>
            </w:pPr>
            <w:r>
              <w:rPr>
                <w:color w:val="000000"/>
                <w:sz w:val="19"/>
                <w:szCs w:val="19"/>
              </w:rPr>
              <w:t>26.36</w:t>
            </w:r>
          </w:p>
        </w:tc>
      </w:tr>
    </w:tbl>
    <w:p w14:paraId="3234E92F" w14:textId="77777777" w:rsidR="00DF2883" w:rsidRDefault="00DF2883">
      <w:pPr>
        <w:spacing w:before="10" w:after="10" w:line="276" w:lineRule="auto"/>
      </w:pPr>
    </w:p>
    <w:p w14:paraId="32E2710A" w14:textId="77777777" w:rsidR="00DF2883" w:rsidRDefault="00000000">
      <w:pPr>
        <w:spacing w:before="30" w:after="80" w:line="276" w:lineRule="auto"/>
        <w:jc w:val="center"/>
      </w:pPr>
      <w:r>
        <w:rPr>
          <w:i/>
          <w:iCs/>
          <w:color w:val="555555"/>
          <w:sz w:val="18"/>
          <w:szCs w:val="18"/>
        </w:rPr>
        <w:t>Table 1 — Full model comparison: Accuracy, Sensitivity, Specificity, Parameters, and Inference Time</w:t>
      </w:r>
    </w:p>
    <w:p w14:paraId="3417529E" w14:textId="77777777" w:rsidR="00DF2883" w:rsidRDefault="00DF2883">
      <w:pPr>
        <w:spacing w:before="30" w:after="20" w:line="276" w:lineRule="auto"/>
      </w:pPr>
    </w:p>
    <w:p w14:paraId="7DC943E6" w14:textId="77777777" w:rsidR="00DF2883" w:rsidRDefault="00000000">
      <w:pPr>
        <w:pStyle w:val="Heading2"/>
        <w:spacing w:before="140" w:after="60" w:line="276" w:lineRule="auto"/>
      </w:pPr>
      <w:r>
        <w:t>6.2 Performance Chart</w:t>
      </w:r>
    </w:p>
    <w:p w14:paraId="2D3EB9DA" w14:textId="77777777" w:rsidR="00DF2883" w:rsidRDefault="00DF2883">
      <w:pPr>
        <w:spacing w:before="10" w:after="10" w:line="276" w:lineRule="auto"/>
      </w:pPr>
    </w:p>
    <w:p w14:paraId="5A6CBE3B" w14:textId="77777777" w:rsidR="00DF2883" w:rsidRDefault="00000000">
      <w:pPr>
        <w:jc w:val="center"/>
      </w:pPr>
      <w:r>
        <w:rPr>
          <w:noProof/>
        </w:rPr>
        <w:drawing>
          <wp:inline distT="0" distB="0" distL="0" distR="0" wp14:anchorId="22EC6524" wp14:editId="61F0E1FB">
            <wp:extent cx="5524500" cy="3314700"/>
            <wp:effectExtent l="0" t="0" r="0" b="0"/>
            <wp:docPr id="1" name="model_comparison" descr="Bar chart comparing accuracy, sensitivity, and specificity across three model variants" title="Model Performanc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314700"/>
                    </a:xfrm>
                    <a:prstGeom prst="rect">
                      <a:avLst/>
                    </a:prstGeom>
                  </pic:spPr>
                </pic:pic>
              </a:graphicData>
            </a:graphic>
          </wp:inline>
        </w:drawing>
      </w:r>
    </w:p>
    <w:p w14:paraId="18CAB5B4" w14:textId="77777777" w:rsidR="00DF2883" w:rsidRDefault="00DF2883">
      <w:pPr>
        <w:spacing w:before="10" w:after="10" w:line="276" w:lineRule="auto"/>
      </w:pPr>
    </w:p>
    <w:p w14:paraId="33A96CD2" w14:textId="77777777" w:rsidR="00DF2883" w:rsidRDefault="00000000">
      <w:pPr>
        <w:spacing w:before="30" w:after="80" w:line="276" w:lineRule="auto"/>
        <w:jc w:val="center"/>
      </w:pPr>
      <w:r>
        <w:rPr>
          <w:i/>
          <w:iCs/>
          <w:color w:val="555555"/>
          <w:sz w:val="18"/>
          <w:szCs w:val="18"/>
        </w:rPr>
        <w:t>Figure 4 — Model performance comparison: Accuracy (blue), Sensitivity/ALL (green), Specificity/HEM (red)</w:t>
      </w:r>
    </w:p>
    <w:p w14:paraId="05C07122" w14:textId="77777777" w:rsidR="00DF2883" w:rsidRDefault="00DF2883">
      <w:pPr>
        <w:spacing w:before="30" w:after="20" w:line="276" w:lineRule="auto"/>
      </w:pPr>
    </w:p>
    <w:p w14:paraId="42C0EBB6" w14:textId="77777777" w:rsidR="00DF2883" w:rsidRDefault="00000000">
      <w:pPr>
        <w:pStyle w:val="Heading2"/>
        <w:spacing w:before="140" w:after="60" w:line="276" w:lineRule="auto"/>
      </w:pPr>
      <w:r>
        <w:t>6.3 Detailed Results — MobileNetV3-Large (Weighted)</w:t>
      </w:r>
    </w:p>
    <w:p w14:paraId="7E1F6E18" w14:textId="77777777" w:rsidR="00DF2883" w:rsidRDefault="00000000">
      <w:pPr>
        <w:spacing w:before="40" w:after="40" w:line="276" w:lineRule="auto"/>
      </w:pPr>
      <w:r>
        <w:rPr>
          <w:color w:val="1A1A1A"/>
        </w:rPr>
        <w:t>This is the primary production model selected for edge deployment. Full confusion matrix and per-metric breakdown follow.</w:t>
      </w:r>
    </w:p>
    <w:p w14:paraId="16CF8BC7" w14:textId="77777777" w:rsidR="00DF2883" w:rsidRDefault="00DF2883">
      <w:pPr>
        <w:spacing w:before="30" w:after="20" w:line="276" w:lineRule="auto"/>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F2883" w14:paraId="25C7779D" w14:textId="77777777">
        <w:tblPrEx>
          <w:tblCellMar>
            <w:top w:w="0" w:type="dxa"/>
            <w:bottom w:w="0" w:type="dxa"/>
          </w:tblCellMar>
        </w:tblPrEx>
        <w:tc>
          <w:tcPr>
            <w:tcW w:w="2340" w:type="dxa"/>
            <w:tcBorders>
              <w:top w:val="single" w:sz="2" w:space="0" w:color="AAAAAA"/>
              <w:left w:val="single" w:sz="2" w:space="0" w:color="AAAAAA"/>
              <w:bottom w:val="single" w:sz="2" w:space="0" w:color="AAAAAA"/>
              <w:right w:val="single" w:sz="2" w:space="0" w:color="AAAAAA"/>
            </w:tcBorders>
            <w:shd w:val="clear" w:color="auto" w:fill="D6E4F0"/>
            <w:tcMar>
              <w:top w:w="120" w:type="dxa"/>
              <w:left w:w="140" w:type="dxa"/>
              <w:bottom w:w="120" w:type="dxa"/>
              <w:right w:w="140" w:type="dxa"/>
            </w:tcMar>
            <w:vAlign w:val="center"/>
          </w:tcPr>
          <w:p w14:paraId="33320AEA" w14:textId="77777777" w:rsidR="00DF2883" w:rsidRDefault="00000000">
            <w:pPr>
              <w:jc w:val="center"/>
            </w:pPr>
            <w:r>
              <w:rPr>
                <w:b/>
                <w:bCs/>
                <w:color w:val="1F4E79"/>
                <w:sz w:val="32"/>
                <w:szCs w:val="32"/>
              </w:rPr>
              <w:t>83.45%</w:t>
            </w:r>
          </w:p>
          <w:p w14:paraId="21D980A3" w14:textId="77777777" w:rsidR="00DF2883" w:rsidRDefault="00000000">
            <w:pPr>
              <w:jc w:val="center"/>
            </w:pPr>
            <w:r>
              <w:rPr>
                <w:color w:val="555555"/>
                <w:sz w:val="17"/>
                <w:szCs w:val="17"/>
              </w:rPr>
              <w:t>Overall Accuracy</w:t>
            </w:r>
          </w:p>
        </w:tc>
        <w:tc>
          <w:tcPr>
            <w:tcW w:w="2340" w:type="dxa"/>
            <w:tcBorders>
              <w:top w:val="single" w:sz="2" w:space="0" w:color="AAAAAA"/>
              <w:left w:val="single" w:sz="2" w:space="0" w:color="AAAAAA"/>
              <w:bottom w:val="single" w:sz="2" w:space="0" w:color="AAAAAA"/>
              <w:right w:val="single" w:sz="2" w:space="0" w:color="AAAAAA"/>
            </w:tcBorders>
            <w:shd w:val="clear" w:color="auto" w:fill="D9EFE3"/>
            <w:tcMar>
              <w:top w:w="120" w:type="dxa"/>
              <w:left w:w="140" w:type="dxa"/>
              <w:bottom w:w="120" w:type="dxa"/>
              <w:right w:w="140" w:type="dxa"/>
            </w:tcMar>
            <w:vAlign w:val="center"/>
          </w:tcPr>
          <w:p w14:paraId="3028A796" w14:textId="77777777" w:rsidR="00DF2883" w:rsidRDefault="00000000">
            <w:pPr>
              <w:jc w:val="center"/>
            </w:pPr>
            <w:r>
              <w:rPr>
                <w:b/>
                <w:bCs/>
                <w:color w:val="1E6B3A"/>
                <w:sz w:val="32"/>
                <w:szCs w:val="32"/>
              </w:rPr>
              <w:t>97.23%</w:t>
            </w:r>
          </w:p>
          <w:p w14:paraId="22B1EC14" w14:textId="77777777" w:rsidR="00DF2883" w:rsidRDefault="00000000">
            <w:pPr>
              <w:jc w:val="center"/>
            </w:pPr>
            <w:r>
              <w:rPr>
                <w:color w:val="555555"/>
                <w:sz w:val="17"/>
                <w:szCs w:val="17"/>
              </w:rPr>
              <w:t>Sensitivity (ALL)</w:t>
            </w:r>
          </w:p>
        </w:tc>
        <w:tc>
          <w:tcPr>
            <w:tcW w:w="2340" w:type="dxa"/>
            <w:tcBorders>
              <w:top w:val="single" w:sz="2" w:space="0" w:color="AAAAAA"/>
              <w:left w:val="single" w:sz="2" w:space="0" w:color="AAAAAA"/>
              <w:bottom w:val="single" w:sz="2" w:space="0" w:color="AAAAAA"/>
              <w:right w:val="single" w:sz="2" w:space="0" w:color="AAAAAA"/>
            </w:tcBorders>
            <w:shd w:val="clear" w:color="auto" w:fill="FCE8D5"/>
            <w:tcMar>
              <w:top w:w="120" w:type="dxa"/>
              <w:left w:w="140" w:type="dxa"/>
              <w:bottom w:w="120" w:type="dxa"/>
              <w:right w:w="140" w:type="dxa"/>
            </w:tcMar>
            <w:vAlign w:val="center"/>
          </w:tcPr>
          <w:p w14:paraId="1EBA72CA" w14:textId="77777777" w:rsidR="00DF2883" w:rsidRDefault="00000000">
            <w:pPr>
              <w:jc w:val="center"/>
            </w:pPr>
            <w:r>
              <w:rPr>
                <w:b/>
                <w:bCs/>
                <w:color w:val="8B4513"/>
                <w:sz w:val="32"/>
                <w:szCs w:val="32"/>
              </w:rPr>
              <w:t>52.55%</w:t>
            </w:r>
          </w:p>
          <w:p w14:paraId="71D279B5" w14:textId="77777777" w:rsidR="00DF2883" w:rsidRDefault="00000000">
            <w:pPr>
              <w:jc w:val="center"/>
            </w:pPr>
            <w:r>
              <w:rPr>
                <w:color w:val="555555"/>
                <w:sz w:val="17"/>
                <w:szCs w:val="17"/>
              </w:rPr>
              <w:t>Specificity (HEM)</w:t>
            </w:r>
          </w:p>
        </w:tc>
        <w:tc>
          <w:tcPr>
            <w:tcW w:w="2340" w:type="dxa"/>
            <w:tcBorders>
              <w:top w:val="single" w:sz="2" w:space="0" w:color="AAAAAA"/>
              <w:left w:val="single" w:sz="2" w:space="0" w:color="AAAAAA"/>
              <w:bottom w:val="single" w:sz="2" w:space="0" w:color="AAAAAA"/>
              <w:right w:val="single" w:sz="2" w:space="0" w:color="AAAAAA"/>
            </w:tcBorders>
            <w:shd w:val="clear" w:color="auto" w:fill="F0F0F0"/>
            <w:tcMar>
              <w:top w:w="120" w:type="dxa"/>
              <w:left w:w="140" w:type="dxa"/>
              <w:bottom w:w="120" w:type="dxa"/>
              <w:right w:w="140" w:type="dxa"/>
            </w:tcMar>
            <w:vAlign w:val="center"/>
          </w:tcPr>
          <w:p w14:paraId="32941C27" w14:textId="77777777" w:rsidR="00DF2883" w:rsidRDefault="00000000">
            <w:pPr>
              <w:jc w:val="center"/>
            </w:pPr>
            <w:r>
              <w:rPr>
                <w:b/>
                <w:bCs/>
                <w:color w:val="444444"/>
                <w:sz w:val="32"/>
                <w:szCs w:val="32"/>
              </w:rPr>
              <w:t>90.33%</w:t>
            </w:r>
          </w:p>
          <w:p w14:paraId="7708C055" w14:textId="77777777" w:rsidR="00DF2883" w:rsidRDefault="00000000">
            <w:pPr>
              <w:jc w:val="center"/>
            </w:pPr>
            <w:r>
              <w:rPr>
                <w:color w:val="555555"/>
                <w:sz w:val="17"/>
                <w:szCs w:val="17"/>
              </w:rPr>
              <w:t>Avg. Confidence</w:t>
            </w:r>
          </w:p>
        </w:tc>
      </w:tr>
    </w:tbl>
    <w:p w14:paraId="704489E4" w14:textId="77777777" w:rsidR="00DF2883" w:rsidRDefault="00DF2883">
      <w:pPr>
        <w:spacing w:before="30" w:after="20" w:line="276" w:lineRule="auto"/>
      </w:pPr>
    </w:p>
    <w:p w14:paraId="106AD117" w14:textId="77777777" w:rsidR="00DF2883" w:rsidRDefault="00000000">
      <w:pPr>
        <w:spacing w:after="20" w:line="276" w:lineRule="auto"/>
        <w:jc w:val="center"/>
      </w:pPr>
      <w:r>
        <w:rPr>
          <w:b/>
          <w:bCs/>
          <w:color w:val="1F4E79"/>
          <w:sz w:val="20"/>
          <w:szCs w:val="20"/>
        </w:rPr>
        <w:t>Confusion Matrix — MobileNetV3-Large (Weighted)</w:t>
      </w:r>
    </w:p>
    <w:p w14:paraId="6CE40A23" w14:textId="77777777" w:rsidR="00DF2883" w:rsidRDefault="00DF2883">
      <w:pPr>
        <w:spacing w:before="10" w:after="10" w:line="276" w:lineRule="auto"/>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4"/>
        <w:gridCol w:w="8186"/>
      </w:tblGrid>
      <w:tr w:rsidR="00DF2883" w14:paraId="6DF7E1B6" w14:textId="77777777">
        <w:tblPrEx>
          <w:tblCellMar>
            <w:top w:w="0" w:type="dxa"/>
            <w:bottom w:w="0" w:type="dxa"/>
          </w:tblCellMar>
        </w:tblPrEx>
        <w:tc>
          <w:tcPr>
            <w:tcW w:w="1200" w:type="dxa"/>
            <w:shd w:val="clear" w:color="auto" w:fill="FFFFFF"/>
            <w:tcMar>
              <w:top w:w="80" w:type="dxa"/>
              <w:left w:w="0" w:type="dxa"/>
              <w:bottom w:w="80" w:type="dxa"/>
              <w:right w:w="80" w:type="dxa"/>
            </w:tcMar>
            <w:vAlign w:val="center"/>
          </w:tcPr>
          <w:p w14:paraId="0365D60E" w14:textId="77777777" w:rsidR="00DF2883" w:rsidRDefault="00DF2883">
            <w:pPr>
              <w:jc w:val="right"/>
            </w:pPr>
          </w:p>
        </w:tc>
        <w:tc>
          <w:tcPr>
            <w:tcW w:w="8160" w:type="dxa"/>
          </w:tcPr>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0"/>
              <w:gridCol w:w="2720"/>
              <w:gridCol w:w="2720"/>
            </w:tblGrid>
            <w:tr w:rsidR="00DF2883" w14:paraId="4463DF32" w14:textId="77777777">
              <w:tblPrEx>
                <w:tblCellMar>
                  <w:top w:w="0" w:type="dxa"/>
                  <w:bottom w:w="0" w:type="dxa"/>
                </w:tblCellMar>
              </w:tblPrEx>
              <w:tc>
                <w:tcPr>
                  <w:tcW w:w="272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vAlign w:val="center"/>
                </w:tcPr>
                <w:p w14:paraId="74D19BF1" w14:textId="77777777" w:rsidR="00DF2883" w:rsidRDefault="00DF2883">
                  <w:pPr>
                    <w:jc w:val="center"/>
                  </w:pPr>
                </w:p>
              </w:tc>
              <w:tc>
                <w:tcPr>
                  <w:tcW w:w="2720" w:type="dxa"/>
                  <w:tcBorders>
                    <w:top w:val="single" w:sz="2" w:space="0" w:color="888888"/>
                    <w:left w:val="single" w:sz="2" w:space="0" w:color="888888"/>
                    <w:bottom w:val="single" w:sz="2" w:space="0" w:color="888888"/>
                    <w:right w:val="single" w:sz="2" w:space="0" w:color="888888"/>
                  </w:tcBorders>
                  <w:shd w:val="clear" w:color="auto" w:fill="D6E4F0"/>
                  <w:tcMar>
                    <w:top w:w="80" w:type="dxa"/>
                    <w:left w:w="120" w:type="dxa"/>
                    <w:bottom w:w="80" w:type="dxa"/>
                    <w:right w:w="120" w:type="dxa"/>
                  </w:tcMar>
                  <w:vAlign w:val="center"/>
                </w:tcPr>
                <w:p w14:paraId="285869FC" w14:textId="77777777" w:rsidR="00DF2883" w:rsidRDefault="00000000">
                  <w:pPr>
                    <w:jc w:val="center"/>
                  </w:pPr>
                  <w:r>
                    <w:rPr>
                      <w:b/>
                      <w:bCs/>
                      <w:color w:val="1F4E79"/>
                      <w:sz w:val="19"/>
                      <w:szCs w:val="19"/>
                    </w:rPr>
                    <w:t>Predicted: ALL</w:t>
                  </w:r>
                </w:p>
              </w:tc>
              <w:tc>
                <w:tcPr>
                  <w:tcW w:w="2720" w:type="dxa"/>
                  <w:tcBorders>
                    <w:top w:val="single" w:sz="2" w:space="0" w:color="888888"/>
                    <w:left w:val="single" w:sz="2" w:space="0" w:color="888888"/>
                    <w:bottom w:val="single" w:sz="2" w:space="0" w:color="888888"/>
                    <w:right w:val="single" w:sz="2" w:space="0" w:color="888888"/>
                  </w:tcBorders>
                  <w:shd w:val="clear" w:color="auto" w:fill="D6E4F0"/>
                  <w:tcMar>
                    <w:top w:w="80" w:type="dxa"/>
                    <w:left w:w="120" w:type="dxa"/>
                    <w:bottom w:w="80" w:type="dxa"/>
                    <w:right w:w="120" w:type="dxa"/>
                  </w:tcMar>
                  <w:vAlign w:val="center"/>
                </w:tcPr>
                <w:p w14:paraId="62E69EB8" w14:textId="77777777" w:rsidR="00DF2883" w:rsidRDefault="00000000">
                  <w:pPr>
                    <w:jc w:val="center"/>
                  </w:pPr>
                  <w:r>
                    <w:rPr>
                      <w:b/>
                      <w:bCs/>
                      <w:color w:val="1F4E79"/>
                      <w:sz w:val="19"/>
                      <w:szCs w:val="19"/>
                    </w:rPr>
                    <w:t>Predicted: HEM</w:t>
                  </w:r>
                </w:p>
              </w:tc>
            </w:tr>
            <w:tr w:rsidR="00DF2883" w14:paraId="07E43732" w14:textId="77777777">
              <w:tblPrEx>
                <w:tblCellMar>
                  <w:top w:w="0" w:type="dxa"/>
                  <w:bottom w:w="0" w:type="dxa"/>
                </w:tblCellMar>
              </w:tblPrEx>
              <w:tc>
                <w:tcPr>
                  <w:tcW w:w="2720" w:type="dxa"/>
                  <w:tcBorders>
                    <w:top w:val="single" w:sz="2" w:space="0" w:color="888888"/>
                    <w:left w:val="single" w:sz="2" w:space="0" w:color="888888"/>
                    <w:bottom w:val="single" w:sz="2" w:space="0" w:color="888888"/>
                    <w:right w:val="single" w:sz="2" w:space="0" w:color="888888"/>
                  </w:tcBorders>
                  <w:shd w:val="clear" w:color="auto" w:fill="F0F0F0"/>
                  <w:tcMar>
                    <w:top w:w="80" w:type="dxa"/>
                    <w:left w:w="120" w:type="dxa"/>
                    <w:bottom w:w="80" w:type="dxa"/>
                    <w:right w:w="120" w:type="dxa"/>
                  </w:tcMar>
                  <w:vAlign w:val="center"/>
                </w:tcPr>
                <w:p w14:paraId="46765FA6" w14:textId="77777777" w:rsidR="00DF2883" w:rsidRDefault="00000000">
                  <w:pPr>
                    <w:jc w:val="center"/>
                  </w:pPr>
                  <w:r>
                    <w:rPr>
                      <w:b/>
                      <w:bCs/>
                      <w:color w:val="333333"/>
                      <w:sz w:val="19"/>
                      <w:szCs w:val="19"/>
                    </w:rPr>
                    <w:t>Actual: ALL</w:t>
                  </w:r>
                </w:p>
              </w:tc>
              <w:tc>
                <w:tcPr>
                  <w:tcW w:w="2720" w:type="dxa"/>
                  <w:tcBorders>
                    <w:top w:val="single" w:sz="2" w:space="0" w:color="888888"/>
                    <w:left w:val="single" w:sz="2" w:space="0" w:color="888888"/>
                    <w:bottom w:val="single" w:sz="2" w:space="0" w:color="888888"/>
                    <w:right w:val="single" w:sz="2" w:space="0" w:color="888888"/>
                  </w:tcBorders>
                  <w:shd w:val="clear" w:color="auto" w:fill="D9EFE3"/>
                  <w:tcMar>
                    <w:top w:w="80" w:type="dxa"/>
                    <w:left w:w="120" w:type="dxa"/>
                    <w:bottom w:w="80" w:type="dxa"/>
                    <w:right w:w="120" w:type="dxa"/>
                  </w:tcMar>
                  <w:vAlign w:val="center"/>
                </w:tcPr>
                <w:p w14:paraId="46403F04" w14:textId="77777777" w:rsidR="00DF2883" w:rsidRDefault="00000000">
                  <w:pPr>
                    <w:jc w:val="center"/>
                  </w:pPr>
                  <w:r>
                    <w:rPr>
                      <w:b/>
                      <w:bCs/>
                      <w:color w:val="1E6B3A"/>
                      <w:sz w:val="19"/>
                      <w:szCs w:val="19"/>
                    </w:rPr>
                    <w:t>TP = 2389</w:t>
                  </w:r>
                </w:p>
              </w:tc>
              <w:tc>
                <w:tcPr>
                  <w:tcW w:w="2720" w:type="dxa"/>
                  <w:tcBorders>
                    <w:top w:val="single" w:sz="2" w:space="0" w:color="888888"/>
                    <w:left w:val="single" w:sz="2" w:space="0" w:color="888888"/>
                    <w:bottom w:val="single" w:sz="2" w:space="0" w:color="888888"/>
                    <w:right w:val="single" w:sz="2" w:space="0" w:color="888888"/>
                  </w:tcBorders>
                  <w:shd w:val="clear" w:color="auto" w:fill="FCE8D5"/>
                  <w:tcMar>
                    <w:top w:w="80" w:type="dxa"/>
                    <w:left w:w="120" w:type="dxa"/>
                    <w:bottom w:w="80" w:type="dxa"/>
                    <w:right w:w="120" w:type="dxa"/>
                  </w:tcMar>
                  <w:vAlign w:val="center"/>
                </w:tcPr>
                <w:p w14:paraId="29BE62E2" w14:textId="77777777" w:rsidR="00DF2883" w:rsidRDefault="00000000">
                  <w:pPr>
                    <w:jc w:val="center"/>
                  </w:pPr>
                  <w:r>
                    <w:rPr>
                      <w:b/>
                      <w:bCs/>
                      <w:color w:val="8B4513"/>
                      <w:sz w:val="19"/>
                      <w:szCs w:val="19"/>
                    </w:rPr>
                    <w:t>FN = 68</w:t>
                  </w:r>
                </w:p>
              </w:tc>
            </w:tr>
            <w:tr w:rsidR="00DF2883" w14:paraId="7F06D4B7" w14:textId="77777777">
              <w:tblPrEx>
                <w:tblCellMar>
                  <w:top w:w="0" w:type="dxa"/>
                  <w:bottom w:w="0" w:type="dxa"/>
                </w:tblCellMar>
              </w:tblPrEx>
              <w:tc>
                <w:tcPr>
                  <w:tcW w:w="2720" w:type="dxa"/>
                  <w:tcBorders>
                    <w:top w:val="single" w:sz="2" w:space="0" w:color="888888"/>
                    <w:left w:val="single" w:sz="2" w:space="0" w:color="888888"/>
                    <w:bottom w:val="single" w:sz="2" w:space="0" w:color="888888"/>
                    <w:right w:val="single" w:sz="2" w:space="0" w:color="888888"/>
                  </w:tcBorders>
                  <w:shd w:val="clear" w:color="auto" w:fill="F0F0F0"/>
                  <w:tcMar>
                    <w:top w:w="80" w:type="dxa"/>
                    <w:left w:w="120" w:type="dxa"/>
                    <w:bottom w:w="80" w:type="dxa"/>
                    <w:right w:w="120" w:type="dxa"/>
                  </w:tcMar>
                  <w:vAlign w:val="center"/>
                </w:tcPr>
                <w:p w14:paraId="59262A64" w14:textId="77777777" w:rsidR="00DF2883" w:rsidRDefault="00000000">
                  <w:pPr>
                    <w:jc w:val="center"/>
                  </w:pPr>
                  <w:r>
                    <w:rPr>
                      <w:b/>
                      <w:bCs/>
                      <w:color w:val="333333"/>
                      <w:sz w:val="19"/>
                      <w:szCs w:val="19"/>
                    </w:rPr>
                    <w:t>Actual: HEM</w:t>
                  </w:r>
                </w:p>
              </w:tc>
              <w:tc>
                <w:tcPr>
                  <w:tcW w:w="2720" w:type="dxa"/>
                  <w:tcBorders>
                    <w:top w:val="single" w:sz="2" w:space="0" w:color="888888"/>
                    <w:left w:val="single" w:sz="2" w:space="0" w:color="888888"/>
                    <w:bottom w:val="single" w:sz="2" w:space="0" w:color="888888"/>
                    <w:right w:val="single" w:sz="2" w:space="0" w:color="888888"/>
                  </w:tcBorders>
                  <w:shd w:val="clear" w:color="auto" w:fill="FCE8D5"/>
                  <w:tcMar>
                    <w:top w:w="80" w:type="dxa"/>
                    <w:left w:w="120" w:type="dxa"/>
                    <w:bottom w:w="80" w:type="dxa"/>
                    <w:right w:w="120" w:type="dxa"/>
                  </w:tcMar>
                  <w:vAlign w:val="center"/>
                </w:tcPr>
                <w:p w14:paraId="28352522" w14:textId="77777777" w:rsidR="00DF2883" w:rsidRDefault="00000000">
                  <w:pPr>
                    <w:jc w:val="center"/>
                  </w:pPr>
                  <w:r>
                    <w:rPr>
                      <w:b/>
                      <w:bCs/>
                      <w:color w:val="8B4513"/>
                      <w:sz w:val="19"/>
                      <w:szCs w:val="19"/>
                    </w:rPr>
                    <w:t>FP = 520</w:t>
                  </w:r>
                </w:p>
              </w:tc>
              <w:tc>
                <w:tcPr>
                  <w:tcW w:w="2720" w:type="dxa"/>
                  <w:tcBorders>
                    <w:top w:val="single" w:sz="2" w:space="0" w:color="888888"/>
                    <w:left w:val="single" w:sz="2" w:space="0" w:color="888888"/>
                    <w:bottom w:val="single" w:sz="2" w:space="0" w:color="888888"/>
                    <w:right w:val="single" w:sz="2" w:space="0" w:color="888888"/>
                  </w:tcBorders>
                  <w:shd w:val="clear" w:color="auto" w:fill="D9EFE3"/>
                  <w:tcMar>
                    <w:top w:w="80" w:type="dxa"/>
                    <w:left w:w="120" w:type="dxa"/>
                    <w:bottom w:w="80" w:type="dxa"/>
                    <w:right w:w="120" w:type="dxa"/>
                  </w:tcMar>
                  <w:vAlign w:val="center"/>
                </w:tcPr>
                <w:p w14:paraId="19DE44EC" w14:textId="77777777" w:rsidR="00DF2883" w:rsidRDefault="00000000">
                  <w:pPr>
                    <w:jc w:val="center"/>
                  </w:pPr>
                  <w:r>
                    <w:rPr>
                      <w:b/>
                      <w:bCs/>
                      <w:color w:val="1E6B3A"/>
                      <w:sz w:val="19"/>
                      <w:szCs w:val="19"/>
                    </w:rPr>
                    <w:t>TN = 576</w:t>
                  </w:r>
                </w:p>
              </w:tc>
            </w:tr>
          </w:tbl>
          <w:p w14:paraId="441B7F85" w14:textId="77777777" w:rsidR="00DF2883" w:rsidRDefault="00DF2883"/>
        </w:tc>
      </w:tr>
    </w:tbl>
    <w:p w14:paraId="599AFF7F" w14:textId="77777777" w:rsidR="00DF2883" w:rsidRDefault="00DF2883">
      <w:pPr>
        <w:spacing w:before="10" w:after="10" w:line="276" w:lineRule="auto"/>
      </w:pPr>
    </w:p>
    <w:p w14:paraId="2A48990F" w14:textId="77777777" w:rsidR="00DF2883" w:rsidRDefault="00000000">
      <w:pPr>
        <w:spacing w:before="30" w:after="80" w:line="276" w:lineRule="auto"/>
        <w:jc w:val="center"/>
      </w:pPr>
      <w:r>
        <w:rPr>
          <w:i/>
          <w:iCs/>
          <w:color w:val="555555"/>
          <w:sz w:val="18"/>
          <w:szCs w:val="18"/>
        </w:rPr>
        <w:t>Table 2 — Confusion matrix: MobileNetV3-Large (Weighted), n = 3,553</w:t>
      </w:r>
    </w:p>
    <w:p w14:paraId="3E2499D5" w14:textId="77777777" w:rsidR="00DF2883" w:rsidRDefault="00DF2883">
      <w:pPr>
        <w:spacing w:before="30" w:after="20" w:line="276" w:lineRule="auto"/>
      </w:pPr>
    </w:p>
    <w:p w14:paraId="1D2E61DD" w14:textId="77777777" w:rsidR="00DF2883" w:rsidRDefault="00000000">
      <w:pPr>
        <w:spacing w:before="40" w:after="40" w:line="276" w:lineRule="auto"/>
      </w:pPr>
      <w:r>
        <w:rPr>
          <w:b/>
          <w:bCs/>
          <w:color w:val="1A1A1A"/>
        </w:rPr>
        <w:t xml:space="preserve">Key observations: </w:t>
      </w:r>
      <w:r>
        <w:rPr>
          <w:color w:val="1A1A1A"/>
        </w:rPr>
        <w:t xml:space="preserve">Of the 2,457 actual ALL-positive cells, the model correctly identified </w:t>
      </w:r>
      <w:r>
        <w:rPr>
          <w:b/>
          <w:bCs/>
          <w:color w:val="1A1A1A"/>
        </w:rPr>
        <w:t>2,389 (97.23%)</w:t>
      </w:r>
      <w:r>
        <w:rPr>
          <w:color w:val="1A1A1A"/>
        </w:rPr>
        <w:t xml:space="preserve"> — missing only 68 true leukemic blasts (FN). Of the 1,096 healthy HEM cells, it correctly identified </w:t>
      </w:r>
      <w:r>
        <w:rPr>
          <w:b/>
          <w:bCs/>
          <w:color w:val="1A1A1A"/>
        </w:rPr>
        <w:t>576 (52.55%)</w:t>
      </w:r>
      <w:r>
        <w:rPr>
          <w:color w:val="1A1A1A"/>
        </w:rPr>
        <w:t>, flagging 520 healthy cells as suspicious (FP). This asymmetry is the intentional, configured result of the class-weighted loss function.</w:t>
      </w:r>
    </w:p>
    <w:p w14:paraId="176D1AD4" w14:textId="77777777" w:rsidR="00DF2883" w:rsidRDefault="00DF2883">
      <w:pPr>
        <w:spacing w:before="30" w:after="20" w:line="276" w:lineRule="auto"/>
      </w:pPr>
    </w:p>
    <w:p w14:paraId="4FAAEBB1" w14:textId="77777777" w:rsidR="00DF2883" w:rsidRDefault="00000000">
      <w:pPr>
        <w:pStyle w:val="Heading2"/>
        <w:spacing w:before="140" w:after="60" w:line="276" w:lineRule="auto"/>
      </w:pPr>
      <w:r>
        <w:t>6.4 Detailed Results — MobileNetV3-Small (Weighted)</w:t>
      </w:r>
    </w:p>
    <w:p w14:paraId="6B20B360" w14:textId="77777777" w:rsidR="00DF2883" w:rsidRDefault="00DF2883">
      <w:pPr>
        <w:spacing w:before="10" w:after="10" w:line="276" w:lineRule="auto"/>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F2883" w14:paraId="5800EFF1" w14:textId="77777777">
        <w:tblPrEx>
          <w:tblCellMar>
            <w:top w:w="0" w:type="dxa"/>
            <w:bottom w:w="0" w:type="dxa"/>
          </w:tblCellMar>
        </w:tblPrEx>
        <w:tc>
          <w:tcPr>
            <w:tcW w:w="2340" w:type="dxa"/>
            <w:tcBorders>
              <w:top w:val="single" w:sz="2" w:space="0" w:color="AAAAAA"/>
              <w:left w:val="single" w:sz="2" w:space="0" w:color="AAAAAA"/>
              <w:bottom w:val="single" w:sz="2" w:space="0" w:color="AAAAAA"/>
              <w:right w:val="single" w:sz="2" w:space="0" w:color="AAAAAA"/>
            </w:tcBorders>
            <w:shd w:val="clear" w:color="auto" w:fill="D6E4F0"/>
            <w:tcMar>
              <w:top w:w="120" w:type="dxa"/>
              <w:left w:w="140" w:type="dxa"/>
              <w:bottom w:w="120" w:type="dxa"/>
              <w:right w:w="140" w:type="dxa"/>
            </w:tcMar>
            <w:vAlign w:val="center"/>
          </w:tcPr>
          <w:p w14:paraId="608E4E0D" w14:textId="77777777" w:rsidR="00DF2883" w:rsidRDefault="00000000">
            <w:pPr>
              <w:jc w:val="center"/>
            </w:pPr>
            <w:r>
              <w:rPr>
                <w:b/>
                <w:bCs/>
                <w:color w:val="1F4E79"/>
                <w:sz w:val="32"/>
                <w:szCs w:val="32"/>
              </w:rPr>
              <w:t>82.86%</w:t>
            </w:r>
          </w:p>
          <w:p w14:paraId="4E554361" w14:textId="77777777" w:rsidR="00DF2883" w:rsidRDefault="00000000">
            <w:pPr>
              <w:jc w:val="center"/>
            </w:pPr>
            <w:r>
              <w:rPr>
                <w:color w:val="555555"/>
                <w:sz w:val="17"/>
                <w:szCs w:val="17"/>
              </w:rPr>
              <w:t>Overall Accuracy</w:t>
            </w:r>
          </w:p>
        </w:tc>
        <w:tc>
          <w:tcPr>
            <w:tcW w:w="2340" w:type="dxa"/>
            <w:tcBorders>
              <w:top w:val="single" w:sz="2" w:space="0" w:color="AAAAAA"/>
              <w:left w:val="single" w:sz="2" w:space="0" w:color="AAAAAA"/>
              <w:bottom w:val="single" w:sz="2" w:space="0" w:color="AAAAAA"/>
              <w:right w:val="single" w:sz="2" w:space="0" w:color="AAAAAA"/>
            </w:tcBorders>
            <w:shd w:val="clear" w:color="auto" w:fill="D9EFE3"/>
            <w:tcMar>
              <w:top w:w="120" w:type="dxa"/>
              <w:left w:w="140" w:type="dxa"/>
              <w:bottom w:w="120" w:type="dxa"/>
              <w:right w:w="140" w:type="dxa"/>
            </w:tcMar>
            <w:vAlign w:val="center"/>
          </w:tcPr>
          <w:p w14:paraId="3806C757" w14:textId="77777777" w:rsidR="00DF2883" w:rsidRDefault="00000000">
            <w:pPr>
              <w:jc w:val="center"/>
            </w:pPr>
            <w:r>
              <w:rPr>
                <w:b/>
                <w:bCs/>
                <w:color w:val="1E6B3A"/>
                <w:sz w:val="32"/>
                <w:szCs w:val="32"/>
              </w:rPr>
              <w:t>93.49%</w:t>
            </w:r>
          </w:p>
          <w:p w14:paraId="771A2C0B" w14:textId="77777777" w:rsidR="00DF2883" w:rsidRDefault="00000000">
            <w:pPr>
              <w:jc w:val="center"/>
            </w:pPr>
            <w:r>
              <w:rPr>
                <w:color w:val="555555"/>
                <w:sz w:val="17"/>
                <w:szCs w:val="17"/>
              </w:rPr>
              <w:t>Sensitivity (ALL)</w:t>
            </w:r>
          </w:p>
        </w:tc>
        <w:tc>
          <w:tcPr>
            <w:tcW w:w="2340" w:type="dxa"/>
            <w:tcBorders>
              <w:top w:val="single" w:sz="2" w:space="0" w:color="AAAAAA"/>
              <w:left w:val="single" w:sz="2" w:space="0" w:color="AAAAAA"/>
              <w:bottom w:val="single" w:sz="2" w:space="0" w:color="AAAAAA"/>
              <w:right w:val="single" w:sz="2" w:space="0" w:color="AAAAAA"/>
            </w:tcBorders>
            <w:shd w:val="clear" w:color="auto" w:fill="FCE8D5"/>
            <w:tcMar>
              <w:top w:w="120" w:type="dxa"/>
              <w:left w:w="140" w:type="dxa"/>
              <w:bottom w:w="120" w:type="dxa"/>
              <w:right w:w="140" w:type="dxa"/>
            </w:tcMar>
            <w:vAlign w:val="center"/>
          </w:tcPr>
          <w:p w14:paraId="4218A139" w14:textId="77777777" w:rsidR="00DF2883" w:rsidRDefault="00000000">
            <w:pPr>
              <w:jc w:val="center"/>
            </w:pPr>
            <w:r>
              <w:rPr>
                <w:b/>
                <w:bCs/>
                <w:color w:val="8B4513"/>
                <w:sz w:val="32"/>
                <w:szCs w:val="32"/>
              </w:rPr>
              <w:t>59.03%</w:t>
            </w:r>
          </w:p>
          <w:p w14:paraId="45EDF208" w14:textId="77777777" w:rsidR="00DF2883" w:rsidRDefault="00000000">
            <w:pPr>
              <w:jc w:val="center"/>
            </w:pPr>
            <w:r>
              <w:rPr>
                <w:color w:val="555555"/>
                <w:sz w:val="17"/>
                <w:szCs w:val="17"/>
              </w:rPr>
              <w:t>Specificity (HEM)</w:t>
            </w:r>
          </w:p>
        </w:tc>
        <w:tc>
          <w:tcPr>
            <w:tcW w:w="2340" w:type="dxa"/>
            <w:tcBorders>
              <w:top w:val="single" w:sz="2" w:space="0" w:color="AAAAAA"/>
              <w:left w:val="single" w:sz="2" w:space="0" w:color="AAAAAA"/>
              <w:bottom w:val="single" w:sz="2" w:space="0" w:color="AAAAAA"/>
              <w:right w:val="single" w:sz="2" w:space="0" w:color="AAAAAA"/>
            </w:tcBorders>
            <w:shd w:val="clear" w:color="auto" w:fill="F0F0F0"/>
            <w:tcMar>
              <w:top w:w="120" w:type="dxa"/>
              <w:left w:w="140" w:type="dxa"/>
              <w:bottom w:w="120" w:type="dxa"/>
              <w:right w:w="140" w:type="dxa"/>
            </w:tcMar>
            <w:vAlign w:val="center"/>
          </w:tcPr>
          <w:p w14:paraId="546AED14" w14:textId="77777777" w:rsidR="00DF2883" w:rsidRDefault="00000000">
            <w:pPr>
              <w:jc w:val="center"/>
            </w:pPr>
            <w:r>
              <w:rPr>
                <w:b/>
                <w:bCs/>
                <w:color w:val="444444"/>
                <w:sz w:val="32"/>
                <w:szCs w:val="32"/>
              </w:rPr>
              <w:t>86.26%</w:t>
            </w:r>
          </w:p>
          <w:p w14:paraId="2515FFBE" w14:textId="77777777" w:rsidR="00DF2883" w:rsidRDefault="00000000">
            <w:pPr>
              <w:jc w:val="center"/>
            </w:pPr>
            <w:r>
              <w:rPr>
                <w:color w:val="555555"/>
                <w:sz w:val="17"/>
                <w:szCs w:val="17"/>
              </w:rPr>
              <w:t>Avg. Confidence</w:t>
            </w:r>
          </w:p>
        </w:tc>
      </w:tr>
    </w:tbl>
    <w:p w14:paraId="3701DB2D" w14:textId="77777777" w:rsidR="00DF2883" w:rsidRDefault="00DF2883">
      <w:pPr>
        <w:spacing w:before="10" w:after="10" w:line="276" w:lineRule="auto"/>
      </w:pPr>
    </w:p>
    <w:p w14:paraId="5D421308" w14:textId="77777777" w:rsidR="00DF2883" w:rsidRDefault="00000000">
      <w:pPr>
        <w:spacing w:after="20" w:line="276" w:lineRule="auto"/>
        <w:jc w:val="center"/>
      </w:pPr>
      <w:r>
        <w:rPr>
          <w:b/>
          <w:bCs/>
          <w:color w:val="1F4E79"/>
          <w:sz w:val="20"/>
          <w:szCs w:val="20"/>
        </w:rPr>
        <w:t>Confusion Matrix — MobileNetV3-Small (Weighted)</w:t>
      </w:r>
    </w:p>
    <w:p w14:paraId="4AE0F0E6" w14:textId="77777777" w:rsidR="00DF2883" w:rsidRDefault="00DF2883">
      <w:pPr>
        <w:spacing w:before="10" w:after="10" w:line="276" w:lineRule="auto"/>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4"/>
        <w:gridCol w:w="8186"/>
      </w:tblGrid>
      <w:tr w:rsidR="00DF2883" w14:paraId="759766C6" w14:textId="77777777">
        <w:tblPrEx>
          <w:tblCellMar>
            <w:top w:w="0" w:type="dxa"/>
            <w:bottom w:w="0" w:type="dxa"/>
          </w:tblCellMar>
        </w:tblPrEx>
        <w:tc>
          <w:tcPr>
            <w:tcW w:w="1200" w:type="dxa"/>
          </w:tcPr>
          <w:p w14:paraId="32867CF9" w14:textId="77777777" w:rsidR="00DF2883" w:rsidRDefault="00DF2883"/>
        </w:tc>
        <w:tc>
          <w:tcPr>
            <w:tcW w:w="8160" w:type="dxa"/>
          </w:tcPr>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0"/>
              <w:gridCol w:w="2720"/>
              <w:gridCol w:w="2720"/>
            </w:tblGrid>
            <w:tr w:rsidR="00DF2883" w14:paraId="4E47B220" w14:textId="77777777">
              <w:tblPrEx>
                <w:tblCellMar>
                  <w:top w:w="0" w:type="dxa"/>
                  <w:bottom w:w="0" w:type="dxa"/>
                </w:tblCellMar>
              </w:tblPrEx>
              <w:tc>
                <w:tcPr>
                  <w:tcW w:w="272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vAlign w:val="center"/>
                </w:tcPr>
                <w:p w14:paraId="6C7538FE" w14:textId="77777777" w:rsidR="00DF2883" w:rsidRDefault="00DF2883">
                  <w:pPr>
                    <w:jc w:val="center"/>
                  </w:pPr>
                </w:p>
              </w:tc>
              <w:tc>
                <w:tcPr>
                  <w:tcW w:w="2720" w:type="dxa"/>
                  <w:tcBorders>
                    <w:top w:val="single" w:sz="2" w:space="0" w:color="888888"/>
                    <w:left w:val="single" w:sz="2" w:space="0" w:color="888888"/>
                    <w:bottom w:val="single" w:sz="2" w:space="0" w:color="888888"/>
                    <w:right w:val="single" w:sz="2" w:space="0" w:color="888888"/>
                  </w:tcBorders>
                  <w:shd w:val="clear" w:color="auto" w:fill="D6E4F0"/>
                  <w:tcMar>
                    <w:top w:w="80" w:type="dxa"/>
                    <w:left w:w="120" w:type="dxa"/>
                    <w:bottom w:w="80" w:type="dxa"/>
                    <w:right w:w="120" w:type="dxa"/>
                  </w:tcMar>
                  <w:vAlign w:val="center"/>
                </w:tcPr>
                <w:p w14:paraId="68184EA0" w14:textId="77777777" w:rsidR="00DF2883" w:rsidRDefault="00000000">
                  <w:pPr>
                    <w:jc w:val="center"/>
                  </w:pPr>
                  <w:r>
                    <w:rPr>
                      <w:b/>
                      <w:bCs/>
                      <w:color w:val="1F4E79"/>
                      <w:sz w:val="19"/>
                      <w:szCs w:val="19"/>
                    </w:rPr>
                    <w:t>Predicted: ALL</w:t>
                  </w:r>
                </w:p>
              </w:tc>
              <w:tc>
                <w:tcPr>
                  <w:tcW w:w="2720" w:type="dxa"/>
                  <w:tcBorders>
                    <w:top w:val="single" w:sz="2" w:space="0" w:color="888888"/>
                    <w:left w:val="single" w:sz="2" w:space="0" w:color="888888"/>
                    <w:bottom w:val="single" w:sz="2" w:space="0" w:color="888888"/>
                    <w:right w:val="single" w:sz="2" w:space="0" w:color="888888"/>
                  </w:tcBorders>
                  <w:shd w:val="clear" w:color="auto" w:fill="D6E4F0"/>
                  <w:tcMar>
                    <w:top w:w="80" w:type="dxa"/>
                    <w:left w:w="120" w:type="dxa"/>
                    <w:bottom w:w="80" w:type="dxa"/>
                    <w:right w:w="120" w:type="dxa"/>
                  </w:tcMar>
                  <w:vAlign w:val="center"/>
                </w:tcPr>
                <w:p w14:paraId="078D2EC3" w14:textId="77777777" w:rsidR="00DF2883" w:rsidRDefault="00000000">
                  <w:pPr>
                    <w:jc w:val="center"/>
                  </w:pPr>
                  <w:r>
                    <w:rPr>
                      <w:b/>
                      <w:bCs/>
                      <w:color w:val="1F4E79"/>
                      <w:sz w:val="19"/>
                      <w:szCs w:val="19"/>
                    </w:rPr>
                    <w:t>Predicted: HEM</w:t>
                  </w:r>
                </w:p>
              </w:tc>
            </w:tr>
            <w:tr w:rsidR="00DF2883" w14:paraId="5C4FECAF" w14:textId="77777777">
              <w:tblPrEx>
                <w:tblCellMar>
                  <w:top w:w="0" w:type="dxa"/>
                  <w:bottom w:w="0" w:type="dxa"/>
                </w:tblCellMar>
              </w:tblPrEx>
              <w:tc>
                <w:tcPr>
                  <w:tcW w:w="2720" w:type="dxa"/>
                  <w:tcBorders>
                    <w:top w:val="single" w:sz="2" w:space="0" w:color="888888"/>
                    <w:left w:val="single" w:sz="2" w:space="0" w:color="888888"/>
                    <w:bottom w:val="single" w:sz="2" w:space="0" w:color="888888"/>
                    <w:right w:val="single" w:sz="2" w:space="0" w:color="888888"/>
                  </w:tcBorders>
                  <w:shd w:val="clear" w:color="auto" w:fill="F0F0F0"/>
                  <w:tcMar>
                    <w:top w:w="80" w:type="dxa"/>
                    <w:left w:w="120" w:type="dxa"/>
                    <w:bottom w:w="80" w:type="dxa"/>
                    <w:right w:w="120" w:type="dxa"/>
                  </w:tcMar>
                  <w:vAlign w:val="center"/>
                </w:tcPr>
                <w:p w14:paraId="2F8953D0" w14:textId="77777777" w:rsidR="00DF2883" w:rsidRDefault="00000000">
                  <w:pPr>
                    <w:jc w:val="center"/>
                  </w:pPr>
                  <w:r>
                    <w:rPr>
                      <w:b/>
                      <w:bCs/>
                      <w:color w:val="333333"/>
                      <w:sz w:val="19"/>
                      <w:szCs w:val="19"/>
                    </w:rPr>
                    <w:t>Actual: ALL</w:t>
                  </w:r>
                </w:p>
              </w:tc>
              <w:tc>
                <w:tcPr>
                  <w:tcW w:w="2720" w:type="dxa"/>
                  <w:tcBorders>
                    <w:top w:val="single" w:sz="2" w:space="0" w:color="888888"/>
                    <w:left w:val="single" w:sz="2" w:space="0" w:color="888888"/>
                    <w:bottom w:val="single" w:sz="2" w:space="0" w:color="888888"/>
                    <w:right w:val="single" w:sz="2" w:space="0" w:color="888888"/>
                  </w:tcBorders>
                  <w:shd w:val="clear" w:color="auto" w:fill="D9EFE3"/>
                  <w:tcMar>
                    <w:top w:w="80" w:type="dxa"/>
                    <w:left w:w="120" w:type="dxa"/>
                    <w:bottom w:w="80" w:type="dxa"/>
                    <w:right w:w="120" w:type="dxa"/>
                  </w:tcMar>
                  <w:vAlign w:val="center"/>
                </w:tcPr>
                <w:p w14:paraId="42611267" w14:textId="77777777" w:rsidR="00DF2883" w:rsidRDefault="00000000">
                  <w:pPr>
                    <w:jc w:val="center"/>
                  </w:pPr>
                  <w:r>
                    <w:rPr>
                      <w:b/>
                      <w:bCs/>
                      <w:color w:val="1E6B3A"/>
                      <w:sz w:val="19"/>
                      <w:szCs w:val="19"/>
                    </w:rPr>
                    <w:t>TP = 2297</w:t>
                  </w:r>
                </w:p>
              </w:tc>
              <w:tc>
                <w:tcPr>
                  <w:tcW w:w="2720" w:type="dxa"/>
                  <w:tcBorders>
                    <w:top w:val="single" w:sz="2" w:space="0" w:color="888888"/>
                    <w:left w:val="single" w:sz="2" w:space="0" w:color="888888"/>
                    <w:bottom w:val="single" w:sz="2" w:space="0" w:color="888888"/>
                    <w:right w:val="single" w:sz="2" w:space="0" w:color="888888"/>
                  </w:tcBorders>
                  <w:shd w:val="clear" w:color="auto" w:fill="FCE8D5"/>
                  <w:tcMar>
                    <w:top w:w="80" w:type="dxa"/>
                    <w:left w:w="120" w:type="dxa"/>
                    <w:bottom w:w="80" w:type="dxa"/>
                    <w:right w:w="120" w:type="dxa"/>
                  </w:tcMar>
                  <w:vAlign w:val="center"/>
                </w:tcPr>
                <w:p w14:paraId="210BC9F8" w14:textId="77777777" w:rsidR="00DF2883" w:rsidRDefault="00000000">
                  <w:pPr>
                    <w:jc w:val="center"/>
                  </w:pPr>
                  <w:r>
                    <w:rPr>
                      <w:b/>
                      <w:bCs/>
                      <w:color w:val="8B4513"/>
                      <w:sz w:val="19"/>
                      <w:szCs w:val="19"/>
                    </w:rPr>
                    <w:t>FN = 160</w:t>
                  </w:r>
                </w:p>
              </w:tc>
            </w:tr>
            <w:tr w:rsidR="00DF2883" w14:paraId="6BC6A42B" w14:textId="77777777">
              <w:tblPrEx>
                <w:tblCellMar>
                  <w:top w:w="0" w:type="dxa"/>
                  <w:bottom w:w="0" w:type="dxa"/>
                </w:tblCellMar>
              </w:tblPrEx>
              <w:tc>
                <w:tcPr>
                  <w:tcW w:w="2720" w:type="dxa"/>
                  <w:tcBorders>
                    <w:top w:val="single" w:sz="2" w:space="0" w:color="888888"/>
                    <w:left w:val="single" w:sz="2" w:space="0" w:color="888888"/>
                    <w:bottom w:val="single" w:sz="2" w:space="0" w:color="888888"/>
                    <w:right w:val="single" w:sz="2" w:space="0" w:color="888888"/>
                  </w:tcBorders>
                  <w:shd w:val="clear" w:color="auto" w:fill="F0F0F0"/>
                  <w:tcMar>
                    <w:top w:w="80" w:type="dxa"/>
                    <w:left w:w="120" w:type="dxa"/>
                    <w:bottom w:w="80" w:type="dxa"/>
                    <w:right w:w="120" w:type="dxa"/>
                  </w:tcMar>
                  <w:vAlign w:val="center"/>
                </w:tcPr>
                <w:p w14:paraId="0137DB42" w14:textId="77777777" w:rsidR="00DF2883" w:rsidRDefault="00000000">
                  <w:pPr>
                    <w:jc w:val="center"/>
                  </w:pPr>
                  <w:r>
                    <w:rPr>
                      <w:b/>
                      <w:bCs/>
                      <w:color w:val="333333"/>
                      <w:sz w:val="19"/>
                      <w:szCs w:val="19"/>
                    </w:rPr>
                    <w:t>Actual: HEM</w:t>
                  </w:r>
                </w:p>
              </w:tc>
              <w:tc>
                <w:tcPr>
                  <w:tcW w:w="2720" w:type="dxa"/>
                  <w:tcBorders>
                    <w:top w:val="single" w:sz="2" w:space="0" w:color="888888"/>
                    <w:left w:val="single" w:sz="2" w:space="0" w:color="888888"/>
                    <w:bottom w:val="single" w:sz="2" w:space="0" w:color="888888"/>
                    <w:right w:val="single" w:sz="2" w:space="0" w:color="888888"/>
                  </w:tcBorders>
                  <w:shd w:val="clear" w:color="auto" w:fill="FCE8D5"/>
                  <w:tcMar>
                    <w:top w:w="80" w:type="dxa"/>
                    <w:left w:w="120" w:type="dxa"/>
                    <w:bottom w:w="80" w:type="dxa"/>
                    <w:right w:w="120" w:type="dxa"/>
                  </w:tcMar>
                  <w:vAlign w:val="center"/>
                </w:tcPr>
                <w:p w14:paraId="56E312BF" w14:textId="77777777" w:rsidR="00DF2883" w:rsidRDefault="00000000">
                  <w:pPr>
                    <w:jc w:val="center"/>
                  </w:pPr>
                  <w:r>
                    <w:rPr>
                      <w:b/>
                      <w:bCs/>
                      <w:color w:val="8B4513"/>
                      <w:sz w:val="19"/>
                      <w:szCs w:val="19"/>
                    </w:rPr>
                    <w:t>FP = 449</w:t>
                  </w:r>
                </w:p>
              </w:tc>
              <w:tc>
                <w:tcPr>
                  <w:tcW w:w="2720" w:type="dxa"/>
                  <w:tcBorders>
                    <w:top w:val="single" w:sz="2" w:space="0" w:color="888888"/>
                    <w:left w:val="single" w:sz="2" w:space="0" w:color="888888"/>
                    <w:bottom w:val="single" w:sz="2" w:space="0" w:color="888888"/>
                    <w:right w:val="single" w:sz="2" w:space="0" w:color="888888"/>
                  </w:tcBorders>
                  <w:shd w:val="clear" w:color="auto" w:fill="D9EFE3"/>
                  <w:tcMar>
                    <w:top w:w="80" w:type="dxa"/>
                    <w:left w:w="120" w:type="dxa"/>
                    <w:bottom w:w="80" w:type="dxa"/>
                    <w:right w:w="120" w:type="dxa"/>
                  </w:tcMar>
                  <w:vAlign w:val="center"/>
                </w:tcPr>
                <w:p w14:paraId="605303D3" w14:textId="77777777" w:rsidR="00DF2883" w:rsidRDefault="00000000">
                  <w:pPr>
                    <w:jc w:val="center"/>
                  </w:pPr>
                  <w:r>
                    <w:rPr>
                      <w:b/>
                      <w:bCs/>
                      <w:color w:val="1E6B3A"/>
                      <w:sz w:val="19"/>
                      <w:szCs w:val="19"/>
                    </w:rPr>
                    <w:t>TN = 647</w:t>
                  </w:r>
                </w:p>
              </w:tc>
            </w:tr>
          </w:tbl>
          <w:p w14:paraId="3E9502C0" w14:textId="77777777" w:rsidR="00DF2883" w:rsidRDefault="00DF2883"/>
        </w:tc>
      </w:tr>
    </w:tbl>
    <w:p w14:paraId="4C4EB0C4" w14:textId="77777777" w:rsidR="00DF2883" w:rsidRDefault="00DF2883">
      <w:pPr>
        <w:spacing w:before="10" w:after="10" w:line="276" w:lineRule="auto"/>
      </w:pPr>
    </w:p>
    <w:p w14:paraId="01E02C58" w14:textId="77777777" w:rsidR="00DF2883" w:rsidRDefault="00000000">
      <w:pPr>
        <w:spacing w:before="30" w:after="80" w:line="276" w:lineRule="auto"/>
        <w:jc w:val="center"/>
      </w:pPr>
      <w:r>
        <w:rPr>
          <w:i/>
          <w:iCs/>
          <w:color w:val="555555"/>
          <w:sz w:val="18"/>
          <w:szCs w:val="18"/>
        </w:rPr>
        <w:t>Table 3 — Confusion matrix: MobileNetV3-Small (Weighted), n = 3,553</w:t>
      </w:r>
    </w:p>
    <w:p w14:paraId="1011D6FB" w14:textId="77777777" w:rsidR="00DF2883" w:rsidRDefault="00DF2883">
      <w:pPr>
        <w:spacing w:before="30" w:after="20" w:line="276" w:lineRule="auto"/>
      </w:pPr>
    </w:p>
    <w:p w14:paraId="177118B4" w14:textId="77777777" w:rsidR="00DF2883" w:rsidRDefault="00000000">
      <w:pPr>
        <w:pStyle w:val="Heading2"/>
        <w:spacing w:before="140" w:after="60" w:line="276" w:lineRule="auto"/>
      </w:pPr>
      <w:r>
        <w:t>6.5 Baseline — MobileNetV3-Small (Unweighted)</w:t>
      </w:r>
    </w:p>
    <w:p w14:paraId="68CD80BD" w14:textId="77777777" w:rsidR="00DF2883" w:rsidRDefault="00000000">
      <w:pPr>
        <w:spacing w:before="40" w:after="40" w:line="276" w:lineRule="auto"/>
      </w:pPr>
      <w:r>
        <w:rPr>
          <w:color w:val="1A1A1A"/>
        </w:rPr>
        <w:lastRenderedPageBreak/>
        <w:t xml:space="preserve">The unweighted baseline model serves as a critical control to validate the effectiveness of the class weighting strategy. With an average inference confidence of only </w:t>
      </w:r>
      <w:r>
        <w:rPr>
          <w:b/>
          <w:bCs/>
          <w:color w:val="1A1A1A"/>
        </w:rPr>
        <w:t>51.2%</w:t>
      </w:r>
      <w:r>
        <w:rPr>
          <w:color w:val="1A1A1A"/>
        </w:rPr>
        <w:t xml:space="preserve"> — effectively near-random — and a Sensitivity of only 30.32%, this model confirms that without explicit class imbalance handling, the classifier learns a heavily biased decision boundary that fails the primary clinical objective.</w:t>
      </w:r>
    </w:p>
    <w:p w14:paraId="2ED0BA36" w14:textId="77777777" w:rsidR="00DF2883" w:rsidRDefault="00DF2883">
      <w:pPr>
        <w:spacing w:before="10" w:after="10" w:line="276" w:lineRule="auto"/>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
        <w:gridCol w:w="9072"/>
      </w:tblGrid>
      <w:tr w:rsidR="00DF2883" w14:paraId="5B1297B9"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8B4513"/>
            <w:tcMar>
              <w:top w:w="80" w:type="dxa"/>
              <w:left w:w="140" w:type="dxa"/>
              <w:bottom w:w="80" w:type="dxa"/>
              <w:right w:w="140" w:type="dxa"/>
            </w:tcMar>
            <w:vAlign w:val="center"/>
          </w:tcPr>
          <w:p w14:paraId="18848482" w14:textId="77777777" w:rsidR="00DF2883" w:rsidRDefault="00DF2883"/>
        </w:tc>
        <w:tc>
          <w:tcPr>
            <w:tcW w:w="9000" w:type="dxa"/>
            <w:tcBorders>
              <w:top w:val="none" w:sz="0" w:space="0" w:color="FFFFFF"/>
              <w:left w:val="none" w:sz="0" w:space="0" w:color="FFFFFF"/>
              <w:bottom w:val="none" w:sz="0" w:space="0" w:color="FFFFFF"/>
              <w:right w:val="none" w:sz="0" w:space="0" w:color="FFFFFF"/>
            </w:tcBorders>
            <w:shd w:val="clear" w:color="auto" w:fill="FCE8D5"/>
            <w:tcMar>
              <w:top w:w="100" w:type="dxa"/>
              <w:left w:w="180" w:type="dxa"/>
              <w:bottom w:w="100" w:type="dxa"/>
              <w:right w:w="140" w:type="dxa"/>
            </w:tcMar>
          </w:tcPr>
          <w:p w14:paraId="2EDC2F5E" w14:textId="77777777" w:rsidR="00DF2883" w:rsidRDefault="00000000">
            <w:pPr>
              <w:spacing w:before="20" w:after="20" w:line="276" w:lineRule="auto"/>
            </w:pPr>
            <w:r>
              <w:rPr>
                <w:b/>
                <w:bCs/>
                <w:color w:val="8B4513"/>
                <w:sz w:val="20"/>
                <w:szCs w:val="20"/>
              </w:rPr>
              <w:t>Baseline Significance</w:t>
            </w:r>
          </w:p>
          <w:p w14:paraId="5011EF35" w14:textId="77777777" w:rsidR="00DF2883" w:rsidRDefault="00000000">
            <w:pPr>
              <w:spacing w:before="20" w:after="20" w:line="276" w:lineRule="auto"/>
            </w:pPr>
            <w:r>
              <w:rPr>
                <w:color w:val="1A1A1A"/>
              </w:rPr>
              <w:t>The unweighted model's 30.32% Sensitivity (missing ~70% of cancer cells) powerfully validates the necessity of the sqrt-weighted loss. This is not a failure of the architecture — it is confirmation that unguided training on imbalanced data produces a clinically unsafe model, and that the weighted variant's 97.23% represents a genuine engineering achievement.</w:t>
            </w:r>
          </w:p>
        </w:tc>
      </w:tr>
    </w:tbl>
    <w:p w14:paraId="73537B61" w14:textId="77777777" w:rsidR="00DF2883" w:rsidRDefault="00000000">
      <w:r>
        <w:br w:type="page"/>
      </w:r>
    </w:p>
    <w:p w14:paraId="64B13D02" w14:textId="77777777" w:rsidR="00DF2883" w:rsidRDefault="00000000">
      <w:pPr>
        <w:pStyle w:val="Heading1"/>
        <w:spacing w:before="200" w:after="80" w:line="276" w:lineRule="auto"/>
      </w:pPr>
      <w:r>
        <w:lastRenderedPageBreak/>
        <w:t>7. Edge Deployment</w:t>
      </w:r>
    </w:p>
    <w:p w14:paraId="7E7E70D5" w14:textId="77777777" w:rsidR="00DF2883" w:rsidRDefault="00DF2883">
      <w:pPr>
        <w:pBdr>
          <w:bottom w:val="single" w:sz="8" w:space="4" w:color="2E75B6"/>
        </w:pBdr>
        <w:spacing w:before="20" w:after="20" w:line="276" w:lineRule="auto"/>
      </w:pPr>
    </w:p>
    <w:p w14:paraId="53BB85ED" w14:textId="77777777" w:rsidR="00DF2883" w:rsidRDefault="00000000">
      <w:pPr>
        <w:pStyle w:val="Heading2"/>
        <w:spacing w:before="140" w:after="60" w:line="276" w:lineRule="auto"/>
      </w:pPr>
      <w:r>
        <w:t>7.1 Export Pipeline</w:t>
      </w:r>
    </w:p>
    <w:p w14:paraId="5C0DBA53" w14:textId="77777777" w:rsidR="00DF2883" w:rsidRDefault="00000000">
      <w:pPr>
        <w:spacing w:before="40" w:after="40" w:line="276" w:lineRule="auto"/>
      </w:pPr>
      <w:r>
        <w:rPr>
          <w:color w:val="1A1A1A"/>
        </w:rPr>
        <w:t>The trained PyTorch checkpoint was converted to TensorFlow Lite format via an ONNX intermediate representation, a common cross-framework export strategy. The conversion chain is:</w:t>
      </w:r>
    </w:p>
    <w:p w14:paraId="15B1EB34" w14:textId="77777777" w:rsidR="00DF2883" w:rsidRDefault="00DF2883">
      <w:pPr>
        <w:spacing w:before="10" w:after="10" w:line="276" w:lineRule="auto"/>
      </w:pPr>
    </w:p>
    <w:p w14:paraId="6598F6B1" w14:textId="77777777" w:rsidR="00DF2883" w:rsidRDefault="00000000">
      <w:pPr>
        <w:spacing w:before="60" w:after="60" w:line="276" w:lineRule="auto"/>
        <w:jc w:val="center"/>
      </w:pPr>
      <w:r>
        <w:rPr>
          <w:rFonts w:ascii="Courier New" w:eastAsia="Courier New" w:hAnsi="Courier New" w:cs="Courier New"/>
          <w:b/>
          <w:bCs/>
          <w:color w:val="1F4E79"/>
        </w:rPr>
        <w:t>PyTorch (.pth)  →  ONNX (.onnx)  →  TensorFlow SavedModel  →  TFLite (.tflite)</w:t>
      </w:r>
    </w:p>
    <w:p w14:paraId="383CC51C" w14:textId="77777777" w:rsidR="00DF2883" w:rsidRDefault="00DF2883">
      <w:pPr>
        <w:spacing w:before="10" w:after="10" w:line="276" w:lineRule="auto"/>
      </w:pPr>
    </w:p>
    <w:p w14:paraId="0E6290BA" w14:textId="77777777" w:rsidR="00DF2883" w:rsidRDefault="00000000">
      <w:pPr>
        <w:spacing w:before="40" w:after="40" w:line="276" w:lineRule="auto"/>
      </w:pPr>
      <w:r>
        <w:rPr>
          <w:color w:val="1A1A1A"/>
        </w:rPr>
        <w:t xml:space="preserve">Post-training quantisation was applied during the TFLiteConverter step. The final </w:t>
      </w:r>
      <w:r>
        <w:rPr>
          <w:b/>
          <w:bCs/>
          <w:color w:val="1A1A1A"/>
        </w:rPr>
        <w:t>mobilenetv3_large_cnmc.tflite</w:t>
      </w:r>
      <w:r>
        <w:rPr>
          <w:color w:val="1A1A1A"/>
        </w:rPr>
        <w:t xml:space="preserve"> binary is </w:t>
      </w:r>
      <w:r>
        <w:rPr>
          <w:b/>
          <w:bCs/>
          <w:color w:val="1A1A1A"/>
        </w:rPr>
        <w:t>3.38 MB</w:t>
      </w:r>
      <w:r>
        <w:rPr>
          <w:color w:val="1A1A1A"/>
        </w:rPr>
        <w:t xml:space="preserve"> — 85.5% below the 25 MB edge threshold — leaving substantial headroom for future architecture upgrades.</w:t>
      </w:r>
    </w:p>
    <w:p w14:paraId="7656E2F8" w14:textId="77777777" w:rsidR="00DF2883" w:rsidRDefault="00DF2883">
      <w:pPr>
        <w:spacing w:before="30" w:after="20" w:line="276" w:lineRule="auto"/>
      </w:pPr>
    </w:p>
    <w:p w14:paraId="7E4E3528" w14:textId="77777777" w:rsidR="00DF2883" w:rsidRDefault="00000000">
      <w:pPr>
        <w:pStyle w:val="Heading2"/>
        <w:spacing w:before="140" w:after="60" w:line="276" w:lineRule="auto"/>
      </w:pPr>
      <w:r>
        <w:t>7.2 Target Hardware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F2883" w14:paraId="21C5F1E4"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95A437C" w14:textId="77777777" w:rsidR="00DF2883" w:rsidRDefault="00000000">
            <w:pPr>
              <w:jc w:val="center"/>
            </w:pPr>
            <w:r>
              <w:rPr>
                <w:b/>
                <w:bCs/>
                <w:color w:val="1F4E79"/>
                <w:sz w:val="20"/>
                <w:szCs w:val="20"/>
              </w:rPr>
              <w:t>Parameter</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6DB9A94" w14:textId="77777777" w:rsidR="00DF2883" w:rsidRDefault="00000000">
            <w:pPr>
              <w:jc w:val="center"/>
            </w:pPr>
            <w:r>
              <w:rPr>
                <w:b/>
                <w:bCs/>
                <w:color w:val="1F4E79"/>
                <w:sz w:val="20"/>
                <w:szCs w:val="20"/>
              </w:rPr>
              <w:t>Specification</w:t>
            </w:r>
          </w:p>
        </w:tc>
      </w:tr>
      <w:tr w:rsidR="00DF2883" w14:paraId="5518EEB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1DD6E4D" w14:textId="77777777" w:rsidR="00DF2883" w:rsidRDefault="00000000">
            <w:r>
              <w:rPr>
                <w:b/>
                <w:bCs/>
                <w:color w:val="1F4E79"/>
                <w:sz w:val="19"/>
                <w:szCs w:val="19"/>
              </w:rPr>
              <w:t>Device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6DD5BD5" w14:textId="77777777" w:rsidR="00DF2883" w:rsidRDefault="00000000">
            <w:r>
              <w:rPr>
                <w:color w:val="000000"/>
                <w:sz w:val="19"/>
                <w:szCs w:val="19"/>
              </w:rPr>
              <w:t>Raspberry Pi 5</w:t>
            </w:r>
          </w:p>
        </w:tc>
      </w:tr>
      <w:tr w:rsidR="00DF2883" w14:paraId="7F2408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vAlign w:val="center"/>
          </w:tcPr>
          <w:p w14:paraId="388BCC3C" w14:textId="77777777" w:rsidR="00DF2883" w:rsidRDefault="00000000">
            <w:r>
              <w:rPr>
                <w:color w:val="000000"/>
                <w:sz w:val="19"/>
                <w:szCs w:val="19"/>
              </w:rPr>
              <w:t>CPU</w:t>
            </w:r>
          </w:p>
        </w:tc>
        <w:tc>
          <w:tcPr>
            <w:tcW w:w="62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vAlign w:val="center"/>
          </w:tcPr>
          <w:p w14:paraId="6626F223" w14:textId="77777777" w:rsidR="00DF2883" w:rsidRDefault="00000000">
            <w:r>
              <w:rPr>
                <w:color w:val="000000"/>
                <w:sz w:val="19"/>
                <w:szCs w:val="19"/>
              </w:rPr>
              <w:t>ARM Cortex-A76 quad-core, 2.4 GHz</w:t>
            </w:r>
          </w:p>
        </w:tc>
      </w:tr>
      <w:tr w:rsidR="00DF2883" w14:paraId="3B79D8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465E90B" w14:textId="77777777" w:rsidR="00DF2883" w:rsidRDefault="00000000">
            <w:r>
              <w:rPr>
                <w:color w:val="000000"/>
                <w:sz w:val="19"/>
                <w:szCs w:val="19"/>
              </w:rPr>
              <w:t>RAM</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4AA11CD" w14:textId="77777777" w:rsidR="00DF2883" w:rsidRDefault="00000000">
            <w:r>
              <w:rPr>
                <w:color w:val="000000"/>
                <w:sz w:val="19"/>
                <w:szCs w:val="19"/>
              </w:rPr>
              <w:t>4 GB / 8 GB LPDDR4X</w:t>
            </w:r>
          </w:p>
        </w:tc>
      </w:tr>
      <w:tr w:rsidR="00DF2883" w14:paraId="5638CB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vAlign w:val="center"/>
          </w:tcPr>
          <w:p w14:paraId="4C6A66AB" w14:textId="77777777" w:rsidR="00DF2883" w:rsidRDefault="00000000">
            <w:r>
              <w:rPr>
                <w:color w:val="000000"/>
                <w:sz w:val="19"/>
                <w:szCs w:val="19"/>
              </w:rPr>
              <w:t>Runtime</w:t>
            </w:r>
          </w:p>
        </w:tc>
        <w:tc>
          <w:tcPr>
            <w:tcW w:w="62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vAlign w:val="center"/>
          </w:tcPr>
          <w:p w14:paraId="28F19047" w14:textId="77777777" w:rsidR="00DF2883" w:rsidRDefault="00000000">
            <w:r>
              <w:rPr>
                <w:color w:val="000000"/>
                <w:sz w:val="19"/>
                <w:szCs w:val="19"/>
              </w:rPr>
              <w:t>TensorFlow Lite Interpreter (C++ / Python API)</w:t>
            </w:r>
          </w:p>
        </w:tc>
      </w:tr>
      <w:tr w:rsidR="00DF2883" w14:paraId="24B5AA7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FE3"/>
            <w:tcMar>
              <w:top w:w="80" w:type="dxa"/>
              <w:left w:w="140" w:type="dxa"/>
              <w:bottom w:w="80" w:type="dxa"/>
              <w:right w:w="140" w:type="dxa"/>
            </w:tcMar>
            <w:vAlign w:val="center"/>
          </w:tcPr>
          <w:p w14:paraId="5BEAD4E2" w14:textId="77777777" w:rsidR="00DF2883" w:rsidRDefault="00000000">
            <w:r>
              <w:rPr>
                <w:b/>
                <w:bCs/>
                <w:color w:val="1E6B3A"/>
                <w:sz w:val="19"/>
                <w:szCs w:val="19"/>
              </w:rPr>
              <w:t>Model Size</w:t>
            </w:r>
          </w:p>
        </w:tc>
        <w:tc>
          <w:tcPr>
            <w:tcW w:w="6240" w:type="dxa"/>
            <w:tcBorders>
              <w:top w:val="single" w:sz="1" w:space="0" w:color="CCCCCC"/>
              <w:left w:val="single" w:sz="1" w:space="0" w:color="CCCCCC"/>
              <w:bottom w:val="single" w:sz="1" w:space="0" w:color="CCCCCC"/>
              <w:right w:val="single" w:sz="1" w:space="0" w:color="CCCCCC"/>
            </w:tcBorders>
            <w:shd w:val="clear" w:color="auto" w:fill="D9EFE3"/>
            <w:tcMar>
              <w:top w:w="80" w:type="dxa"/>
              <w:left w:w="140" w:type="dxa"/>
              <w:bottom w:w="80" w:type="dxa"/>
              <w:right w:w="140" w:type="dxa"/>
            </w:tcMar>
            <w:vAlign w:val="center"/>
          </w:tcPr>
          <w:p w14:paraId="5AF5D9E9" w14:textId="77777777" w:rsidR="00DF2883" w:rsidRDefault="00000000">
            <w:r>
              <w:rPr>
                <w:color w:val="000000"/>
                <w:sz w:val="19"/>
                <w:szCs w:val="19"/>
              </w:rPr>
              <w:t>3.38 MB (vs. 25 MB threshold)</w:t>
            </w:r>
          </w:p>
        </w:tc>
      </w:tr>
      <w:tr w:rsidR="00DF2883" w14:paraId="2B8139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vAlign w:val="center"/>
          </w:tcPr>
          <w:p w14:paraId="685A7E5C" w14:textId="77777777" w:rsidR="00DF2883" w:rsidRDefault="00000000">
            <w:r>
              <w:rPr>
                <w:color w:val="000000"/>
                <w:sz w:val="19"/>
                <w:szCs w:val="19"/>
              </w:rPr>
              <w:t>Connectivity</w:t>
            </w:r>
          </w:p>
        </w:tc>
        <w:tc>
          <w:tcPr>
            <w:tcW w:w="62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vAlign w:val="center"/>
          </w:tcPr>
          <w:p w14:paraId="72AE8069" w14:textId="77777777" w:rsidR="00DF2883" w:rsidRDefault="00000000">
            <w:r>
              <w:rPr>
                <w:color w:val="000000"/>
                <w:sz w:val="19"/>
                <w:szCs w:val="19"/>
              </w:rPr>
              <w:t>Fully offline — no cloud dependency</w:t>
            </w:r>
          </w:p>
        </w:tc>
      </w:tr>
    </w:tbl>
    <w:p w14:paraId="177679C6" w14:textId="77777777" w:rsidR="00DF2883" w:rsidRDefault="00DF2883">
      <w:pPr>
        <w:spacing w:before="10" w:after="10" w:line="276" w:lineRule="auto"/>
      </w:pPr>
    </w:p>
    <w:p w14:paraId="372A506F" w14:textId="77777777" w:rsidR="00DF2883" w:rsidRDefault="00000000">
      <w:pPr>
        <w:spacing w:before="30" w:after="80" w:line="276" w:lineRule="auto"/>
        <w:jc w:val="center"/>
      </w:pPr>
      <w:r>
        <w:rPr>
          <w:i/>
          <w:iCs/>
          <w:color w:val="555555"/>
          <w:sz w:val="18"/>
          <w:szCs w:val="18"/>
        </w:rPr>
        <w:t>Table 4 — Edge deployment hardware and runtime specifications</w:t>
      </w:r>
    </w:p>
    <w:p w14:paraId="6D5C924E" w14:textId="77777777" w:rsidR="00DF2883" w:rsidRDefault="00000000">
      <w:r>
        <w:br w:type="page"/>
      </w:r>
    </w:p>
    <w:p w14:paraId="1365AE54" w14:textId="77777777" w:rsidR="00DF2883" w:rsidRDefault="00000000">
      <w:pPr>
        <w:pStyle w:val="Heading1"/>
        <w:spacing w:before="200" w:after="80" w:line="276" w:lineRule="auto"/>
      </w:pPr>
      <w:r>
        <w:lastRenderedPageBreak/>
        <w:t>8. Discussion</w:t>
      </w:r>
    </w:p>
    <w:p w14:paraId="3EDD86E3" w14:textId="77777777" w:rsidR="00DF2883" w:rsidRDefault="00DF2883">
      <w:pPr>
        <w:pBdr>
          <w:bottom w:val="single" w:sz="8" w:space="4" w:color="2E75B6"/>
        </w:pBdr>
        <w:spacing w:before="20" w:after="20" w:line="276" w:lineRule="auto"/>
      </w:pPr>
    </w:p>
    <w:p w14:paraId="538C790C" w14:textId="77777777" w:rsidR="00DF2883" w:rsidRDefault="00000000">
      <w:pPr>
        <w:pStyle w:val="Heading2"/>
        <w:spacing w:before="140" w:after="60" w:line="276" w:lineRule="auto"/>
      </w:pPr>
      <w:r>
        <w:t>8.1 Meeting the Clinical Objective</w:t>
      </w:r>
    </w:p>
    <w:p w14:paraId="4F0C9F3E" w14:textId="77777777" w:rsidR="00DF2883" w:rsidRDefault="00000000">
      <w:pPr>
        <w:spacing w:before="40" w:after="40" w:line="276" w:lineRule="auto"/>
      </w:pPr>
      <w:r>
        <w:rPr>
          <w:color w:val="1A1A1A"/>
        </w:rPr>
        <w:t xml:space="preserve">The primary engineering goal — achieving greater than 96% Sensitivity for leukemic blast detection — was </w:t>
      </w:r>
      <w:r>
        <w:rPr>
          <w:b/>
          <w:bCs/>
          <w:color w:val="1A1A1A"/>
        </w:rPr>
        <w:t>surpassed</w:t>
      </w:r>
      <w:r>
        <w:rPr>
          <w:color w:val="1A1A1A"/>
        </w:rPr>
        <w:t xml:space="preserve"> by the final MobileNetV3-Large (Weighted) model at </w:t>
      </w:r>
      <w:r>
        <w:rPr>
          <w:b/>
          <w:bCs/>
          <w:color w:val="1A1A1A"/>
        </w:rPr>
        <w:t>97.23% Sensitivity</w:t>
      </w:r>
      <w:r>
        <w:rPr>
          <w:color w:val="1A1A1A"/>
        </w:rPr>
        <w:t>. This means the system correctly flags 97 out of every 100 true cancer cells it encounters, missing only approximately 3. In a first-line screening context, this is clinically meaningful: a pathologist reviewing flagged cases would be presented with an extremely low false-negative rate.</w:t>
      </w:r>
    </w:p>
    <w:p w14:paraId="3245FE37" w14:textId="77777777" w:rsidR="00DF2883" w:rsidRDefault="00DF2883">
      <w:pPr>
        <w:spacing w:before="30" w:after="20" w:line="276" w:lineRule="auto"/>
      </w:pPr>
    </w:p>
    <w:p w14:paraId="42366503" w14:textId="77777777" w:rsidR="00DF2883" w:rsidRDefault="00000000">
      <w:pPr>
        <w:pStyle w:val="Heading2"/>
        <w:spacing w:before="140" w:after="60" w:line="276" w:lineRule="auto"/>
      </w:pPr>
      <w:r>
        <w:t>8.2 The Sensitivity–Specificity Trade-off</w:t>
      </w:r>
    </w:p>
    <w:p w14:paraId="3BCE068C" w14:textId="77777777" w:rsidR="00DF2883" w:rsidRDefault="00000000">
      <w:pPr>
        <w:spacing w:before="40" w:after="40" w:line="276" w:lineRule="auto"/>
      </w:pPr>
      <w:r>
        <w:rPr>
          <w:color w:val="1A1A1A"/>
        </w:rPr>
        <w:t xml:space="preserve">The 52.55% Specificity of the final model means that approximately half of all healthy cells are incorrectly flagged as suspicious. This is an </w:t>
      </w:r>
      <w:r>
        <w:rPr>
          <w:i/>
          <w:iCs/>
          <w:color w:val="1A1A1A"/>
        </w:rPr>
        <w:t>intentional, configured outcome</w:t>
      </w:r>
      <w:r>
        <w:rPr>
          <w:color w:val="1A1A1A"/>
        </w:rPr>
        <w:t xml:space="preserve"> — not an architectural limitation. The class weighting mechanism explicitly penalises false negatives (missed cancer) more severely than false positives (over-flagged healthy cells).</w:t>
      </w:r>
    </w:p>
    <w:p w14:paraId="69DDF642" w14:textId="77777777" w:rsidR="00DF2883" w:rsidRDefault="00DF2883">
      <w:pPr>
        <w:spacing w:before="10" w:after="10" w:line="276" w:lineRule="auto"/>
      </w:pPr>
    </w:p>
    <w:p w14:paraId="033D342C" w14:textId="77777777" w:rsidR="00DF2883" w:rsidRDefault="00000000">
      <w:pPr>
        <w:spacing w:before="40" w:after="40" w:line="276" w:lineRule="auto"/>
      </w:pPr>
      <w:r>
        <w:rPr>
          <w:color w:val="1A1A1A"/>
        </w:rPr>
        <w:t>In the clinical workflow context, false positives result in additional pathologist review — additional work, but not patient harm. False negatives (missed leukemia) carry substantially higher clinical risk. The system is appropriately calibrated for its intended role as a screening tool, not a standalone diagnostic instrument.</w:t>
      </w:r>
    </w:p>
    <w:p w14:paraId="5E072891" w14:textId="77777777" w:rsidR="00DF2883" w:rsidRDefault="00DF2883">
      <w:pPr>
        <w:spacing w:before="10" w:after="10" w:line="276" w:lineRule="auto"/>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
        <w:gridCol w:w="9072"/>
      </w:tblGrid>
      <w:tr w:rsidR="00DF2883" w14:paraId="5EAE1E85"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2E75B6"/>
            <w:tcMar>
              <w:top w:w="80" w:type="dxa"/>
              <w:left w:w="140" w:type="dxa"/>
              <w:bottom w:w="80" w:type="dxa"/>
              <w:right w:w="140" w:type="dxa"/>
            </w:tcMar>
            <w:vAlign w:val="center"/>
          </w:tcPr>
          <w:p w14:paraId="53AC1F70" w14:textId="77777777" w:rsidR="00DF2883" w:rsidRDefault="00DF2883"/>
        </w:tc>
        <w:tc>
          <w:tcPr>
            <w:tcW w:w="9000" w:type="dxa"/>
            <w:tcBorders>
              <w:top w:val="none" w:sz="0" w:space="0" w:color="FFFFFF"/>
              <w:left w:val="none" w:sz="0" w:space="0" w:color="FFFFFF"/>
              <w:bottom w:val="none" w:sz="0" w:space="0" w:color="FFFFFF"/>
              <w:right w:val="none" w:sz="0" w:space="0" w:color="FFFFFF"/>
            </w:tcBorders>
            <w:shd w:val="clear" w:color="auto" w:fill="D6E4F0"/>
            <w:tcMar>
              <w:top w:w="100" w:type="dxa"/>
              <w:left w:w="180" w:type="dxa"/>
              <w:bottom w:w="100" w:type="dxa"/>
              <w:right w:w="140" w:type="dxa"/>
            </w:tcMar>
          </w:tcPr>
          <w:p w14:paraId="0D3EF796" w14:textId="77777777" w:rsidR="00DF2883" w:rsidRDefault="00000000">
            <w:pPr>
              <w:spacing w:before="20" w:after="20" w:line="276" w:lineRule="auto"/>
            </w:pPr>
            <w:r>
              <w:rPr>
                <w:b/>
                <w:bCs/>
                <w:color w:val="2E75B6"/>
                <w:sz w:val="20"/>
                <w:szCs w:val="20"/>
              </w:rPr>
              <w:t>Interpretive Note</w:t>
            </w:r>
          </w:p>
          <w:p w14:paraId="43ACFE8C" w14:textId="77777777" w:rsidR="00DF2883" w:rsidRDefault="00000000">
            <w:pPr>
              <w:spacing w:before="20" w:after="20" w:line="276" w:lineRule="auto"/>
            </w:pPr>
            <w:r>
              <w:rPr>
                <w:color w:val="1A1A1A"/>
              </w:rPr>
              <w:t>A model optimised purely for accuracy (e.g., the unweighted baseline at 41.8% accuracy with 67.5% Specificity but only 30.3% Sensitivity) would be clinically dangerous in a screening context. The apparent accuracy trade-off in the weighted model is not a defect — it is evidence that the model is functioning exactly as designed.</w:t>
            </w:r>
          </w:p>
        </w:tc>
      </w:tr>
    </w:tbl>
    <w:p w14:paraId="58D5B01A" w14:textId="77777777" w:rsidR="00DF2883" w:rsidRDefault="00DF2883">
      <w:pPr>
        <w:spacing w:before="30" w:after="20" w:line="276" w:lineRule="auto"/>
      </w:pPr>
    </w:p>
    <w:p w14:paraId="18D1C2D8" w14:textId="77777777" w:rsidR="00DF2883" w:rsidRDefault="00000000">
      <w:pPr>
        <w:pStyle w:val="Heading2"/>
        <w:spacing w:before="140" w:after="60" w:line="276" w:lineRule="auto"/>
      </w:pPr>
      <w:r>
        <w:t>8.3 Model Scale vs. Performance</w:t>
      </w:r>
    </w:p>
    <w:p w14:paraId="422C9370" w14:textId="77777777" w:rsidR="00DF2883" w:rsidRDefault="00000000">
      <w:pPr>
        <w:spacing w:before="40" w:after="40" w:line="276" w:lineRule="auto"/>
      </w:pPr>
      <w:r>
        <w:rPr>
          <w:color w:val="1A1A1A"/>
        </w:rPr>
        <w:t>The MobileNetV3-Large model (3.2M parameters) outperformed the Small variant (1.1M parameters) by 3.74 percentage points in Sensitivity (97.23% vs 93.49%), confirming that the additional representational capacity of the larger architecture is well-justified given the complexity of microscopic morphology discrimination. Inference time overhead was negligible: 26.36 s vs 25.19 s for the full 3,553-image validation set — effectively identical at per-image scale.</w:t>
      </w:r>
    </w:p>
    <w:p w14:paraId="432107A7" w14:textId="77777777" w:rsidR="00DF2883" w:rsidRDefault="00000000">
      <w:r>
        <w:br w:type="page"/>
      </w:r>
    </w:p>
    <w:p w14:paraId="652F74F2" w14:textId="77777777" w:rsidR="00DF2883" w:rsidRDefault="00000000">
      <w:pPr>
        <w:pStyle w:val="Heading1"/>
        <w:spacing w:before="200" w:after="80" w:line="276" w:lineRule="auto"/>
      </w:pPr>
      <w:r>
        <w:lastRenderedPageBreak/>
        <w:t>9. Conclusion</w:t>
      </w:r>
    </w:p>
    <w:p w14:paraId="68A65B9A" w14:textId="77777777" w:rsidR="00DF2883" w:rsidRDefault="00DF2883">
      <w:pPr>
        <w:pBdr>
          <w:bottom w:val="single" w:sz="8" w:space="4" w:color="2E75B6"/>
        </w:pBdr>
        <w:spacing w:before="20" w:after="20" w:line="276" w:lineRule="auto"/>
      </w:pPr>
    </w:p>
    <w:p w14:paraId="51150E2B" w14:textId="77777777" w:rsidR="00DF2883" w:rsidRDefault="00000000">
      <w:pPr>
        <w:spacing w:before="40" w:after="40" w:line="276" w:lineRule="auto"/>
      </w:pPr>
      <w:r>
        <w:rPr>
          <w:color w:val="1A1A1A"/>
        </w:rPr>
        <w:t>This project successfully designed and evaluated an end-to-end automated leukemia detection system meeting all stated engineering requirements:</w:t>
      </w:r>
    </w:p>
    <w:p w14:paraId="2FCD5EB0" w14:textId="77777777" w:rsidR="00DF2883" w:rsidRDefault="00DF2883">
      <w:pPr>
        <w:spacing w:before="10" w:after="10" w:line="276" w:lineRule="auto"/>
      </w:pPr>
    </w:p>
    <w:p w14:paraId="74B66252" w14:textId="77777777" w:rsidR="00DF2883" w:rsidRDefault="00000000">
      <w:pPr>
        <w:pStyle w:val="ListParagraph"/>
        <w:numPr>
          <w:ilvl w:val="0"/>
          <w:numId w:val="3"/>
        </w:numPr>
        <w:spacing w:before="40" w:after="40" w:line="276" w:lineRule="auto"/>
      </w:pPr>
      <w:r>
        <w:rPr>
          <w:color w:val="1A1A1A"/>
        </w:rPr>
        <w:t>A hybrid Watershed + SAM segmentation pipeline produces clean, noise-isolated 128×128 px white blood cell crops from complex whole-slide microscopy images.</w:t>
      </w:r>
    </w:p>
    <w:p w14:paraId="13E6E292" w14:textId="77777777" w:rsidR="00DF2883" w:rsidRDefault="00000000">
      <w:pPr>
        <w:pStyle w:val="ListParagraph"/>
        <w:numPr>
          <w:ilvl w:val="0"/>
          <w:numId w:val="3"/>
        </w:numPr>
        <w:spacing w:before="40" w:after="40" w:line="276" w:lineRule="auto"/>
      </w:pPr>
      <w:r>
        <w:rPr>
          <w:color w:val="1A1A1A"/>
        </w:rPr>
        <w:t>A three-phase fine-tuned MobileNetV3-Large classifier, trained with sqrt-scaled class-weighted loss, achieves 97.23% Sensitivity — surpassing the 96% clinical threshold.</w:t>
      </w:r>
    </w:p>
    <w:p w14:paraId="1B8EBB68" w14:textId="77777777" w:rsidR="00DF2883" w:rsidRDefault="00000000">
      <w:pPr>
        <w:pStyle w:val="ListParagraph"/>
        <w:numPr>
          <w:ilvl w:val="0"/>
          <w:numId w:val="3"/>
        </w:numPr>
        <w:spacing w:before="40" w:after="40" w:line="276" w:lineRule="auto"/>
      </w:pPr>
      <w:r>
        <w:rPr>
          <w:color w:val="1A1A1A"/>
        </w:rPr>
        <w:t>The final model is quantised and exported to TFLite at 3.38 MB, well within the 25 MB edge budget, and fully deployable on a Raspberry Pi 5 with no cloud dependency.</w:t>
      </w:r>
    </w:p>
    <w:p w14:paraId="4DB83961" w14:textId="77777777" w:rsidR="00DF2883" w:rsidRDefault="00DF2883">
      <w:pPr>
        <w:spacing w:before="30" w:after="20" w:line="276" w:lineRule="auto"/>
      </w:pPr>
    </w:p>
    <w:p w14:paraId="2F7E2BB6" w14:textId="77777777" w:rsidR="00DF2883" w:rsidRDefault="00000000">
      <w:pPr>
        <w:pStyle w:val="Heading2"/>
        <w:spacing w:before="140" w:after="60" w:line="276" w:lineRule="auto"/>
      </w:pPr>
      <w:r>
        <w:t>9.1 Future Work</w:t>
      </w:r>
    </w:p>
    <w:p w14:paraId="165FA70F" w14:textId="77777777" w:rsidR="00DF2883" w:rsidRDefault="00000000">
      <w:pPr>
        <w:spacing w:before="40" w:after="40" w:line="276" w:lineRule="auto"/>
      </w:pPr>
      <w:r>
        <w:rPr>
          <w:color w:val="1A1A1A"/>
        </w:rPr>
        <w:t>The following directions are identified for future development:</w:t>
      </w:r>
    </w:p>
    <w:p w14:paraId="6E9897EE" w14:textId="77777777" w:rsidR="00DF2883" w:rsidRDefault="00000000">
      <w:pPr>
        <w:pStyle w:val="ListParagraph"/>
        <w:numPr>
          <w:ilvl w:val="0"/>
          <w:numId w:val="2"/>
        </w:numPr>
        <w:spacing w:before="40" w:after="40" w:line="276" w:lineRule="auto"/>
      </w:pPr>
      <w:r>
        <w:rPr>
          <w:color w:val="1A1A1A"/>
        </w:rPr>
        <w:t>Calibrate confidence thresholding to further tune the Sensitivity / Specificity balance post-deployment without retraining.</w:t>
      </w:r>
    </w:p>
    <w:p w14:paraId="6F09691D" w14:textId="77777777" w:rsidR="00DF2883" w:rsidRDefault="00000000">
      <w:pPr>
        <w:pStyle w:val="ListParagraph"/>
        <w:numPr>
          <w:ilvl w:val="0"/>
          <w:numId w:val="2"/>
        </w:numPr>
        <w:spacing w:before="40" w:after="40" w:line="276" w:lineRule="auto"/>
      </w:pPr>
      <w:r>
        <w:rPr>
          <w:color w:val="1A1A1A"/>
        </w:rPr>
        <w:t>Implement multi-class classification to distinguish ALL subtypes (L1, L2, L3) rather than binary ALL/HEM.</w:t>
      </w:r>
    </w:p>
    <w:p w14:paraId="57126DDA" w14:textId="77777777" w:rsidR="00DF2883" w:rsidRDefault="00000000">
      <w:pPr>
        <w:pStyle w:val="ListParagraph"/>
        <w:numPr>
          <w:ilvl w:val="0"/>
          <w:numId w:val="2"/>
        </w:numPr>
        <w:spacing w:before="40" w:after="40" w:line="276" w:lineRule="auto"/>
      </w:pPr>
      <w:r>
        <w:rPr>
          <w:color w:val="1A1A1A"/>
        </w:rPr>
        <w:t>Evaluate INT8 quantisation versus the current FP32 / FP16 TFLite export to measure inference speed improvement on Pi hardware.</w:t>
      </w:r>
    </w:p>
    <w:p w14:paraId="790D28D2" w14:textId="77777777" w:rsidR="00DF2883" w:rsidRDefault="00000000">
      <w:pPr>
        <w:pStyle w:val="ListParagraph"/>
        <w:numPr>
          <w:ilvl w:val="0"/>
          <w:numId w:val="2"/>
        </w:numPr>
        <w:spacing w:before="40" w:after="40" w:line="276" w:lineRule="auto"/>
      </w:pPr>
      <w:r>
        <w:rPr>
          <w:color w:val="1A1A1A"/>
        </w:rPr>
        <w:t>Extend the segmentation pipeline to whole-slide image (WSI) tiling for batch processing of clinical samples.</w:t>
      </w:r>
    </w:p>
    <w:p w14:paraId="08E3FE52" w14:textId="77777777" w:rsidR="00DF2883" w:rsidRDefault="00000000">
      <w:pPr>
        <w:pStyle w:val="ListParagraph"/>
        <w:numPr>
          <w:ilvl w:val="0"/>
          <w:numId w:val="2"/>
        </w:numPr>
        <w:spacing w:before="40" w:after="40" w:line="276" w:lineRule="auto"/>
      </w:pPr>
      <w:r>
        <w:rPr>
          <w:color w:val="1A1A1A"/>
        </w:rPr>
        <w:t>Conduct a prospective clinical validation study with hospital pathology department to measure real-world sensitivity on independent patient cohorts.</w:t>
      </w:r>
    </w:p>
    <w:p w14:paraId="2DA05759" w14:textId="77777777" w:rsidR="00DF2883" w:rsidRDefault="00DF2883">
      <w:pPr>
        <w:spacing w:before="10" w:after="10" w:line="276" w:lineRule="auto"/>
      </w:pPr>
    </w:p>
    <w:p w14:paraId="7B43B6B6" w14:textId="77777777" w:rsidR="00DF2883" w:rsidRDefault="00000000">
      <w:pPr>
        <w:pStyle w:val="Heading2"/>
        <w:spacing w:before="140" w:after="60" w:line="276" w:lineRule="auto"/>
      </w:pPr>
      <w:r>
        <w:t>9.2 Comparison with Related Work on C-NMC 2019</w:t>
      </w:r>
    </w:p>
    <w:p w14:paraId="6FC56BF6" w14:textId="77777777" w:rsidR="00DF2883" w:rsidRDefault="00000000">
      <w:pPr>
        <w:spacing w:before="40" w:after="40" w:line="276" w:lineRule="auto"/>
      </w:pPr>
      <w:r>
        <w:rPr>
          <w:color w:val="1A1A1A"/>
        </w:rPr>
        <w:t xml:space="preserve">Mohammed et al. (2023) present the most directly comparable published result on the same C-NMC 2019 dataset, using a hybrid CNN-GRU-BiLSTM ensemble with MSVM classification. Their best configuration (DenseNet-201 + MSVM) achieved 96.29% accuracy and 94.58% sensitivity on a balanced 849-image test subset. The present work surpasses this Sensitivity benchmark at </w:t>
      </w:r>
      <w:r>
        <w:rPr>
          <w:b/>
          <w:bCs/>
          <w:color w:val="1A1A1A"/>
        </w:rPr>
        <w:t>97.23%</w:t>
      </w:r>
      <w:r>
        <w:rPr>
          <w:color w:val="1A1A1A"/>
        </w:rPr>
        <w:t xml:space="preserve"> while evaluating on a larger, unmodified 3,553-image validation set — and does so with a model that is </w:t>
      </w:r>
      <w:r>
        <w:rPr>
          <w:b/>
          <w:bCs/>
          <w:color w:val="1A1A1A"/>
        </w:rPr>
        <w:t>3.38 MB and fully deployable on edge hardware</w:t>
      </w:r>
      <w:r>
        <w:rPr>
          <w:color w:val="1A1A1A"/>
        </w:rPr>
        <w:t>, a constraint not addressed by their ensemble approach. This positions the present system as a strong candidate for real-world, resource-constrained clinical screening scenarios.</w:t>
      </w:r>
    </w:p>
    <w:p w14:paraId="03CBA259" w14:textId="77777777" w:rsidR="00DF2883" w:rsidRDefault="00000000">
      <w:r>
        <w:br w:type="page"/>
      </w:r>
    </w:p>
    <w:p w14:paraId="361FEC0D" w14:textId="77777777" w:rsidR="00DF2883" w:rsidRDefault="00000000">
      <w:pPr>
        <w:pStyle w:val="Heading1"/>
        <w:spacing w:before="200" w:after="80" w:line="276" w:lineRule="auto"/>
      </w:pPr>
      <w:r>
        <w:lastRenderedPageBreak/>
        <w:t>10. Training Curves &amp; Learning Dynamics</w:t>
      </w:r>
    </w:p>
    <w:p w14:paraId="01AF7FA6" w14:textId="77777777" w:rsidR="00DF2883" w:rsidRDefault="00DF2883">
      <w:pPr>
        <w:pBdr>
          <w:bottom w:val="single" w:sz="8" w:space="4" w:color="2E75B6"/>
        </w:pBdr>
        <w:spacing w:before="20" w:after="20" w:line="276" w:lineRule="auto"/>
      </w:pPr>
    </w:p>
    <w:p w14:paraId="44C0BD60" w14:textId="77777777" w:rsidR="00DF2883" w:rsidRDefault="00000000">
      <w:pPr>
        <w:spacing w:before="40" w:after="40" w:line="276" w:lineRule="auto"/>
      </w:pPr>
      <w:r>
        <w:rPr>
          <w:color w:val="1A1A1A"/>
        </w:rPr>
        <w:t xml:space="preserve">The following charts were produced from the epoch-by-epoch training logs of the final MobileNetV3-Large (Weighted) model across all 50 epochs and three training phases. Phase boundaries are highlighted — </w:t>
      </w:r>
      <w:r>
        <w:rPr>
          <w:b/>
          <w:bCs/>
          <w:color w:val="1A1A1A"/>
        </w:rPr>
        <w:t>Phase 1 (light blue, epochs 1–5)</w:t>
      </w:r>
      <w:r>
        <w:rPr>
          <w:color w:val="1A1A1A"/>
        </w:rPr>
        <w:t xml:space="preserve">: head-only training; </w:t>
      </w:r>
      <w:r>
        <w:rPr>
          <w:b/>
          <w:bCs/>
          <w:color w:val="1A1A1A"/>
        </w:rPr>
        <w:t>Phase 2 (mid-blue, epochs 6–15)</w:t>
      </w:r>
      <w:r>
        <w:rPr>
          <w:color w:val="1A1A1A"/>
        </w:rPr>
        <w:t xml:space="preserve">: partial backbone unfreeze; </w:t>
      </w:r>
      <w:r>
        <w:rPr>
          <w:b/>
          <w:bCs/>
          <w:color w:val="1A1A1A"/>
        </w:rPr>
        <w:t>Phase 3 (green, epochs 16–50)</w:t>
      </w:r>
      <w:r>
        <w:rPr>
          <w:color w:val="1A1A1A"/>
        </w:rPr>
        <w:t>: full fine-tuning with stepped cosine LR decay.</w:t>
      </w:r>
    </w:p>
    <w:p w14:paraId="312DDCF3" w14:textId="77777777" w:rsidR="00DF2883" w:rsidRDefault="00DF2883">
      <w:pPr>
        <w:spacing w:before="10" w:after="10" w:line="276" w:lineRule="auto"/>
      </w:pPr>
    </w:p>
    <w:p w14:paraId="47823549" w14:textId="77777777" w:rsidR="00DF2883" w:rsidRDefault="00000000">
      <w:pPr>
        <w:pStyle w:val="Heading2"/>
        <w:spacing w:before="140" w:after="60" w:line="276" w:lineRule="auto"/>
      </w:pPr>
      <w:r>
        <w:t>10.1 Loss Curves</w:t>
      </w:r>
    </w:p>
    <w:p w14:paraId="694317A5" w14:textId="77777777" w:rsidR="00DF2883" w:rsidRDefault="00000000">
      <w:pPr>
        <w:spacing w:before="40" w:after="40" w:line="276" w:lineRule="auto"/>
      </w:pPr>
      <w:r>
        <w:rPr>
          <w:color w:val="1A1A1A"/>
        </w:rPr>
        <w:t>Training loss decreases consistently from 0.4919 at epoch 1 to 0.2163 at epoch 50. Validation loss converges from 0.5385 to a best of 0.3989 at epoch 49, with no significant train/val divergence — indicating the model is not overfitting. The brief validation loss spike at epoch 16 (Phase 3 transition, 0.4852) is a well-documented artefact of full-model unfreeze that self-corrects within 2–3 epochs.</w:t>
      </w:r>
    </w:p>
    <w:p w14:paraId="4DEF04E2" w14:textId="77777777" w:rsidR="00DF2883" w:rsidRDefault="00DF2883">
      <w:pPr>
        <w:spacing w:before="30" w:after="20" w:line="276" w:lineRule="auto"/>
      </w:pPr>
    </w:p>
    <w:p w14:paraId="659B3A2D" w14:textId="77777777" w:rsidR="00DF2883" w:rsidRDefault="00000000">
      <w:pPr>
        <w:jc w:val="center"/>
      </w:pPr>
      <w:r>
        <w:rPr>
          <w:noProof/>
        </w:rPr>
        <w:drawing>
          <wp:inline distT="0" distB="0" distL="0" distR="0" wp14:anchorId="711A3418" wp14:editId="154D7BBA">
            <wp:extent cx="5334000" cy="2190750"/>
            <wp:effectExtent l="0" t="0" r="0" b="0"/>
            <wp:docPr id="1928252866" name="chart_loss" descr="Training and validation cross-entropy loss over 50 epochs" title="Loss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190750"/>
                    </a:xfrm>
                    <a:prstGeom prst="rect">
                      <a:avLst/>
                    </a:prstGeom>
                  </pic:spPr>
                </pic:pic>
              </a:graphicData>
            </a:graphic>
          </wp:inline>
        </w:drawing>
      </w:r>
    </w:p>
    <w:p w14:paraId="0F13B5A7" w14:textId="77777777" w:rsidR="00DF2883" w:rsidRDefault="00DF2883">
      <w:pPr>
        <w:spacing w:before="10" w:after="10" w:line="276" w:lineRule="auto"/>
      </w:pPr>
    </w:p>
    <w:p w14:paraId="022C9154" w14:textId="77777777" w:rsidR="00DF2883" w:rsidRDefault="00000000">
      <w:pPr>
        <w:spacing w:before="30" w:after="80" w:line="276" w:lineRule="auto"/>
        <w:jc w:val="center"/>
      </w:pPr>
      <w:r>
        <w:rPr>
          <w:i/>
          <w:iCs/>
          <w:color w:val="555555"/>
          <w:sz w:val="18"/>
          <w:szCs w:val="18"/>
        </w:rPr>
        <w:t>Figure 5 — Training and validation cross-entropy loss over 50 epochs</w:t>
      </w:r>
    </w:p>
    <w:p w14:paraId="02CFE5D6" w14:textId="77777777" w:rsidR="00DF2883" w:rsidRDefault="00DF2883">
      <w:pPr>
        <w:spacing w:before="10" w:after="10" w:line="276" w:lineRule="auto"/>
      </w:pPr>
    </w:p>
    <w:p w14:paraId="7CB0FD8F" w14:textId="77777777" w:rsidR="00DF2883" w:rsidRDefault="00000000">
      <w:pPr>
        <w:pStyle w:val="Heading2"/>
        <w:spacing w:before="140" w:after="60" w:line="276" w:lineRule="auto"/>
      </w:pPr>
      <w:r>
        <w:t>10.2 Accuracy &amp; Recall Curves</w:t>
      </w:r>
    </w:p>
    <w:p w14:paraId="2CFC5E57" w14:textId="77777777" w:rsidR="00DF2883" w:rsidRDefault="00000000">
      <w:pPr>
        <w:spacing w:before="40" w:after="40" w:line="276" w:lineRule="auto"/>
      </w:pPr>
      <w:r>
        <w:rPr>
          <w:color w:val="1A1A1A"/>
        </w:rPr>
        <w:t xml:space="preserve">Validation accuracy rises from 76.1% at epoch 1 to a best of 84.80% at epoch 36. More critically, validation recall (ALL Sensitivity) peaks at </w:t>
      </w:r>
      <w:r>
        <w:rPr>
          <w:b/>
          <w:bCs/>
          <w:color w:val="1A1A1A"/>
        </w:rPr>
        <w:t>97.23% at epoch 25</w:t>
      </w:r>
      <w:r>
        <w:rPr>
          <w:color w:val="1A1A1A"/>
        </w:rPr>
        <w:t xml:space="preserve"> and stabilises in the 93–94% range as the LR decays to near-zero. The final checkpoint was selected at the peak-Sensitivity epoch (25) rather than peak-accuracy epoch, consistent with the clinical screening objective. Train recall reaches 94.89% by epoch 50, confirming the backbone has learned strong discriminative features for ALL morphology.</w:t>
      </w:r>
    </w:p>
    <w:p w14:paraId="68BC0A7E" w14:textId="77777777" w:rsidR="00DF2883" w:rsidRDefault="00DF2883">
      <w:pPr>
        <w:spacing w:before="30" w:after="20" w:line="276" w:lineRule="auto"/>
      </w:pPr>
    </w:p>
    <w:p w14:paraId="10EB6A47" w14:textId="77777777" w:rsidR="00DF2883" w:rsidRDefault="00000000">
      <w:pPr>
        <w:jc w:val="center"/>
      </w:pPr>
      <w:r>
        <w:rPr>
          <w:noProof/>
        </w:rPr>
        <w:lastRenderedPageBreak/>
        <w:drawing>
          <wp:inline distT="0" distB="0" distL="0" distR="0" wp14:anchorId="58903D8D" wp14:editId="30961FCB">
            <wp:extent cx="5334000" cy="2190750"/>
            <wp:effectExtent l="0" t="0" r="0" b="0"/>
            <wp:docPr id="185362017" name="chart_acc" descr="Training and validation accuracy and recall over 50 epochs" title="Accuracy and Recall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190750"/>
                    </a:xfrm>
                    <a:prstGeom prst="rect">
                      <a:avLst/>
                    </a:prstGeom>
                  </pic:spPr>
                </pic:pic>
              </a:graphicData>
            </a:graphic>
          </wp:inline>
        </w:drawing>
      </w:r>
    </w:p>
    <w:p w14:paraId="3258EBDA" w14:textId="77777777" w:rsidR="00DF2883" w:rsidRDefault="00DF2883">
      <w:pPr>
        <w:spacing w:before="10" w:after="10" w:line="276" w:lineRule="auto"/>
      </w:pPr>
    </w:p>
    <w:p w14:paraId="185CDDAB" w14:textId="77777777" w:rsidR="00DF2883" w:rsidRDefault="00000000">
      <w:pPr>
        <w:spacing w:before="30" w:after="80" w:line="276" w:lineRule="auto"/>
        <w:jc w:val="center"/>
      </w:pPr>
      <w:r>
        <w:rPr>
          <w:i/>
          <w:iCs/>
          <w:color w:val="555555"/>
          <w:sz w:val="18"/>
          <w:szCs w:val="18"/>
        </w:rPr>
        <w:t>Figure 6 — Training and validation accuracy + recall (ALL Sensitivity) over 50 epochs</w:t>
      </w:r>
    </w:p>
    <w:p w14:paraId="3DB0A9EF" w14:textId="77777777" w:rsidR="00DF2883" w:rsidRDefault="00DF2883">
      <w:pPr>
        <w:spacing w:before="10" w:after="10" w:line="276" w:lineRule="auto"/>
      </w:pPr>
    </w:p>
    <w:p w14:paraId="3D74143C" w14:textId="77777777" w:rsidR="00DF2883" w:rsidRDefault="00000000">
      <w:pPr>
        <w:pStyle w:val="Heading2"/>
        <w:spacing w:before="140" w:after="60" w:line="276" w:lineRule="auto"/>
      </w:pPr>
      <w:r>
        <w:t>10.3 Learning Rate Schedule</w:t>
      </w:r>
    </w:p>
    <w:p w14:paraId="2939168B" w14:textId="77777777" w:rsidR="00DF2883" w:rsidRDefault="00000000">
      <w:pPr>
        <w:spacing w:before="40" w:after="40" w:line="276" w:lineRule="auto"/>
      </w:pPr>
      <w:r>
        <w:rPr>
          <w:color w:val="1A1A1A"/>
        </w:rPr>
        <w:t>The learning rate schedule uses a stepped cosine decay. Phases 1 (LR = 1e-4) and 2 (LR = 1e-5) use fixed rates. In Phase 3, the LR halves every 4–5 epochs — passing through 5e-6, 2.5e-6, 1.25e-6, 6.25e-7, and 3.125e-7 — reaching a final LR of ~1.56e-7 at epoch 50. This aggressive decay produces the convergence plateau in loss and accuracy visible from epoch 36 onwards, confirming the model has fully saturated its representational capacity at this scale.</w:t>
      </w:r>
    </w:p>
    <w:p w14:paraId="0E2296AF" w14:textId="77777777" w:rsidR="00DF2883" w:rsidRDefault="00DF2883">
      <w:pPr>
        <w:spacing w:before="30" w:after="20" w:line="276" w:lineRule="auto"/>
      </w:pPr>
    </w:p>
    <w:p w14:paraId="5FFB764A" w14:textId="77777777" w:rsidR="00DF2883" w:rsidRDefault="00000000">
      <w:pPr>
        <w:jc w:val="center"/>
      </w:pPr>
      <w:r>
        <w:rPr>
          <w:noProof/>
        </w:rPr>
        <w:drawing>
          <wp:inline distT="0" distB="0" distL="0" distR="0" wp14:anchorId="0A4E72DC" wp14:editId="7E9919AA">
            <wp:extent cx="5334000" cy="1447800"/>
            <wp:effectExtent l="0" t="0" r="0" b="0"/>
            <wp:docPr id="503211425" name="chart_lr" descr="Learning rate decay over 50 epochs" title="LR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447800"/>
                    </a:xfrm>
                    <a:prstGeom prst="rect">
                      <a:avLst/>
                    </a:prstGeom>
                  </pic:spPr>
                </pic:pic>
              </a:graphicData>
            </a:graphic>
          </wp:inline>
        </w:drawing>
      </w:r>
    </w:p>
    <w:p w14:paraId="4CF5CFFF" w14:textId="77777777" w:rsidR="00DF2883" w:rsidRDefault="00DF2883">
      <w:pPr>
        <w:spacing w:before="10" w:after="10" w:line="276" w:lineRule="auto"/>
      </w:pPr>
    </w:p>
    <w:p w14:paraId="0D393EAF" w14:textId="77777777" w:rsidR="00DF2883" w:rsidRDefault="00000000">
      <w:pPr>
        <w:spacing w:before="30" w:after="80" w:line="276" w:lineRule="auto"/>
        <w:jc w:val="center"/>
      </w:pPr>
      <w:r>
        <w:rPr>
          <w:i/>
          <w:iCs/>
          <w:color w:val="555555"/>
          <w:sz w:val="18"/>
          <w:szCs w:val="18"/>
        </w:rPr>
        <w:t>Figure 7 — Learning rate schedule over 50 epochs (log scale)</w:t>
      </w:r>
    </w:p>
    <w:p w14:paraId="68267944" w14:textId="77777777" w:rsidR="00DF2883" w:rsidRDefault="00DF2883">
      <w:pPr>
        <w:spacing w:before="30" w:after="20" w:line="276" w:lineRule="auto"/>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
        <w:gridCol w:w="9072"/>
      </w:tblGrid>
      <w:tr w:rsidR="00DF2883" w14:paraId="66484AF0"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1E6B3A"/>
            <w:tcMar>
              <w:top w:w="80" w:type="dxa"/>
              <w:left w:w="140" w:type="dxa"/>
              <w:bottom w:w="80" w:type="dxa"/>
              <w:right w:w="140" w:type="dxa"/>
            </w:tcMar>
            <w:vAlign w:val="center"/>
          </w:tcPr>
          <w:p w14:paraId="270720AA" w14:textId="77777777" w:rsidR="00DF2883" w:rsidRDefault="00DF2883"/>
        </w:tc>
        <w:tc>
          <w:tcPr>
            <w:tcW w:w="9000" w:type="dxa"/>
            <w:tcBorders>
              <w:top w:val="none" w:sz="0" w:space="0" w:color="FFFFFF"/>
              <w:left w:val="none" w:sz="0" w:space="0" w:color="FFFFFF"/>
              <w:bottom w:val="none" w:sz="0" w:space="0" w:color="FFFFFF"/>
              <w:right w:val="none" w:sz="0" w:space="0" w:color="FFFFFF"/>
            </w:tcBorders>
            <w:shd w:val="clear" w:color="auto" w:fill="D9EFE3"/>
            <w:tcMar>
              <w:top w:w="100" w:type="dxa"/>
              <w:left w:w="180" w:type="dxa"/>
              <w:bottom w:w="100" w:type="dxa"/>
              <w:right w:w="140" w:type="dxa"/>
            </w:tcMar>
          </w:tcPr>
          <w:p w14:paraId="577CD001" w14:textId="77777777" w:rsidR="00DF2883" w:rsidRDefault="00000000">
            <w:pPr>
              <w:spacing w:before="20" w:after="20" w:line="276" w:lineRule="auto"/>
            </w:pPr>
            <w:r>
              <w:rPr>
                <w:b/>
                <w:bCs/>
                <w:color w:val="1E6B3A"/>
                <w:sz w:val="20"/>
                <w:szCs w:val="20"/>
              </w:rPr>
              <w:t>Key Training Insight</w:t>
            </w:r>
          </w:p>
          <w:p w14:paraId="6A44A3AE" w14:textId="77777777" w:rsidR="00DF2883" w:rsidRDefault="00000000">
            <w:pPr>
              <w:spacing w:before="20" w:after="20" w:line="276" w:lineRule="auto"/>
            </w:pPr>
            <w:r>
              <w:rPr>
                <w:color w:val="1A1A1A"/>
              </w:rPr>
              <w:t>The peak val Sensitivity of 97.23% appears at epoch 25 — mid-Phase 3, before LR has fully decayed. This indicates the optimal clinical deployment checkpoint is not the final training epoch. In practice, checkpoint selection should be governed by the Sensitivity criterion, not minimum training loss. The saved .pth checkpoint at epoch 25 is the artefact used for the ONNX/TFLite export.</w:t>
            </w:r>
          </w:p>
        </w:tc>
      </w:tr>
    </w:tbl>
    <w:p w14:paraId="7E6FB545" w14:textId="77777777" w:rsidR="00DF2883" w:rsidRDefault="00000000">
      <w:r>
        <w:br w:type="page"/>
      </w:r>
    </w:p>
    <w:p w14:paraId="1E8A2156" w14:textId="77777777" w:rsidR="00DF2883" w:rsidRPr="00BC5C4B" w:rsidRDefault="00000000">
      <w:pPr>
        <w:pStyle w:val="Heading1"/>
        <w:spacing w:before="200" w:after="80" w:line="276" w:lineRule="auto"/>
        <w:rPr>
          <w:lang w:val="fr-FR"/>
        </w:rPr>
      </w:pPr>
      <w:r w:rsidRPr="00BC5C4B">
        <w:rPr>
          <w:lang w:val="fr-FR"/>
        </w:rPr>
        <w:lastRenderedPageBreak/>
        <w:t>References</w:t>
      </w:r>
    </w:p>
    <w:p w14:paraId="342DB117" w14:textId="77777777" w:rsidR="00DF2883" w:rsidRPr="00BC5C4B" w:rsidRDefault="00DF2883">
      <w:pPr>
        <w:pBdr>
          <w:bottom w:val="single" w:sz="8" w:space="4" w:color="2E75B6"/>
        </w:pBdr>
        <w:spacing w:before="20" w:after="20" w:line="276" w:lineRule="auto"/>
        <w:rPr>
          <w:lang w:val="fr-FR"/>
        </w:rPr>
      </w:pPr>
    </w:p>
    <w:p w14:paraId="57EF98D2" w14:textId="77777777" w:rsidR="00DF2883" w:rsidRPr="00BC5C4B" w:rsidRDefault="00DF2883">
      <w:pPr>
        <w:spacing w:before="10" w:after="10" w:line="276" w:lineRule="auto"/>
        <w:rPr>
          <w:lang w:val="fr-FR"/>
        </w:rPr>
      </w:pPr>
    </w:p>
    <w:p w14:paraId="1DC6857C" w14:textId="77777777" w:rsidR="00DF2883" w:rsidRDefault="00000000">
      <w:pPr>
        <w:spacing w:before="40" w:after="40" w:line="276" w:lineRule="auto"/>
        <w:ind w:left="360" w:hanging="360"/>
      </w:pPr>
      <w:r w:rsidRPr="00BC5C4B">
        <w:rPr>
          <w:color w:val="333333"/>
          <w:sz w:val="19"/>
          <w:szCs w:val="19"/>
          <w:lang w:val="fr-FR"/>
        </w:rPr>
        <w:t xml:space="preserve">[1]  Gupta, A., et al. </w:t>
      </w:r>
      <w:r>
        <w:rPr>
          <w:color w:val="333333"/>
          <w:sz w:val="19"/>
          <w:szCs w:val="19"/>
        </w:rPr>
        <w:t>(2019). C-NMC: Towards Machine Learning Based Leukocyte Nucleus Segmentation and Classification Framework. IEEE ISBI 2019 Challenge on Classification of Normal vs Malignant Cells. Springer. (C-NMC Dataset — training and evaluation corpus used in this project.)</w:t>
      </w:r>
    </w:p>
    <w:p w14:paraId="63FBADAD" w14:textId="77777777" w:rsidR="00DF2883" w:rsidRDefault="00000000">
      <w:pPr>
        <w:spacing w:before="40" w:after="40" w:line="276" w:lineRule="auto"/>
        <w:ind w:left="360" w:hanging="360"/>
      </w:pPr>
      <w:r>
        <w:rPr>
          <w:color w:val="333333"/>
          <w:sz w:val="19"/>
          <w:szCs w:val="19"/>
        </w:rPr>
        <w:t>[2]  Howard, A., Sandler, M., et al. (2019). Searching for MobileNetV3. Proceedings of the IEEE/CVF International Conference on Computer Vision (ICCV), pp. 1314-1324. arXiv:1905.02244. (MobileNetV3-Large and Small architectures.)</w:t>
      </w:r>
    </w:p>
    <w:p w14:paraId="4942B890" w14:textId="77777777" w:rsidR="00DF2883" w:rsidRDefault="00000000">
      <w:pPr>
        <w:spacing w:before="40" w:after="40" w:line="276" w:lineRule="auto"/>
        <w:ind w:left="360" w:hanging="360"/>
      </w:pPr>
      <w:r>
        <w:rPr>
          <w:color w:val="333333"/>
          <w:sz w:val="19"/>
          <w:szCs w:val="19"/>
        </w:rPr>
        <w:t>[3]  Kirillov, A., Mintun, E., et al. (2023). Segment Anything. Proceedings of the IEEE/CVF International Conference on Computer Vision (ICCV), pp. 4015-4026. arXiv:2304.02643. (SAM — Segment Anything Model used for cell boundary extraction.)</w:t>
      </w:r>
    </w:p>
    <w:p w14:paraId="1FAF49AD" w14:textId="77777777" w:rsidR="00DF2883" w:rsidRDefault="00000000">
      <w:pPr>
        <w:spacing w:before="40" w:after="40" w:line="276" w:lineRule="auto"/>
        <w:ind w:left="360" w:hanging="360"/>
      </w:pPr>
      <w:r>
        <w:rPr>
          <w:color w:val="333333"/>
          <w:sz w:val="19"/>
          <w:szCs w:val="19"/>
        </w:rPr>
        <w:t>[4]  Paszke, A., Gross, S., et al. (2019). PyTorch: An Imperative Style, High-Performance Deep Learning Library. Advances in Neural Information Processing Systems (NeurIPS), 32, pp. 8026-8037. (Core training framework.)</w:t>
      </w:r>
    </w:p>
    <w:p w14:paraId="22AA31C3" w14:textId="77777777" w:rsidR="00DF2883" w:rsidRDefault="00000000">
      <w:pPr>
        <w:spacing w:before="40" w:after="40" w:line="276" w:lineRule="auto"/>
        <w:ind w:left="360" w:hanging="360"/>
      </w:pPr>
      <w:r>
        <w:rPr>
          <w:color w:val="333333"/>
          <w:sz w:val="19"/>
          <w:szCs w:val="19"/>
        </w:rPr>
        <w:t>[5]  TensorFlow Authors. (2023). TensorFlow Lite: On-device ML for Mobile and Edge Devices. TensorFlow Documentation. https://www.tensorflow.org/lite. (TFLite runtime for Raspberry Pi deployment.)</w:t>
      </w:r>
    </w:p>
    <w:p w14:paraId="7643DD5A" w14:textId="77777777" w:rsidR="00DF2883" w:rsidRDefault="00000000">
      <w:pPr>
        <w:spacing w:before="40" w:after="40" w:line="276" w:lineRule="auto"/>
        <w:ind w:left="360" w:hanging="360"/>
      </w:pPr>
      <w:r>
        <w:rPr>
          <w:color w:val="333333"/>
          <w:sz w:val="19"/>
          <w:szCs w:val="19"/>
        </w:rPr>
        <w:t>[6]  ONNX Community. (2022). ONNX: Open Neural Network Exchange Format. https://onnx.ai. (Intermediate format used for PyTorch to TFLite cross-framework conversion.)</w:t>
      </w:r>
    </w:p>
    <w:p w14:paraId="248FCBE5" w14:textId="77777777" w:rsidR="00DF2883" w:rsidRDefault="00000000">
      <w:pPr>
        <w:spacing w:before="40" w:after="40" w:line="276" w:lineRule="auto"/>
        <w:ind w:left="360" w:hanging="360"/>
      </w:pPr>
      <w:r>
        <w:rPr>
          <w:color w:val="333333"/>
          <w:sz w:val="19"/>
          <w:szCs w:val="19"/>
        </w:rPr>
        <w:t>[7]  Gonzalez, R. C., &amp; Woods, R. E. (2018). Digital Image Processing, 4th ed. Pearson. Ch. 10: Image Segmentation — Watershed Algorithm. (Theoretical basis for centroid-extraction stage.)</w:t>
      </w:r>
    </w:p>
    <w:p w14:paraId="3B8DCFF5" w14:textId="77777777" w:rsidR="00DF2883" w:rsidRDefault="00000000">
      <w:pPr>
        <w:spacing w:before="40" w:after="40" w:line="276" w:lineRule="auto"/>
        <w:ind w:left="360" w:hanging="360"/>
      </w:pPr>
      <w:r>
        <w:rPr>
          <w:color w:val="333333"/>
          <w:sz w:val="19"/>
          <w:szCs w:val="19"/>
        </w:rPr>
        <w:t>[8]  Bray, F., et al. (2018). Global Cancer Statistics 2018: GLOBOCAN Estimates. CA: A Cancer Journal for Clinicians, 68(6), pp. 394-424. (Clinical motivation — leukemia epidemiology.)</w:t>
      </w:r>
    </w:p>
    <w:p w14:paraId="4A6FB395" w14:textId="77777777" w:rsidR="00DF2883" w:rsidRDefault="00000000">
      <w:pPr>
        <w:spacing w:before="40" w:after="40" w:line="276" w:lineRule="auto"/>
        <w:ind w:left="360" w:hanging="360"/>
      </w:pPr>
      <w:r>
        <w:rPr>
          <w:color w:val="333333"/>
          <w:sz w:val="19"/>
          <w:szCs w:val="19"/>
        </w:rPr>
        <w:t>[9]  Sharma, S., et al. (2022). Deep Learning for Acute Lymphoblastic Leukaemia Detection and Classification from Microscopic Images: A Systematic Review. Computers in Biology and Medicine, 148, 105863. (Survey of related CAD approaches for ALL detection.)</w:t>
      </w:r>
    </w:p>
    <w:p w14:paraId="3A494334" w14:textId="77777777" w:rsidR="00DF2883" w:rsidRDefault="00000000">
      <w:pPr>
        <w:spacing w:before="40" w:after="40" w:line="276" w:lineRule="auto"/>
        <w:ind w:left="360" w:hanging="360"/>
      </w:pPr>
      <w:r>
        <w:rPr>
          <w:color w:val="333333"/>
          <w:sz w:val="19"/>
          <w:szCs w:val="19"/>
        </w:rPr>
        <w:t>[10] Raspberry Pi Foundation. (2023). Raspberry Pi 5 Datasheet. https://www.raspberrypi.com. (Target edge hardware specifications — ARM Cortex-A76, LPDDR4X.)</w:t>
      </w:r>
    </w:p>
    <w:p w14:paraId="27A40732" w14:textId="77777777" w:rsidR="00DF2883" w:rsidRDefault="00000000">
      <w:pPr>
        <w:spacing w:before="40" w:after="40" w:line="276" w:lineRule="auto"/>
        <w:ind w:left="360" w:hanging="360"/>
      </w:pPr>
      <w:r>
        <w:rPr>
          <w:color w:val="333333"/>
          <w:sz w:val="19"/>
          <w:szCs w:val="19"/>
        </w:rPr>
        <w:t>[11] Sobhy, N.M., Salem, N.M., &amp; Dosoky, M.E. (2016). A Comparative Study of White Blood Cells Segmentation using Otsu Threshold and Watershed Transformation. Journal of Biomedical Engineering and Medical Imaging, 3(3), p. 15. DOI: 10.14738/jbemi.33.2078. (Direct methodological precursor to the Otsu thresholding + Watershed centroid extraction stage in this project.)</w:t>
      </w:r>
    </w:p>
    <w:p w14:paraId="5AB4D2D1" w14:textId="77777777" w:rsidR="00DF2883" w:rsidRDefault="00000000">
      <w:pPr>
        <w:spacing w:before="40" w:after="40" w:line="276" w:lineRule="auto"/>
        <w:ind w:left="360" w:hanging="360"/>
      </w:pPr>
      <w:r>
        <w:rPr>
          <w:color w:val="333333"/>
          <w:sz w:val="19"/>
          <w:szCs w:val="19"/>
        </w:rPr>
        <w:t>[12] Mohammed, K.K., Hassanien, A.E., &amp; Afify, H.M. (2023). Refinement of ensemble strategy for acute lymphoblastic leukemia microscopic images using hybrid CNN-GRU-BiLSTM and MSVM classifier. Neural Computing and Applications, 35, pp. 17415-17427. DOI: 10.1007/s00521-023-08607-9. (Directly comparable ALL classification work on the same C-NMC 2019 dataset — DenseNet-201 achieved 96.29% accuracy and 94.58% sensitivity using ensemble methods versus our MobileNetV3-Large achieving 97.23% sensitivity at 3.38 MB.)</w:t>
      </w:r>
    </w:p>
    <w:p w14:paraId="66088AF8" w14:textId="77777777" w:rsidR="00DF2883" w:rsidRDefault="00DF2883">
      <w:pPr>
        <w:spacing w:before="10" w:after="10" w:line="276" w:lineRule="auto"/>
      </w:pPr>
    </w:p>
    <w:p w14:paraId="70C82D46" w14:textId="77777777" w:rsidR="00DF2883" w:rsidRDefault="00DF2883">
      <w:pPr>
        <w:pBdr>
          <w:bottom w:val="single" w:sz="8" w:space="4" w:color="CCCCCC"/>
        </w:pBdr>
        <w:spacing w:before="20" w:after="20" w:line="276" w:lineRule="auto"/>
      </w:pPr>
    </w:p>
    <w:p w14:paraId="4A7DC6D2" w14:textId="77777777" w:rsidR="00DF2883" w:rsidRDefault="00DF2883">
      <w:pPr>
        <w:spacing w:before="10" w:after="10" w:line="276" w:lineRule="auto"/>
      </w:pPr>
    </w:p>
    <w:p w14:paraId="564151CF" w14:textId="77777777" w:rsidR="00DF2883" w:rsidRDefault="00000000">
      <w:pPr>
        <w:spacing w:after="40" w:line="276" w:lineRule="auto"/>
        <w:jc w:val="center"/>
      </w:pPr>
      <w:r>
        <w:rPr>
          <w:i/>
          <w:iCs/>
          <w:color w:val="888888"/>
          <w:sz w:val="20"/>
          <w:szCs w:val="20"/>
        </w:rPr>
        <w:t>— End of Report | Team B05 —</w:t>
      </w:r>
    </w:p>
    <w:sectPr w:rsidR="00DF2883">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30D81" w14:textId="77777777" w:rsidR="00F457CC" w:rsidRDefault="00F457CC">
      <w:r>
        <w:separator/>
      </w:r>
    </w:p>
  </w:endnote>
  <w:endnote w:type="continuationSeparator" w:id="0">
    <w:p w14:paraId="4D14D0F6" w14:textId="77777777" w:rsidR="00F457CC" w:rsidRDefault="00F45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F9330" w14:textId="77777777" w:rsidR="00DF2883" w:rsidRDefault="00000000">
    <w:pPr>
      <w:pBdr>
        <w:top w:val="single" w:sz="4" w:space="4" w:color="CCCCCC"/>
      </w:pBdr>
      <w:tabs>
        <w:tab w:val="right" w:pos="9026"/>
      </w:tabs>
      <w:spacing w:before="60" w:line="276" w:lineRule="auto"/>
    </w:pPr>
    <w:r>
      <w:rPr>
        <w:color w:val="888888"/>
        <w:sz w:val="16"/>
        <w:szCs w:val="16"/>
      </w:rPr>
      <w:t>Confidential — Mentor Submission</w:t>
    </w:r>
    <w:r>
      <w:rPr>
        <w:color w:val="888888"/>
        <w:sz w:val="16"/>
        <w:szCs w:val="16"/>
      </w:rPr>
      <w:tab/>
      <w:t xml:space="preserve">Page </w:t>
    </w:r>
    <w:r>
      <w:rPr>
        <w:color w:val="1F4E79"/>
        <w:sz w:val="16"/>
        <w:szCs w:val="16"/>
      </w:rPr>
      <w:fldChar w:fldCharType="begin"/>
    </w:r>
    <w:r>
      <w:rPr>
        <w:color w:val="1F4E79"/>
        <w:sz w:val="16"/>
        <w:szCs w:val="16"/>
      </w:rPr>
      <w:instrText>PAGE</w:instrText>
    </w:r>
    <w:r>
      <w:rPr>
        <w:color w:val="1F4E79"/>
        <w:sz w:val="16"/>
        <w:szCs w:val="16"/>
      </w:rPr>
      <w:fldChar w:fldCharType="separate"/>
    </w:r>
    <w:r w:rsidR="00BC5C4B">
      <w:rPr>
        <w:noProof/>
        <w:color w:val="1F4E79"/>
        <w:sz w:val="16"/>
        <w:szCs w:val="16"/>
      </w:rPr>
      <w:t>2</w:t>
    </w:r>
    <w:r>
      <w:rPr>
        <w:color w:val="1F4E7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59AB0" w14:textId="77777777" w:rsidR="00F457CC" w:rsidRDefault="00F457CC">
      <w:r>
        <w:separator/>
      </w:r>
    </w:p>
  </w:footnote>
  <w:footnote w:type="continuationSeparator" w:id="0">
    <w:p w14:paraId="21A96129" w14:textId="77777777" w:rsidR="00F457CC" w:rsidRDefault="00F457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8B1D4" w14:textId="77777777" w:rsidR="00DF2883" w:rsidRDefault="00000000">
    <w:pPr>
      <w:pBdr>
        <w:bottom w:val="single" w:sz="6" w:space="4" w:color="2E75B6"/>
      </w:pBdr>
      <w:tabs>
        <w:tab w:val="right" w:pos="9026"/>
      </w:tabs>
      <w:spacing w:after="60" w:line="276" w:lineRule="auto"/>
    </w:pPr>
    <w:r>
      <w:rPr>
        <w:i/>
        <w:iCs/>
        <w:color w:val="1F4E79"/>
        <w:sz w:val="18"/>
        <w:szCs w:val="18"/>
      </w:rPr>
      <w:t>Edge-AI Leukemia Detection — Team B05 Technical Report</w:t>
    </w:r>
    <w:r>
      <w:rPr>
        <w:color w:val="888888"/>
        <w:sz w:val="18"/>
        <w:szCs w:val="18"/>
      </w:rPr>
      <w:tab/>
      <w: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E2ADD"/>
    <w:multiLevelType w:val="hybridMultilevel"/>
    <w:tmpl w:val="44B0772E"/>
    <w:lvl w:ilvl="0" w:tplc="C3C02660">
      <w:start w:val="1"/>
      <w:numFmt w:val="bullet"/>
      <w:lvlText w:val="•"/>
      <w:lvlJc w:val="left"/>
      <w:pPr>
        <w:ind w:left="720" w:hanging="360"/>
      </w:pPr>
    </w:lvl>
    <w:lvl w:ilvl="1" w:tplc="AC3CF7EC">
      <w:numFmt w:val="decimal"/>
      <w:lvlText w:val=""/>
      <w:lvlJc w:val="left"/>
    </w:lvl>
    <w:lvl w:ilvl="2" w:tplc="A8869764">
      <w:numFmt w:val="decimal"/>
      <w:lvlText w:val=""/>
      <w:lvlJc w:val="left"/>
    </w:lvl>
    <w:lvl w:ilvl="3" w:tplc="81E4A1D0">
      <w:numFmt w:val="decimal"/>
      <w:lvlText w:val=""/>
      <w:lvlJc w:val="left"/>
    </w:lvl>
    <w:lvl w:ilvl="4" w:tplc="57C6B980">
      <w:numFmt w:val="decimal"/>
      <w:lvlText w:val=""/>
      <w:lvlJc w:val="left"/>
    </w:lvl>
    <w:lvl w:ilvl="5" w:tplc="F95861BA">
      <w:numFmt w:val="decimal"/>
      <w:lvlText w:val=""/>
      <w:lvlJc w:val="left"/>
    </w:lvl>
    <w:lvl w:ilvl="6" w:tplc="8376EFD2">
      <w:numFmt w:val="decimal"/>
      <w:lvlText w:val=""/>
      <w:lvlJc w:val="left"/>
    </w:lvl>
    <w:lvl w:ilvl="7" w:tplc="145ED50E">
      <w:numFmt w:val="decimal"/>
      <w:lvlText w:val=""/>
      <w:lvlJc w:val="left"/>
    </w:lvl>
    <w:lvl w:ilvl="8" w:tplc="1CC6274C">
      <w:numFmt w:val="decimal"/>
      <w:lvlText w:val=""/>
      <w:lvlJc w:val="left"/>
    </w:lvl>
  </w:abstractNum>
  <w:abstractNum w:abstractNumId="1" w15:restartNumberingAfterBreak="0">
    <w:nsid w:val="2FDC5787"/>
    <w:multiLevelType w:val="hybridMultilevel"/>
    <w:tmpl w:val="3356C1C4"/>
    <w:lvl w:ilvl="0" w:tplc="348ADB6C">
      <w:start w:val="1"/>
      <w:numFmt w:val="decimal"/>
      <w:lvlText w:val="%1."/>
      <w:lvlJc w:val="left"/>
      <w:pPr>
        <w:ind w:left="720" w:hanging="360"/>
      </w:pPr>
    </w:lvl>
    <w:lvl w:ilvl="1" w:tplc="5B1461AE">
      <w:numFmt w:val="decimal"/>
      <w:lvlText w:val=""/>
      <w:lvlJc w:val="left"/>
    </w:lvl>
    <w:lvl w:ilvl="2" w:tplc="B75A9376">
      <w:numFmt w:val="decimal"/>
      <w:lvlText w:val=""/>
      <w:lvlJc w:val="left"/>
    </w:lvl>
    <w:lvl w:ilvl="3" w:tplc="7C2ABF58">
      <w:numFmt w:val="decimal"/>
      <w:lvlText w:val=""/>
      <w:lvlJc w:val="left"/>
    </w:lvl>
    <w:lvl w:ilvl="4" w:tplc="11D2F308">
      <w:numFmt w:val="decimal"/>
      <w:lvlText w:val=""/>
      <w:lvlJc w:val="left"/>
    </w:lvl>
    <w:lvl w:ilvl="5" w:tplc="2222B68A">
      <w:numFmt w:val="decimal"/>
      <w:lvlText w:val=""/>
      <w:lvlJc w:val="left"/>
    </w:lvl>
    <w:lvl w:ilvl="6" w:tplc="7B96CC04">
      <w:numFmt w:val="decimal"/>
      <w:lvlText w:val=""/>
      <w:lvlJc w:val="left"/>
    </w:lvl>
    <w:lvl w:ilvl="7" w:tplc="57FE32BA">
      <w:numFmt w:val="decimal"/>
      <w:lvlText w:val=""/>
      <w:lvlJc w:val="left"/>
    </w:lvl>
    <w:lvl w:ilvl="8" w:tplc="805268EE">
      <w:numFmt w:val="decimal"/>
      <w:lvlText w:val=""/>
      <w:lvlJc w:val="left"/>
    </w:lvl>
  </w:abstractNum>
  <w:abstractNum w:abstractNumId="2" w15:restartNumberingAfterBreak="0">
    <w:nsid w:val="7C22699C"/>
    <w:multiLevelType w:val="hybridMultilevel"/>
    <w:tmpl w:val="7E282D9E"/>
    <w:lvl w:ilvl="0" w:tplc="730E82C0">
      <w:start w:val="1"/>
      <w:numFmt w:val="bullet"/>
      <w:lvlText w:val="●"/>
      <w:lvlJc w:val="left"/>
      <w:pPr>
        <w:ind w:left="720" w:hanging="360"/>
      </w:pPr>
    </w:lvl>
    <w:lvl w:ilvl="1" w:tplc="5FB05B74">
      <w:start w:val="1"/>
      <w:numFmt w:val="bullet"/>
      <w:lvlText w:val="○"/>
      <w:lvlJc w:val="left"/>
      <w:pPr>
        <w:ind w:left="1440" w:hanging="360"/>
      </w:pPr>
    </w:lvl>
    <w:lvl w:ilvl="2" w:tplc="0088ADFC">
      <w:start w:val="1"/>
      <w:numFmt w:val="bullet"/>
      <w:lvlText w:val="■"/>
      <w:lvlJc w:val="left"/>
      <w:pPr>
        <w:ind w:left="2160" w:hanging="360"/>
      </w:pPr>
    </w:lvl>
    <w:lvl w:ilvl="3" w:tplc="2F38F79C">
      <w:start w:val="1"/>
      <w:numFmt w:val="bullet"/>
      <w:lvlText w:val="●"/>
      <w:lvlJc w:val="left"/>
      <w:pPr>
        <w:ind w:left="2880" w:hanging="360"/>
      </w:pPr>
    </w:lvl>
    <w:lvl w:ilvl="4" w:tplc="E5FED990">
      <w:start w:val="1"/>
      <w:numFmt w:val="bullet"/>
      <w:lvlText w:val="○"/>
      <w:lvlJc w:val="left"/>
      <w:pPr>
        <w:ind w:left="3600" w:hanging="360"/>
      </w:pPr>
    </w:lvl>
    <w:lvl w:ilvl="5" w:tplc="2B20D370">
      <w:start w:val="1"/>
      <w:numFmt w:val="bullet"/>
      <w:lvlText w:val="■"/>
      <w:lvlJc w:val="left"/>
      <w:pPr>
        <w:ind w:left="4320" w:hanging="360"/>
      </w:pPr>
    </w:lvl>
    <w:lvl w:ilvl="6" w:tplc="18B687FC">
      <w:start w:val="1"/>
      <w:numFmt w:val="bullet"/>
      <w:lvlText w:val="●"/>
      <w:lvlJc w:val="left"/>
      <w:pPr>
        <w:ind w:left="5040" w:hanging="360"/>
      </w:pPr>
    </w:lvl>
    <w:lvl w:ilvl="7" w:tplc="74D47C84">
      <w:start w:val="1"/>
      <w:numFmt w:val="bullet"/>
      <w:lvlText w:val="●"/>
      <w:lvlJc w:val="left"/>
      <w:pPr>
        <w:ind w:left="5760" w:hanging="360"/>
      </w:pPr>
    </w:lvl>
    <w:lvl w:ilvl="8" w:tplc="48F68254">
      <w:start w:val="1"/>
      <w:numFmt w:val="bullet"/>
      <w:lvlText w:val="●"/>
      <w:lvlJc w:val="left"/>
      <w:pPr>
        <w:ind w:left="6480" w:hanging="360"/>
      </w:pPr>
    </w:lvl>
  </w:abstractNum>
  <w:abstractNum w:abstractNumId="3" w15:restartNumberingAfterBreak="0">
    <w:nsid w:val="7C407842"/>
    <w:multiLevelType w:val="hybridMultilevel"/>
    <w:tmpl w:val="77A68096"/>
    <w:lvl w:ilvl="0" w:tplc="9DFA0B92">
      <w:start w:val="1"/>
      <w:numFmt w:val="bullet"/>
      <w:lvlText w:val="–"/>
      <w:lvlJc w:val="left"/>
      <w:pPr>
        <w:ind w:left="1080" w:hanging="360"/>
      </w:pPr>
    </w:lvl>
    <w:lvl w:ilvl="1" w:tplc="5B3C8D74">
      <w:numFmt w:val="decimal"/>
      <w:lvlText w:val=""/>
      <w:lvlJc w:val="left"/>
    </w:lvl>
    <w:lvl w:ilvl="2" w:tplc="13120602">
      <w:numFmt w:val="decimal"/>
      <w:lvlText w:val=""/>
      <w:lvlJc w:val="left"/>
    </w:lvl>
    <w:lvl w:ilvl="3" w:tplc="D95AD47E">
      <w:numFmt w:val="decimal"/>
      <w:lvlText w:val=""/>
      <w:lvlJc w:val="left"/>
    </w:lvl>
    <w:lvl w:ilvl="4" w:tplc="7DAC97F6">
      <w:numFmt w:val="decimal"/>
      <w:lvlText w:val=""/>
      <w:lvlJc w:val="left"/>
    </w:lvl>
    <w:lvl w:ilvl="5" w:tplc="38E64688">
      <w:numFmt w:val="decimal"/>
      <w:lvlText w:val=""/>
      <w:lvlJc w:val="left"/>
    </w:lvl>
    <w:lvl w:ilvl="6" w:tplc="466AA26C">
      <w:numFmt w:val="decimal"/>
      <w:lvlText w:val=""/>
      <w:lvlJc w:val="left"/>
    </w:lvl>
    <w:lvl w:ilvl="7" w:tplc="AC1E90B0">
      <w:numFmt w:val="decimal"/>
      <w:lvlText w:val=""/>
      <w:lvlJc w:val="left"/>
    </w:lvl>
    <w:lvl w:ilvl="8" w:tplc="55643932">
      <w:numFmt w:val="decimal"/>
      <w:lvlText w:val=""/>
      <w:lvlJc w:val="left"/>
    </w:lvl>
  </w:abstractNum>
  <w:num w:numId="1" w16cid:durableId="679427235">
    <w:abstractNumId w:val="2"/>
    <w:lvlOverride w:ilvl="0">
      <w:startOverride w:val="1"/>
    </w:lvlOverride>
  </w:num>
  <w:num w:numId="2" w16cid:durableId="1179469009">
    <w:abstractNumId w:val="0"/>
    <w:lvlOverride w:ilvl="0">
      <w:startOverride w:val="1"/>
    </w:lvlOverride>
  </w:num>
  <w:num w:numId="3" w16cid:durableId="12269928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883"/>
    <w:rsid w:val="002E266F"/>
    <w:rsid w:val="00BC5C4B"/>
    <w:rsid w:val="00BE555D"/>
    <w:rsid w:val="00DF2883"/>
    <w:rsid w:val="00F457C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78751"/>
  <w15:docId w15:val="{FF13D14F-1C55-4CED-B32F-EE3BC676D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4E79"/>
      <w:sz w:val="32"/>
      <w:szCs w:val="32"/>
    </w:rPr>
  </w:style>
  <w:style w:type="paragraph" w:styleId="Heading2">
    <w:name w:val="heading 2"/>
    <w:uiPriority w:val="9"/>
    <w:unhideWhenUsed/>
    <w:qFormat/>
    <w:pPr>
      <w:spacing w:before="200" w:after="80"/>
      <w:outlineLvl w:val="1"/>
    </w:pPr>
    <w:rPr>
      <w:b/>
      <w:bCs/>
      <w:color w:val="2E75B6"/>
      <w:sz w:val="26"/>
      <w:szCs w:val="26"/>
    </w:rPr>
  </w:style>
  <w:style w:type="paragraph" w:styleId="Heading3">
    <w:name w:val="heading 3"/>
    <w:uiPriority w:val="9"/>
    <w:semiHidden/>
    <w:unhideWhenUsed/>
    <w:qFormat/>
    <w:pPr>
      <w:spacing w:before="160" w:after="6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3482</Words>
  <Characters>19851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Rujul Rumale</cp:lastModifiedBy>
  <cp:revision>3</cp:revision>
  <cp:lastPrinted>2026-02-27T05:55:00Z</cp:lastPrinted>
  <dcterms:created xsi:type="dcterms:W3CDTF">2026-02-27T05:40:00Z</dcterms:created>
  <dcterms:modified xsi:type="dcterms:W3CDTF">2026-02-27T06:07:00Z</dcterms:modified>
</cp:coreProperties>
</file>