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https://www.knowledgehut.com/blog/data-science/linear-algebra-for-data-science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d>
          <m:dPr>
            <m:begChr m:val="["/>
            <m:endChr m:val="]"/>
          </m:dPr>
          <m:e/>
        </m:d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nowledgehut.com/blog/data-science/linear-algebra-for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