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08FA" w14:textId="77777777" w:rsidR="00E6449E" w:rsidRPr="00E6449E" w:rsidRDefault="00E6449E" w:rsidP="00E6449E">
      <w:pPr>
        <w:rPr>
          <w:b/>
          <w:bCs/>
        </w:rPr>
      </w:pPr>
      <w:r w:rsidRPr="00E6449E">
        <w:rPr>
          <w:b/>
          <w:bCs/>
        </w:rPr>
        <w:t>Summary and Evaluation of Campaign Performance</w:t>
      </w:r>
    </w:p>
    <w:p w14:paraId="41A24300" w14:textId="77777777" w:rsidR="00E6449E" w:rsidRPr="00E6449E" w:rsidRDefault="00E6449E" w:rsidP="00E6449E">
      <w:pPr>
        <w:rPr>
          <w:b/>
          <w:bCs/>
        </w:rPr>
      </w:pPr>
      <w:r w:rsidRPr="00E6449E">
        <w:rPr>
          <w:b/>
          <w:bCs/>
        </w:rPr>
        <w:t>Overview</w:t>
      </w:r>
    </w:p>
    <w:p w14:paraId="08F12B39" w14:textId="77777777" w:rsidR="00E6449E" w:rsidRDefault="00E6449E" w:rsidP="00E6449E">
      <w:r w:rsidRPr="00E6449E">
        <w:t>The campaign targets customers predicted to respond positively to a marketing effort based on data from a previous campaign. The model uses customer and campaign data, including features such as balance, loan status, housing status, and campaign interaction history, to predict likelihood of conversion. The evaluation of the campaign's performance involves both predictive accuracy and potential financial outcomes.</w:t>
      </w:r>
    </w:p>
    <w:p w14:paraId="42A5A897" w14:textId="77777777" w:rsidR="00775598" w:rsidRPr="00775598" w:rsidRDefault="00775598" w:rsidP="00775598">
      <w:pPr>
        <w:rPr>
          <w:b/>
          <w:bCs/>
        </w:rPr>
      </w:pPr>
      <w:r w:rsidRPr="00775598">
        <w:rPr>
          <w:b/>
          <w:bCs/>
        </w:rPr>
        <w:t>Objectives</w:t>
      </w:r>
    </w:p>
    <w:p w14:paraId="68418A56" w14:textId="77777777" w:rsidR="00775598" w:rsidRPr="00775598" w:rsidRDefault="00775598" w:rsidP="00775598">
      <w:pPr>
        <w:numPr>
          <w:ilvl w:val="0"/>
          <w:numId w:val="1"/>
        </w:numPr>
      </w:pPr>
      <w:r w:rsidRPr="00775598">
        <w:t>To identify key customer segments likely to respond positively to a marketing campaign.</w:t>
      </w:r>
    </w:p>
    <w:p w14:paraId="3564EB25" w14:textId="77777777" w:rsidR="00775598" w:rsidRPr="00775598" w:rsidRDefault="00775598" w:rsidP="00775598">
      <w:pPr>
        <w:numPr>
          <w:ilvl w:val="0"/>
          <w:numId w:val="1"/>
        </w:numPr>
      </w:pPr>
      <w:r w:rsidRPr="00775598">
        <w:t>To calculate and compare expected and actual returns based on campaign performance.</w:t>
      </w:r>
    </w:p>
    <w:p w14:paraId="7B9DC57A" w14:textId="77777777" w:rsidR="00775598" w:rsidRPr="00775598" w:rsidRDefault="00775598" w:rsidP="00775598">
      <w:pPr>
        <w:numPr>
          <w:ilvl w:val="0"/>
          <w:numId w:val="1"/>
        </w:numPr>
      </w:pPr>
      <w:r w:rsidRPr="00775598">
        <w:t>To recommend customers for a second phase of the campaign based on predictive analysis.</w:t>
      </w:r>
    </w:p>
    <w:p w14:paraId="4550164C" w14:textId="77777777" w:rsidR="00775598" w:rsidRPr="00775598" w:rsidRDefault="00775598" w:rsidP="00775598">
      <w:pPr>
        <w:rPr>
          <w:b/>
          <w:bCs/>
        </w:rPr>
      </w:pPr>
      <w:r w:rsidRPr="00775598">
        <w:rPr>
          <w:b/>
          <w:bCs/>
        </w:rPr>
        <w:t>Data Overview</w:t>
      </w:r>
    </w:p>
    <w:p w14:paraId="2C744591" w14:textId="77777777" w:rsidR="00775598" w:rsidRPr="00775598" w:rsidRDefault="00775598" w:rsidP="00775598">
      <w:r w:rsidRPr="00775598">
        <w:t>The dataset comprises information from multiple tables (Clients, Accounts, Campaigns, and Outcomes), which were joined to create a unified view. Key features include demographic data, account balance, past campaign engagement, and campaign outcomes (yes, no, unknown).</w:t>
      </w:r>
    </w:p>
    <w:p w14:paraId="039D8AFF" w14:textId="77777777" w:rsidR="00775598" w:rsidRPr="00775598" w:rsidRDefault="00775598" w:rsidP="00775598">
      <w:r w:rsidRPr="00775598">
        <w:rPr>
          <w:b/>
          <w:bCs/>
        </w:rPr>
        <w:t>Dataset Statistics</w:t>
      </w:r>
      <w:r w:rsidRPr="00775598">
        <w:t>:</w:t>
      </w:r>
    </w:p>
    <w:p w14:paraId="4DE9F868" w14:textId="77777777" w:rsidR="00775598" w:rsidRPr="00775598" w:rsidRDefault="00775598" w:rsidP="00775598">
      <w:pPr>
        <w:numPr>
          <w:ilvl w:val="0"/>
          <w:numId w:val="2"/>
        </w:numPr>
      </w:pPr>
      <w:r w:rsidRPr="00775598">
        <w:t>Total customers: </w:t>
      </w:r>
      <w:r w:rsidRPr="00775598">
        <w:rPr>
          <w:b/>
          <w:bCs/>
        </w:rPr>
        <w:t>45,211</w:t>
      </w:r>
    </w:p>
    <w:p w14:paraId="23EB8839" w14:textId="77777777" w:rsidR="00775598" w:rsidRPr="00775598" w:rsidRDefault="00775598" w:rsidP="00775598">
      <w:pPr>
        <w:numPr>
          <w:ilvl w:val="0"/>
          <w:numId w:val="2"/>
        </w:numPr>
      </w:pPr>
      <w:r w:rsidRPr="00775598">
        <w:t>Positive balance customers: </w:t>
      </w:r>
      <w:r w:rsidRPr="00775598">
        <w:rPr>
          <w:b/>
          <w:bCs/>
        </w:rPr>
        <w:t>37,931</w:t>
      </w:r>
    </w:p>
    <w:p w14:paraId="1DD5AF67" w14:textId="77777777" w:rsidR="00775598" w:rsidRPr="00775598" w:rsidRDefault="00775598" w:rsidP="00775598">
      <w:pPr>
        <w:numPr>
          <w:ilvl w:val="0"/>
          <w:numId w:val="2"/>
        </w:numPr>
      </w:pPr>
      <w:r w:rsidRPr="00775598">
        <w:t>Non-defaulting "good" customers: </w:t>
      </w:r>
      <w:r w:rsidRPr="00775598">
        <w:rPr>
          <w:b/>
          <w:bCs/>
        </w:rPr>
        <w:t>37,672</w:t>
      </w:r>
    </w:p>
    <w:p w14:paraId="62D019A5" w14:textId="77777777" w:rsidR="00775598" w:rsidRDefault="00775598" w:rsidP="00775598">
      <w:pPr>
        <w:rPr>
          <w:b/>
          <w:bCs/>
        </w:rPr>
      </w:pPr>
    </w:p>
    <w:p w14:paraId="5B76AD3F" w14:textId="77777777" w:rsidR="00775598" w:rsidRDefault="00775598" w:rsidP="00775598">
      <w:pPr>
        <w:rPr>
          <w:b/>
          <w:bCs/>
        </w:rPr>
      </w:pPr>
      <w:r w:rsidRPr="00775598">
        <w:rPr>
          <w:b/>
          <w:bCs/>
        </w:rPr>
        <w:t>Model Performance</w:t>
      </w:r>
    </w:p>
    <w:p w14:paraId="4BEC76E1" w14:textId="132F2945" w:rsidR="00AC3984" w:rsidRDefault="00AC3984" w:rsidP="00775598">
      <w:pPr>
        <w:rPr>
          <w:b/>
          <w:bCs/>
        </w:rPr>
      </w:pPr>
      <w:r>
        <w:rPr>
          <w:b/>
          <w:bCs/>
        </w:rPr>
        <w:t>Used alpha parameter to calculate expected revenue:</w:t>
      </w:r>
    </w:p>
    <w:p w14:paraId="55290619" w14:textId="71DDFD69" w:rsidR="00AC3984" w:rsidRDefault="00AC3984" w:rsidP="00775598">
      <w:pPr>
        <w:rPr>
          <w:b/>
          <w:bCs/>
        </w:rPr>
      </w:pPr>
      <w:proofErr w:type="spellStart"/>
      <w:r>
        <w:rPr>
          <w:b/>
          <w:bCs/>
        </w:rPr>
        <w:t>Expected_revenue</w:t>
      </w:r>
      <w:proofErr w:type="spellEnd"/>
      <w:r>
        <w:rPr>
          <w:b/>
          <w:bCs/>
        </w:rPr>
        <w:t xml:space="preserve"> = cost +( alpha * balance)</w:t>
      </w:r>
    </w:p>
    <w:p w14:paraId="14D54111" w14:textId="77777777" w:rsidR="00AC3984" w:rsidRDefault="00AC3984" w:rsidP="00775598">
      <w:pPr>
        <w:rPr>
          <w:b/>
          <w:bCs/>
        </w:rPr>
      </w:pPr>
      <w:proofErr w:type="gramStart"/>
      <w:r>
        <w:rPr>
          <w:b/>
          <w:bCs/>
        </w:rPr>
        <w:t>Where</w:t>
      </w:r>
      <w:proofErr w:type="gramEnd"/>
      <w:r>
        <w:rPr>
          <w:b/>
          <w:bCs/>
        </w:rPr>
        <w:t xml:space="preserve">, </w:t>
      </w:r>
    </w:p>
    <w:p w14:paraId="42DE033D" w14:textId="5191ECD7" w:rsidR="00AC3984" w:rsidRDefault="00AC3984" w:rsidP="00775598">
      <w:pPr>
        <w:rPr>
          <w:b/>
          <w:bCs/>
        </w:rPr>
      </w:pPr>
      <w:r>
        <w:rPr>
          <w:b/>
          <w:bCs/>
        </w:rPr>
        <w:lastRenderedPageBreak/>
        <w:t>cost = -2 (cost of calling each customer) * no. of people who are predicted to subscribe,</w:t>
      </w:r>
    </w:p>
    <w:p w14:paraId="04AE1C8F" w14:textId="371EFDD0" w:rsidR="00AC3984" w:rsidRPr="00775598" w:rsidRDefault="00AC3984" w:rsidP="00775598">
      <w:pPr>
        <w:rPr>
          <w:b/>
          <w:bCs/>
        </w:rPr>
      </w:pPr>
      <w:r>
        <w:rPr>
          <w:b/>
          <w:bCs/>
        </w:rPr>
        <w:t xml:space="preserve">alpha = </w:t>
      </w:r>
      <w:r w:rsidRPr="00AC3984">
        <w:rPr>
          <w:b/>
          <w:bCs/>
        </w:rPr>
        <w:t>percent cut the bank gets from the bala</w:t>
      </w:r>
      <w:r>
        <w:rPr>
          <w:b/>
          <w:bCs/>
        </w:rPr>
        <w:t>n</w:t>
      </w:r>
      <w:r w:rsidRPr="00AC3984">
        <w:rPr>
          <w:b/>
          <w:bCs/>
        </w:rPr>
        <w:t>ce when someone subscribes for term deposit</w:t>
      </w:r>
    </w:p>
    <w:p w14:paraId="72E143CB" w14:textId="7153A1B2" w:rsidR="00775598" w:rsidRPr="00775598" w:rsidRDefault="00775598" w:rsidP="00775598">
      <w:pPr>
        <w:numPr>
          <w:ilvl w:val="0"/>
          <w:numId w:val="3"/>
        </w:numPr>
      </w:pPr>
      <w:r w:rsidRPr="00775598">
        <w:rPr>
          <w:b/>
          <w:bCs/>
        </w:rPr>
        <w:t>Validation Accuracy</w:t>
      </w:r>
      <w:r w:rsidR="00AC3984">
        <w:rPr>
          <w:b/>
          <w:bCs/>
        </w:rPr>
        <w:t xml:space="preserve"> of XG Boost model</w:t>
      </w:r>
      <w:r w:rsidRPr="00775598">
        <w:t>: 88.74%</w:t>
      </w:r>
    </w:p>
    <w:p w14:paraId="46F2B0E4" w14:textId="77777777" w:rsidR="00775598" w:rsidRPr="00775598" w:rsidRDefault="00775598" w:rsidP="00775598">
      <w:pPr>
        <w:numPr>
          <w:ilvl w:val="0"/>
          <w:numId w:val="3"/>
        </w:numPr>
      </w:pPr>
      <w:r w:rsidRPr="00775598">
        <w:rPr>
          <w:b/>
          <w:bCs/>
        </w:rPr>
        <w:t>Validation ROC-AUC Score</w:t>
      </w:r>
      <w:r w:rsidRPr="00775598">
        <w:t>: 85.02%</w:t>
      </w:r>
    </w:p>
    <w:p w14:paraId="6778F544" w14:textId="77777777" w:rsidR="00775598" w:rsidRPr="00775598" w:rsidRDefault="00775598" w:rsidP="00775598">
      <w:pPr>
        <w:numPr>
          <w:ilvl w:val="0"/>
          <w:numId w:val="3"/>
        </w:numPr>
      </w:pPr>
      <w:r w:rsidRPr="00775598">
        <w:rPr>
          <w:b/>
          <w:bCs/>
        </w:rPr>
        <w:t>Evaluation Metrics</w:t>
      </w:r>
      <w:r w:rsidRPr="00775598">
        <w:t>:</w:t>
      </w:r>
    </w:p>
    <w:p w14:paraId="266614C3" w14:textId="77777777" w:rsidR="00775598" w:rsidRPr="00775598" w:rsidRDefault="00775598" w:rsidP="00775598">
      <w:pPr>
        <w:numPr>
          <w:ilvl w:val="1"/>
          <w:numId w:val="3"/>
        </w:numPr>
      </w:pPr>
      <w:r w:rsidRPr="00775598">
        <w:rPr>
          <w:b/>
          <w:bCs/>
        </w:rPr>
        <w:t>Number of reached customers (predicted positives)</w:t>
      </w:r>
      <w:r w:rsidRPr="00775598">
        <w:t>: 42</w:t>
      </w:r>
    </w:p>
    <w:p w14:paraId="35373543" w14:textId="77777777" w:rsidR="00775598" w:rsidRPr="00775598" w:rsidRDefault="00775598" w:rsidP="00775598">
      <w:pPr>
        <w:numPr>
          <w:ilvl w:val="1"/>
          <w:numId w:val="3"/>
        </w:numPr>
      </w:pPr>
      <w:r w:rsidRPr="00775598">
        <w:rPr>
          <w:b/>
          <w:bCs/>
        </w:rPr>
        <w:t>Number of converted customers (actual positives within predictions)</w:t>
      </w:r>
      <w:r w:rsidRPr="00775598">
        <w:t>: 24</w:t>
      </w:r>
    </w:p>
    <w:p w14:paraId="22031C90" w14:textId="77777777" w:rsidR="00775598" w:rsidRPr="00775598" w:rsidRDefault="00775598" w:rsidP="00775598">
      <w:pPr>
        <w:numPr>
          <w:ilvl w:val="1"/>
          <w:numId w:val="3"/>
        </w:numPr>
      </w:pPr>
      <w:r w:rsidRPr="00775598">
        <w:rPr>
          <w:b/>
          <w:bCs/>
        </w:rPr>
        <w:t>Conversion Ratio</w:t>
      </w:r>
      <w:r w:rsidRPr="00775598">
        <w:t>: 57.14%</w:t>
      </w:r>
    </w:p>
    <w:p w14:paraId="6C6B9641" w14:textId="45DEAB3B" w:rsidR="00775598" w:rsidRPr="00775598" w:rsidRDefault="00775598" w:rsidP="00775598">
      <w:pPr>
        <w:numPr>
          <w:ilvl w:val="1"/>
          <w:numId w:val="3"/>
        </w:numPr>
      </w:pPr>
      <w:r w:rsidRPr="00775598">
        <w:rPr>
          <w:b/>
          <w:bCs/>
        </w:rPr>
        <w:t>Expected Average Return per Contacted Customer</w:t>
      </w:r>
      <w:r w:rsidRPr="00775598">
        <w:t>: 179.66</w:t>
      </w:r>
      <w:r w:rsidR="00AC3984">
        <w:t xml:space="preserve"> euros</w:t>
      </w:r>
    </w:p>
    <w:p w14:paraId="76702290" w14:textId="3F918354" w:rsidR="00775598" w:rsidRPr="00775598" w:rsidRDefault="00775598" w:rsidP="00775598">
      <w:pPr>
        <w:numPr>
          <w:ilvl w:val="1"/>
          <w:numId w:val="3"/>
        </w:numPr>
      </w:pPr>
      <w:r w:rsidRPr="00775598">
        <w:rPr>
          <w:b/>
          <w:bCs/>
        </w:rPr>
        <w:t>Actual Average Return per Converted Customer</w:t>
      </w:r>
      <w:r w:rsidRPr="00775598">
        <w:t>: 69.63</w:t>
      </w:r>
      <w:r w:rsidR="00AC3984">
        <w:t xml:space="preserve"> euros</w:t>
      </w:r>
    </w:p>
    <w:p w14:paraId="6BE0424A" w14:textId="0F6A6E5C" w:rsidR="00775598" w:rsidRPr="00775598" w:rsidRDefault="00775598" w:rsidP="00775598">
      <w:pPr>
        <w:numPr>
          <w:ilvl w:val="1"/>
          <w:numId w:val="3"/>
        </w:numPr>
      </w:pPr>
      <w:r w:rsidRPr="00775598">
        <w:rPr>
          <w:b/>
          <w:bCs/>
        </w:rPr>
        <w:t>Return Ratio (Actual vs. Expected)</w:t>
      </w:r>
      <w:r w:rsidRPr="00775598">
        <w:t>: 38.76%</w:t>
      </w:r>
    </w:p>
    <w:p w14:paraId="0AD9362E" w14:textId="77777777" w:rsidR="00775598" w:rsidRPr="00E6449E" w:rsidRDefault="00775598" w:rsidP="00E6449E"/>
    <w:p w14:paraId="14C34BAD" w14:textId="14424E20" w:rsidR="00E6449E" w:rsidRDefault="00E6449E">
      <w:r w:rsidRPr="00E6449E">
        <w:drawing>
          <wp:inline distT="0" distB="0" distL="0" distR="0" wp14:anchorId="4EBBD5B3" wp14:editId="07B6C3F0">
            <wp:extent cx="2715352" cy="1447800"/>
            <wp:effectExtent l="0" t="0" r="8890" b="0"/>
            <wp:docPr id="2052188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88884" name="Picture 1" descr="A screen shot of a computer&#10;&#10;Description automatically generated"/>
                    <pic:cNvPicPr/>
                  </pic:nvPicPr>
                  <pic:blipFill>
                    <a:blip r:embed="rId5"/>
                    <a:stretch>
                      <a:fillRect/>
                    </a:stretch>
                  </pic:blipFill>
                  <pic:spPr>
                    <a:xfrm>
                      <a:off x="0" y="0"/>
                      <a:ext cx="2718443" cy="1449448"/>
                    </a:xfrm>
                    <a:prstGeom prst="rect">
                      <a:avLst/>
                    </a:prstGeom>
                  </pic:spPr>
                </pic:pic>
              </a:graphicData>
            </a:graphic>
          </wp:inline>
        </w:drawing>
      </w:r>
    </w:p>
    <w:p w14:paraId="5C2E9058" w14:textId="77777777" w:rsidR="00775598" w:rsidRDefault="00775598"/>
    <w:p w14:paraId="02E17FD9" w14:textId="2DA046C3" w:rsidR="00775598" w:rsidRPr="00AC3984" w:rsidRDefault="00AC3984">
      <w:pPr>
        <w:rPr>
          <w:b/>
          <w:bCs/>
        </w:rPr>
      </w:pPr>
      <w:r w:rsidRPr="00AC3984">
        <w:rPr>
          <w:b/>
          <w:bCs/>
        </w:rPr>
        <w:t>Model predictions for future customers:</w:t>
      </w:r>
    </w:p>
    <w:p w14:paraId="7A25DFFE" w14:textId="77777777" w:rsidR="00AC3984" w:rsidRPr="00AC3984" w:rsidRDefault="00AC3984" w:rsidP="00AC3984">
      <w:pPr>
        <w:numPr>
          <w:ilvl w:val="0"/>
          <w:numId w:val="4"/>
        </w:numPr>
      </w:pPr>
      <w:r w:rsidRPr="00AC3984">
        <w:rPr>
          <w:b/>
          <w:bCs/>
        </w:rPr>
        <w:t>Future Campaign Insights</w:t>
      </w:r>
      <w:r w:rsidRPr="00AC3984">
        <w:t>:</w:t>
      </w:r>
    </w:p>
    <w:p w14:paraId="147E947A" w14:textId="1C3E9253" w:rsidR="00AC3984" w:rsidRDefault="00AC3984" w:rsidP="00AC3984">
      <w:pPr>
        <w:numPr>
          <w:ilvl w:val="1"/>
          <w:numId w:val="4"/>
        </w:numPr>
      </w:pPr>
      <w:r w:rsidRPr="00AC3984">
        <w:rPr>
          <w:b/>
          <w:bCs/>
        </w:rPr>
        <w:t>Expected Average Return per Future Contacted Customer (with alpha = 5%):</w:t>
      </w:r>
      <w:r w:rsidRPr="00AC3984">
        <w:t> 40.06</w:t>
      </w:r>
      <w:r>
        <w:t xml:space="preserve"> euros</w:t>
      </w:r>
    </w:p>
    <w:p w14:paraId="724BE5D3" w14:textId="3A4F4177" w:rsidR="00AC3984" w:rsidRDefault="00AC3984" w:rsidP="00AC3984">
      <w:pPr>
        <w:numPr>
          <w:ilvl w:val="1"/>
          <w:numId w:val="4"/>
        </w:numPr>
      </w:pPr>
      <w:r>
        <w:rPr>
          <w:b/>
          <w:bCs/>
        </w:rPr>
        <w:t xml:space="preserve">Totally the model predicted, 2280 customers to subscribe to the term deposit scheme, therefore expected revenue = </w:t>
      </w:r>
      <w:r w:rsidRPr="00AC3984">
        <w:t>2280 * 40</w:t>
      </w:r>
      <w:r>
        <w:rPr>
          <w:b/>
          <w:bCs/>
        </w:rPr>
        <w:t>.</w:t>
      </w:r>
      <w:r>
        <w:t xml:space="preserve">06 = </w:t>
      </w:r>
      <w:r w:rsidRPr="00AC3984">
        <w:rPr>
          <w:b/>
          <w:bCs/>
        </w:rPr>
        <w:t>91336 euros</w:t>
      </w:r>
    </w:p>
    <w:sectPr w:rsidR="00AC3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55620"/>
    <w:multiLevelType w:val="multilevel"/>
    <w:tmpl w:val="9C1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422A2"/>
    <w:multiLevelType w:val="multilevel"/>
    <w:tmpl w:val="D458B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56CA2"/>
    <w:multiLevelType w:val="multilevel"/>
    <w:tmpl w:val="90FE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70400"/>
    <w:multiLevelType w:val="multilevel"/>
    <w:tmpl w:val="52C4A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192295">
    <w:abstractNumId w:val="2"/>
  </w:num>
  <w:num w:numId="2" w16cid:durableId="1307779457">
    <w:abstractNumId w:val="0"/>
  </w:num>
  <w:num w:numId="3" w16cid:durableId="1088231323">
    <w:abstractNumId w:val="3"/>
  </w:num>
  <w:num w:numId="4" w16cid:durableId="137187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9E"/>
    <w:rsid w:val="00775598"/>
    <w:rsid w:val="00877C7B"/>
    <w:rsid w:val="00AC3984"/>
    <w:rsid w:val="00E64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B9F5"/>
  <w15:chartTrackingRefBased/>
  <w15:docId w15:val="{10AE3E1F-1A47-44E7-908A-BED4F802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49E"/>
    <w:rPr>
      <w:rFonts w:eastAsiaTheme="majorEastAsia" w:cstheme="majorBidi"/>
      <w:color w:val="272727" w:themeColor="text1" w:themeTint="D8"/>
    </w:rPr>
  </w:style>
  <w:style w:type="paragraph" w:styleId="Title">
    <w:name w:val="Title"/>
    <w:basedOn w:val="Normal"/>
    <w:next w:val="Normal"/>
    <w:link w:val="TitleChar"/>
    <w:uiPriority w:val="10"/>
    <w:qFormat/>
    <w:rsid w:val="00E6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49E"/>
    <w:pPr>
      <w:spacing w:before="160"/>
      <w:jc w:val="center"/>
    </w:pPr>
    <w:rPr>
      <w:i/>
      <w:iCs/>
      <w:color w:val="404040" w:themeColor="text1" w:themeTint="BF"/>
    </w:rPr>
  </w:style>
  <w:style w:type="character" w:customStyle="1" w:styleId="QuoteChar">
    <w:name w:val="Quote Char"/>
    <w:basedOn w:val="DefaultParagraphFont"/>
    <w:link w:val="Quote"/>
    <w:uiPriority w:val="29"/>
    <w:rsid w:val="00E6449E"/>
    <w:rPr>
      <w:i/>
      <w:iCs/>
      <w:color w:val="404040" w:themeColor="text1" w:themeTint="BF"/>
    </w:rPr>
  </w:style>
  <w:style w:type="paragraph" w:styleId="ListParagraph">
    <w:name w:val="List Paragraph"/>
    <w:basedOn w:val="Normal"/>
    <w:uiPriority w:val="34"/>
    <w:qFormat/>
    <w:rsid w:val="00E6449E"/>
    <w:pPr>
      <w:ind w:left="720"/>
      <w:contextualSpacing/>
    </w:pPr>
  </w:style>
  <w:style w:type="character" w:styleId="IntenseEmphasis">
    <w:name w:val="Intense Emphasis"/>
    <w:basedOn w:val="DefaultParagraphFont"/>
    <w:uiPriority w:val="21"/>
    <w:qFormat/>
    <w:rsid w:val="00E6449E"/>
    <w:rPr>
      <w:i/>
      <w:iCs/>
      <w:color w:val="0F4761" w:themeColor="accent1" w:themeShade="BF"/>
    </w:rPr>
  </w:style>
  <w:style w:type="paragraph" w:styleId="IntenseQuote">
    <w:name w:val="Intense Quote"/>
    <w:basedOn w:val="Normal"/>
    <w:next w:val="Normal"/>
    <w:link w:val="IntenseQuoteChar"/>
    <w:uiPriority w:val="30"/>
    <w:qFormat/>
    <w:rsid w:val="00E6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49E"/>
    <w:rPr>
      <w:i/>
      <w:iCs/>
      <w:color w:val="0F4761" w:themeColor="accent1" w:themeShade="BF"/>
    </w:rPr>
  </w:style>
  <w:style w:type="character" w:styleId="IntenseReference">
    <w:name w:val="Intense Reference"/>
    <w:basedOn w:val="DefaultParagraphFont"/>
    <w:uiPriority w:val="32"/>
    <w:qFormat/>
    <w:rsid w:val="00E64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76537">
      <w:bodyDiv w:val="1"/>
      <w:marLeft w:val="0"/>
      <w:marRight w:val="0"/>
      <w:marTop w:val="0"/>
      <w:marBottom w:val="0"/>
      <w:divBdr>
        <w:top w:val="none" w:sz="0" w:space="0" w:color="auto"/>
        <w:left w:val="none" w:sz="0" w:space="0" w:color="auto"/>
        <w:bottom w:val="none" w:sz="0" w:space="0" w:color="auto"/>
        <w:right w:val="none" w:sz="0" w:space="0" w:color="auto"/>
      </w:divBdr>
    </w:div>
    <w:div w:id="395127976">
      <w:bodyDiv w:val="1"/>
      <w:marLeft w:val="0"/>
      <w:marRight w:val="0"/>
      <w:marTop w:val="0"/>
      <w:marBottom w:val="0"/>
      <w:divBdr>
        <w:top w:val="none" w:sz="0" w:space="0" w:color="auto"/>
        <w:left w:val="none" w:sz="0" w:space="0" w:color="auto"/>
        <w:bottom w:val="none" w:sz="0" w:space="0" w:color="auto"/>
        <w:right w:val="none" w:sz="0" w:space="0" w:color="auto"/>
      </w:divBdr>
    </w:div>
    <w:div w:id="616987890">
      <w:bodyDiv w:val="1"/>
      <w:marLeft w:val="0"/>
      <w:marRight w:val="0"/>
      <w:marTop w:val="0"/>
      <w:marBottom w:val="0"/>
      <w:divBdr>
        <w:top w:val="none" w:sz="0" w:space="0" w:color="auto"/>
        <w:left w:val="none" w:sz="0" w:space="0" w:color="auto"/>
        <w:bottom w:val="none" w:sz="0" w:space="0" w:color="auto"/>
        <w:right w:val="none" w:sz="0" w:space="0" w:color="auto"/>
      </w:divBdr>
    </w:div>
    <w:div w:id="833029214">
      <w:bodyDiv w:val="1"/>
      <w:marLeft w:val="0"/>
      <w:marRight w:val="0"/>
      <w:marTop w:val="0"/>
      <w:marBottom w:val="0"/>
      <w:divBdr>
        <w:top w:val="none" w:sz="0" w:space="0" w:color="auto"/>
        <w:left w:val="none" w:sz="0" w:space="0" w:color="auto"/>
        <w:bottom w:val="none" w:sz="0" w:space="0" w:color="auto"/>
        <w:right w:val="none" w:sz="0" w:space="0" w:color="auto"/>
      </w:divBdr>
    </w:div>
    <w:div w:id="1331905736">
      <w:bodyDiv w:val="1"/>
      <w:marLeft w:val="0"/>
      <w:marRight w:val="0"/>
      <w:marTop w:val="0"/>
      <w:marBottom w:val="0"/>
      <w:divBdr>
        <w:top w:val="none" w:sz="0" w:space="0" w:color="auto"/>
        <w:left w:val="none" w:sz="0" w:space="0" w:color="auto"/>
        <w:bottom w:val="none" w:sz="0" w:space="0" w:color="auto"/>
        <w:right w:val="none" w:sz="0" w:space="0" w:color="auto"/>
      </w:divBdr>
    </w:div>
    <w:div w:id="1697733732">
      <w:bodyDiv w:val="1"/>
      <w:marLeft w:val="0"/>
      <w:marRight w:val="0"/>
      <w:marTop w:val="0"/>
      <w:marBottom w:val="0"/>
      <w:divBdr>
        <w:top w:val="none" w:sz="0" w:space="0" w:color="auto"/>
        <w:left w:val="none" w:sz="0" w:space="0" w:color="auto"/>
        <w:bottom w:val="none" w:sz="0" w:space="0" w:color="auto"/>
        <w:right w:val="none" w:sz="0" w:space="0" w:color="auto"/>
      </w:divBdr>
    </w:div>
    <w:div w:id="1708482821">
      <w:bodyDiv w:val="1"/>
      <w:marLeft w:val="0"/>
      <w:marRight w:val="0"/>
      <w:marTop w:val="0"/>
      <w:marBottom w:val="0"/>
      <w:divBdr>
        <w:top w:val="none" w:sz="0" w:space="0" w:color="auto"/>
        <w:left w:val="none" w:sz="0" w:space="0" w:color="auto"/>
        <w:bottom w:val="none" w:sz="0" w:space="0" w:color="auto"/>
        <w:right w:val="none" w:sz="0" w:space="0" w:color="auto"/>
      </w:divBdr>
    </w:div>
    <w:div w:id="1758861066">
      <w:bodyDiv w:val="1"/>
      <w:marLeft w:val="0"/>
      <w:marRight w:val="0"/>
      <w:marTop w:val="0"/>
      <w:marBottom w:val="0"/>
      <w:divBdr>
        <w:top w:val="none" w:sz="0" w:space="0" w:color="auto"/>
        <w:left w:val="none" w:sz="0" w:space="0" w:color="auto"/>
        <w:bottom w:val="none" w:sz="0" w:space="0" w:color="auto"/>
        <w:right w:val="none" w:sz="0" w:space="0" w:color="auto"/>
      </w:divBdr>
    </w:div>
    <w:div w:id="2043433305">
      <w:bodyDiv w:val="1"/>
      <w:marLeft w:val="0"/>
      <w:marRight w:val="0"/>
      <w:marTop w:val="0"/>
      <w:marBottom w:val="0"/>
      <w:divBdr>
        <w:top w:val="none" w:sz="0" w:space="0" w:color="auto"/>
        <w:left w:val="none" w:sz="0" w:space="0" w:color="auto"/>
        <w:bottom w:val="none" w:sz="0" w:space="0" w:color="auto"/>
        <w:right w:val="none" w:sz="0" w:space="0" w:color="auto"/>
      </w:divBdr>
    </w:div>
    <w:div w:id="20671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rukhmani narayananurthy</dc:creator>
  <cp:keywords/>
  <dc:description/>
  <cp:lastModifiedBy>rukhmani narayananurthy</cp:lastModifiedBy>
  <cp:revision>1</cp:revision>
  <dcterms:created xsi:type="dcterms:W3CDTF">2024-11-28T08:40:00Z</dcterms:created>
  <dcterms:modified xsi:type="dcterms:W3CDTF">2024-11-28T09:08:00Z</dcterms:modified>
</cp:coreProperties>
</file>