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24E" w:rsidRDefault="001D4F88" w:rsidP="001D4F88">
      <w:pPr>
        <w:pStyle w:val="Header"/>
      </w:pPr>
      <w:r w:rsidRPr="001D4F88">
        <w:t xml:space="preserve">[6]. </w:t>
      </w:r>
      <w:r w:rsidRPr="002F11F2">
        <w:t xml:space="preserve">Тест </w:t>
      </w:r>
      <w:r>
        <w:t xml:space="preserve">суммы рангов </w:t>
      </w:r>
      <w:proofErr w:type="spellStart"/>
      <w:r w:rsidRPr="002F11F2">
        <w:t>Вилкоксона</w:t>
      </w:r>
      <w:proofErr w:type="spellEnd"/>
      <w:r>
        <w:t>, распределение,</w:t>
      </w:r>
      <w:r w:rsidRPr="002F11F2">
        <w:t xml:space="preserve"> пример применения.</w:t>
      </w:r>
    </w:p>
    <w:p w:rsidR="00BA2B48" w:rsidRDefault="00406E02" w:rsidP="00BA2B48">
      <w:pPr>
        <w:pStyle w:val="common"/>
        <w:rPr>
          <w:lang w:val="ru-RU"/>
        </w:rPr>
      </w:pPr>
      <w:r>
        <w:rPr>
          <w:lang w:val="ru-RU"/>
        </w:rPr>
        <w:t xml:space="preserve">Тест суммы рангов </w:t>
      </w:r>
      <w:proofErr w:type="spellStart"/>
      <w:r>
        <w:rPr>
          <w:lang w:val="ru-RU"/>
        </w:rPr>
        <w:t>Вилкоксона</w:t>
      </w:r>
      <w:proofErr w:type="spellEnd"/>
      <w:r>
        <w:rPr>
          <w:lang w:val="ru-RU"/>
        </w:rPr>
        <w:t xml:space="preserve"> – статистический тест, используемый для проверки гипотезы о равенстве распределений двух </w:t>
      </w:r>
      <w:r w:rsidR="00F75515">
        <w:rPr>
          <w:lang w:val="ru-RU"/>
        </w:rPr>
        <w:t>независимых случайных величин</w:t>
      </w:r>
      <w:r>
        <w:rPr>
          <w:lang w:val="ru-RU"/>
        </w:rPr>
        <w:t>.</w:t>
      </w:r>
    </w:p>
    <w:p w:rsidR="00F75515" w:rsidRPr="00DB03A2" w:rsidRDefault="00F75515" w:rsidP="00F75515">
      <w:pPr>
        <w:pStyle w:val="common"/>
        <w:rPr>
          <w:lang w:val="ru-RU"/>
        </w:rPr>
      </w:pPr>
      <w:r>
        <w:rPr>
          <w:lang w:val="ru-RU"/>
        </w:rPr>
        <w:t>Пример</w:t>
      </w:r>
      <w:r w:rsidR="00DB03A2" w:rsidRPr="00DB03A2">
        <w:rPr>
          <w:lang w:val="ru-RU"/>
        </w:rPr>
        <w:t xml:space="preserve">: </w:t>
      </w:r>
      <w:r w:rsidR="00DB03A2">
        <w:rPr>
          <w:lang w:val="ru-RU"/>
        </w:rPr>
        <w:t>п</w:t>
      </w:r>
      <w:r>
        <w:rPr>
          <w:lang w:val="ru-RU"/>
        </w:rPr>
        <w:t xml:space="preserve">роводится тестирование нового лекарства. Требуется определить, имеет ли это лекарство какое-либо действие. Из </w:t>
      </w:r>
      <m:oMath>
        <m:r>
          <w:rPr>
            <w:rFonts w:ascii="Cambria Math" w:hAnsi="Cambria Math"/>
            <w:lang w:val="ru-RU"/>
          </w:rPr>
          <m:t>N</m:t>
        </m:r>
      </m:oMath>
      <w:r w:rsidRPr="00F7551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пациентов случайным образом выбираются </w:t>
      </w:r>
      <m:oMath>
        <m:r>
          <w:rPr>
            <w:rFonts w:ascii="Cambria Math" w:eastAsiaTheme="minorEastAsia" w:hAnsi="Cambria Math"/>
            <w:lang w:val="ru-RU"/>
          </w:rPr>
          <m:t>n≤N</m:t>
        </m:r>
      </m:oMath>
      <w:r w:rsidRPr="00F7551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пациентов, которым будут давать новое лекарство. Остальным </w:t>
      </w:r>
      <m:oMath>
        <m:r>
          <w:rPr>
            <w:rFonts w:ascii="Cambria Math" w:eastAsiaTheme="minorEastAsia" w:hAnsi="Cambria Math"/>
            <w:lang w:val="ru-RU"/>
          </w:rPr>
          <m:t>m=N-n</m:t>
        </m:r>
      </m:oMath>
      <w:r w:rsidRPr="00F7551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пациентам даётся плацебо.</w:t>
      </w:r>
      <w:r w:rsidRPr="00F75515">
        <w:rPr>
          <w:rFonts w:eastAsiaTheme="minorEastAsia"/>
          <w:lang w:val="ru-RU"/>
        </w:rPr>
        <w:t xml:space="preserve"> </w:t>
      </w:r>
      <w:r w:rsidR="00B77090">
        <w:rPr>
          <w:rFonts w:eastAsiaTheme="minorEastAsia"/>
          <w:lang w:val="ru-RU"/>
        </w:rPr>
        <w:t xml:space="preserve">В качестве случайной величины выбирается какой-либо количественный показатель </w:t>
      </w:r>
      <w:r w:rsidR="00B77090" w:rsidRPr="00B77090">
        <w:rPr>
          <w:rFonts w:eastAsiaTheme="minorEastAsia"/>
          <w:lang w:val="ru-RU"/>
        </w:rPr>
        <w:t>“</w:t>
      </w:r>
      <w:r w:rsidR="00B77090">
        <w:rPr>
          <w:rFonts w:eastAsiaTheme="minorEastAsia"/>
          <w:lang w:val="ru-RU"/>
        </w:rPr>
        <w:t>здоровья</w:t>
      </w:r>
      <w:r w:rsidR="00B77090" w:rsidRPr="00B77090">
        <w:rPr>
          <w:rFonts w:eastAsiaTheme="minorEastAsia"/>
          <w:lang w:val="ru-RU"/>
        </w:rPr>
        <w:t xml:space="preserve">” </w:t>
      </w:r>
      <w:r w:rsidR="00B77090">
        <w:rPr>
          <w:rFonts w:eastAsiaTheme="minorEastAsia"/>
          <w:lang w:val="ru-RU"/>
        </w:rPr>
        <w:t>пациентов, например, температура тела.</w:t>
      </w:r>
    </w:p>
    <w:p w:rsidR="00B77090" w:rsidRDefault="00B77090" w:rsidP="00F75515">
      <w:pPr>
        <w:pStyle w:val="common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Алгоритм</w:t>
      </w:r>
      <w:r w:rsidRPr="00B77090">
        <w:rPr>
          <w:rFonts w:eastAsiaTheme="minorEastAsia"/>
          <w:lang w:val="ru-RU"/>
        </w:rPr>
        <w:t>:</w:t>
      </w:r>
    </w:p>
    <w:p w:rsidR="00B77090" w:rsidRDefault="00B77090" w:rsidP="00B77090">
      <w:pPr>
        <w:pStyle w:val="common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Определяем нулевую гипотезу</w:t>
      </w:r>
      <w:r w:rsidRPr="00B77090">
        <w:rPr>
          <w:lang w:val="ru-RU"/>
        </w:rPr>
        <w:t xml:space="preserve">: </w:t>
      </w:r>
      <w:r>
        <w:rPr>
          <w:lang w:val="ru-RU"/>
        </w:rPr>
        <w:t>эффекта от лекарства нет, выборки однородны. Альтернативная гипотеза – эффект есть.</w:t>
      </w:r>
      <w:r w:rsidRPr="00B77090">
        <w:rPr>
          <w:lang w:val="ru-RU"/>
        </w:rPr>
        <w:t xml:space="preserve"> </w:t>
      </w:r>
      <w:r>
        <w:rPr>
          <w:lang w:val="ru-RU"/>
        </w:rPr>
        <w:t>Более формально</w:t>
      </w:r>
      <w:r w:rsidRPr="00B77090">
        <w:rPr>
          <w:lang w:val="ru-RU"/>
        </w:rPr>
        <w:t xml:space="preserve">: </w:t>
      </w:r>
      <w:r>
        <w:rPr>
          <w:lang w:val="ru-RU"/>
        </w:rPr>
        <w:t xml:space="preserve">для показателей здоровья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 i∈</m:t>
        </m:r>
        <m:bar>
          <m:barPr>
            <m:pos m:val="top"/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 N</m:t>
            </m:r>
          </m:e>
        </m:bar>
      </m:oMath>
      <w:r w:rsidR="003A684F" w:rsidRPr="003A684F">
        <w:rPr>
          <w:rFonts w:eastAsiaTheme="minorEastAsia"/>
          <w:lang w:val="ru-RU"/>
        </w:rPr>
        <w:t xml:space="preserve"> </w:t>
      </w:r>
      <w:r w:rsidR="003A684F">
        <w:rPr>
          <w:rFonts w:eastAsiaTheme="minorEastAsia"/>
          <w:lang w:val="ru-RU"/>
        </w:rPr>
        <w:t xml:space="preserve">и действий лекарства и плацебо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/>
            <w:lang w:val="ru-RU"/>
          </w:rPr>
          <m:t>(x)</m:t>
        </m:r>
      </m:oMath>
      <w:r w:rsidR="003A684F" w:rsidRPr="003A684F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∀x∈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1, N</m:t>
            </m:r>
          </m:e>
        </m:bar>
      </m:oMath>
    </w:p>
    <w:p w:rsidR="00B77090" w:rsidRDefault="00B77090" w:rsidP="00B77090">
      <w:pPr>
        <w:pStyle w:val="common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Из </w:t>
      </w:r>
      <w:r>
        <w:t>N</w:t>
      </w:r>
      <w:r w:rsidRPr="00B77090">
        <w:rPr>
          <w:lang w:val="ru-RU"/>
        </w:rPr>
        <w:t xml:space="preserve"> </w:t>
      </w:r>
      <w:r>
        <w:rPr>
          <w:lang w:val="ru-RU"/>
        </w:rPr>
        <w:t xml:space="preserve">пациентов случайным образом выбираем </w:t>
      </w:r>
      <m:oMath>
        <m:r>
          <w:rPr>
            <w:rFonts w:ascii="Cambria Math" w:hAnsi="Cambria Math"/>
            <w:lang w:val="ru-RU"/>
          </w:rPr>
          <m:t>n</m:t>
        </m:r>
      </m:oMath>
      <w:r w:rsidRPr="00B77090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которым даётся новое лекарство.</w:t>
      </w:r>
    </w:p>
    <w:p w:rsidR="00B77090" w:rsidRPr="003A684F" w:rsidRDefault="00B77090" w:rsidP="00B77090">
      <w:pPr>
        <w:pStyle w:val="common"/>
        <w:numPr>
          <w:ilvl w:val="0"/>
          <w:numId w:val="2"/>
        </w:numPr>
        <w:rPr>
          <w:lang w:val="ru-RU"/>
        </w:rPr>
      </w:pPr>
      <w:r w:rsidRPr="00B77090">
        <w:rPr>
          <w:rFonts w:eastAsiaTheme="minorEastAsia"/>
          <w:lang w:val="ru-RU"/>
        </w:rPr>
        <w:t xml:space="preserve">По прошествии </w:t>
      </w:r>
      <w:r>
        <w:rPr>
          <w:rFonts w:eastAsiaTheme="minorEastAsia"/>
          <w:lang w:val="ru-RU"/>
        </w:rPr>
        <w:t>выбранного создателями лекарства времени производим измерение показател</w:t>
      </w:r>
      <w:r w:rsidR="003A684F">
        <w:rPr>
          <w:rFonts w:eastAsiaTheme="minorEastAsia"/>
          <w:lang w:val="ru-RU"/>
        </w:rPr>
        <w:t>ей</w:t>
      </w:r>
      <w:r>
        <w:rPr>
          <w:rFonts w:eastAsiaTheme="minorEastAsia"/>
          <w:lang w:val="ru-RU"/>
        </w:rPr>
        <w:t xml:space="preserve"> здоровья пациентов</w:t>
      </w:r>
      <w:r w:rsidRPr="00B77090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 w:rsidR="003A684F" w:rsidRPr="003A684F">
        <w:rPr>
          <w:rFonts w:eastAsiaTheme="minorEastAsia"/>
          <w:lang w:val="ru-RU"/>
        </w:rPr>
        <w:t>.</w:t>
      </w:r>
    </w:p>
    <w:p w:rsidR="003A684F" w:rsidRPr="00E960A0" w:rsidRDefault="00E960A0" w:rsidP="00B77090">
      <w:pPr>
        <w:pStyle w:val="common"/>
        <w:numPr>
          <w:ilvl w:val="0"/>
          <w:numId w:val="2"/>
        </w:numPr>
        <w:rPr>
          <w:lang w:val="ru-RU"/>
        </w:rPr>
      </w:pPr>
      <w:r>
        <w:rPr>
          <w:rFonts w:eastAsiaTheme="minorEastAsia"/>
          <w:lang w:val="ru-RU"/>
        </w:rPr>
        <w:t xml:space="preserve">Отсортируем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 w:rsidRPr="00E960A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порядке возрастания (считаем, что все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разные</w:t>
      </w:r>
      <w:r w:rsidRPr="00E960A0">
        <w:rPr>
          <w:rFonts w:eastAsiaTheme="minorEastAsia"/>
          <w:lang w:val="ru-RU"/>
        </w:rPr>
        <w:t xml:space="preserve">; </w:t>
      </w:r>
      <w:r>
        <w:rPr>
          <w:rFonts w:eastAsiaTheme="minorEastAsia"/>
          <w:lang w:val="ru-RU"/>
        </w:rPr>
        <w:t xml:space="preserve">если это не так, можно, например, искусственно задать порядок для одинаковых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 w:rsidRPr="00E960A0">
        <w:rPr>
          <w:rFonts w:eastAsiaTheme="minorEastAsia"/>
          <w:lang w:val="ru-RU"/>
        </w:rPr>
        <w:t xml:space="preserve">). </w:t>
      </w:r>
      <w:r>
        <w:rPr>
          <w:rFonts w:eastAsiaTheme="minorEastAsia"/>
          <w:lang w:val="ru-RU"/>
        </w:rPr>
        <w:t xml:space="preserve">Таким образом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(1)</m:t>
            </m:r>
          </m:sub>
        </m:sSub>
        <m: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e>
            </m:d>
          </m:sub>
        </m:sSub>
        <m:r>
          <w:rPr>
            <w:rFonts w:ascii="Cambria Math" w:eastAsiaTheme="minorEastAsia" w:hAnsi="Cambria Math"/>
            <w:lang w:val="ru-RU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d>
          </m:sub>
        </m:sSub>
      </m:oMath>
    </w:p>
    <w:p w:rsidR="00E960A0" w:rsidRPr="00705EDA" w:rsidRDefault="00E960A0" w:rsidP="00B77090">
      <w:pPr>
        <w:pStyle w:val="common"/>
        <w:numPr>
          <w:ilvl w:val="0"/>
          <w:numId w:val="2"/>
        </w:numPr>
        <w:rPr>
          <w:lang w:val="ru-RU"/>
        </w:rPr>
      </w:pPr>
      <w:r>
        <w:rPr>
          <w:rFonts w:eastAsiaTheme="minorEastAsia"/>
          <w:lang w:val="ru-RU"/>
        </w:rPr>
        <w:t xml:space="preserve">Каждому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(i)</m:t>
            </m:r>
          </m:sub>
        </m:sSub>
      </m:oMath>
      <w:r>
        <w:rPr>
          <w:rFonts w:eastAsiaTheme="minorEastAsia"/>
          <w:lang w:val="ru-RU"/>
        </w:rPr>
        <w:t xml:space="preserve"> поставим в соответствие ранг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 w:rsidRPr="00E960A0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равный </w:t>
      </w:r>
      <w:r w:rsidR="00705EDA">
        <w:rPr>
          <w:rFonts w:eastAsiaTheme="minorEastAsia"/>
          <w:lang w:val="ru-RU"/>
        </w:rPr>
        <w:t xml:space="preserve">порядковому номеру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 w:rsidR="00705EDA" w:rsidRPr="00705EDA">
        <w:rPr>
          <w:rFonts w:eastAsiaTheme="minorEastAsia"/>
          <w:lang w:val="ru-RU"/>
        </w:rPr>
        <w:t xml:space="preserve"> </w:t>
      </w:r>
      <w:r w:rsidR="00705EDA">
        <w:rPr>
          <w:rFonts w:eastAsiaTheme="minorEastAsia"/>
          <w:lang w:val="ru-RU"/>
        </w:rPr>
        <w:t xml:space="preserve">в отсортированном массиве. Пациенту с самым низким показателем здоровья ставим ранг 1, пациенту с самым высоким – ранг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705EDA" w:rsidRPr="00705EDA">
        <w:rPr>
          <w:rFonts w:eastAsiaTheme="minorEastAsia"/>
          <w:lang w:val="ru-RU"/>
        </w:rPr>
        <w:t>.</w:t>
      </w:r>
    </w:p>
    <w:p w:rsidR="00705EDA" w:rsidRPr="000947F7" w:rsidRDefault="00705EDA" w:rsidP="00B77090">
      <w:pPr>
        <w:pStyle w:val="common"/>
        <w:numPr>
          <w:ilvl w:val="0"/>
          <w:numId w:val="2"/>
        </w:numPr>
        <w:rPr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705ED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ранги пациентов, которым давали лекарство,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m</m:t>
            </m:r>
          </m:sub>
        </m:sSub>
      </m:oMath>
      <w:r w:rsidRPr="00705ED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705ED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ранги тех, кому лекарство не давали. Тогда вероятность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705ED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примут соответственно произвольные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705ED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 условии истинности нулевой гипотезы (лекарство не действует)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p>
            </m:sSubSup>
          </m:den>
        </m:f>
      </m:oMath>
      <w:r w:rsidRPr="00705EDA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bSup>
      </m:oMath>
      <w:r w:rsidRPr="00705EDA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число способов выбрать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Pr="00705ED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пациентов из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Pr="00705EDA">
        <w:rPr>
          <w:rFonts w:eastAsiaTheme="minorEastAsia"/>
          <w:lang w:val="ru-RU"/>
        </w:rPr>
        <w:t>.</w:t>
      </w:r>
    </w:p>
    <w:p w:rsidR="000947F7" w:rsidRPr="000947F7" w:rsidRDefault="000947F7" w:rsidP="00B77090">
      <w:pPr>
        <w:pStyle w:val="common"/>
        <w:numPr>
          <w:ilvl w:val="0"/>
          <w:numId w:val="2"/>
        </w:numPr>
        <w:rPr>
          <w:lang w:val="ru-RU"/>
        </w:rPr>
      </w:pPr>
      <w:r>
        <w:rPr>
          <w:rFonts w:eastAsiaTheme="minorEastAsia"/>
          <w:lang w:val="ru-RU"/>
        </w:rPr>
        <w:t xml:space="preserve">Зададим статистику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</m:nary>
      </m:oMath>
    </w:p>
    <w:p w:rsidR="000947F7" w:rsidRPr="000947F7" w:rsidRDefault="000947F7" w:rsidP="00B77090">
      <w:pPr>
        <w:pStyle w:val="common"/>
        <w:numPr>
          <w:ilvl w:val="0"/>
          <w:numId w:val="2"/>
        </w:numPr>
        <w:rPr>
          <w:lang w:val="ru-RU"/>
        </w:rPr>
      </w:pPr>
      <w:r>
        <w:rPr>
          <w:rFonts w:eastAsiaTheme="minorEastAsia"/>
          <w:lang w:val="ru-RU"/>
        </w:rPr>
        <w:t>Тогда решающее правило будет иметь вид</w:t>
      </w:r>
      <w:r w:rsidRPr="000947F7"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  <w:lang w:val="ru-RU"/>
          </w:rPr>
          <m:t>δ=1</m:t>
        </m:r>
      </m:oMath>
      <w:r w:rsidRPr="000947F7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>≥C</m:t>
        </m:r>
      </m:oMath>
      <w:r w:rsidRPr="000947F7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δ=0</m:t>
        </m:r>
      </m:oMath>
      <w:r w:rsidRPr="000947F7">
        <w:rPr>
          <w:rFonts w:eastAsiaTheme="minorEastAsia"/>
          <w:lang w:val="ru-RU"/>
        </w:rPr>
        <w:t xml:space="preserve"> и</w:t>
      </w:r>
      <w:r>
        <w:rPr>
          <w:rFonts w:eastAsiaTheme="minorEastAsia"/>
          <w:lang w:val="ru-RU"/>
        </w:rPr>
        <w:t xml:space="preserve">наче, где </w:t>
      </w:r>
      <m:oMath>
        <m:r>
          <w:rPr>
            <w:rFonts w:ascii="Cambria Math" w:eastAsiaTheme="minorEastAsia" w:hAnsi="Cambria Math"/>
            <w:lang w:val="ru-RU"/>
          </w:rPr>
          <m:t>С</m:t>
        </m:r>
      </m:oMath>
      <w:r>
        <w:rPr>
          <w:rFonts w:eastAsiaTheme="minorEastAsia"/>
          <w:lang w:val="ru-RU"/>
        </w:rPr>
        <w:t xml:space="preserve"> – некоторое пороговое значение, выбираемое из правила</w:t>
      </w:r>
      <w:r w:rsidRPr="000947F7">
        <w:rPr>
          <w:rFonts w:eastAsiaTheme="minorEastAsia"/>
          <w:lang w:val="ru-RU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≥C</m:t>
            </m:r>
          </m:e>
        </m:d>
        <m:r>
          <w:rPr>
            <w:rFonts w:ascii="Cambria Math" w:eastAsiaTheme="minorEastAsia" w:hAnsi="Cambria Math"/>
            <w:lang w:val="ru-RU"/>
          </w:rPr>
          <m:t>≤α</m:t>
        </m:r>
      </m:oMath>
      <w:r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α</m:t>
        </m:r>
      </m:oMath>
      <w:r>
        <w:rPr>
          <w:rFonts w:eastAsiaTheme="minorEastAsia"/>
          <w:lang w:val="ru-RU"/>
        </w:rPr>
        <w:t xml:space="preserve"> выбираем исходя из потребностей эксперимента)</w:t>
      </w:r>
      <w:r w:rsidRPr="000947F7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δ=</m:t>
        </m:r>
        <m:r>
          <w:rPr>
            <w:rFonts w:ascii="Cambria Math" w:eastAsiaTheme="minorEastAsia" w:hAnsi="Cambria Math"/>
            <w:lang w:val="ru-RU"/>
          </w:rPr>
          <m:t>0</m:t>
        </m:r>
      </m:oMath>
      <w:r>
        <w:rPr>
          <w:rFonts w:eastAsiaTheme="minorEastAsia"/>
          <w:lang w:val="ru-RU"/>
        </w:rPr>
        <w:t xml:space="preserve"> – нулевая гипотеза принимается, </w:t>
      </w:r>
      <m:oMath>
        <m:r>
          <w:rPr>
            <w:rFonts w:ascii="Cambria Math" w:eastAsiaTheme="minorEastAsia" w:hAnsi="Cambria Math"/>
            <w:lang w:val="ru-RU"/>
          </w:rPr>
          <m:t>δ=1</m:t>
        </m:r>
      </m:oMath>
      <w:r w:rsidRPr="000947F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гипотеза не принимается.</w:t>
      </w:r>
    </w:p>
    <w:p w:rsidR="000947F7" w:rsidRPr="000947F7" w:rsidRDefault="000947F7" w:rsidP="000947F7">
      <w:pPr>
        <w:pStyle w:val="common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Этот тест часто выбирается потому, что</w:t>
      </w:r>
      <w:r w:rsidRPr="000947F7">
        <w:rPr>
          <w:rFonts w:eastAsiaTheme="minorEastAsia"/>
          <w:lang w:val="ru-RU"/>
        </w:rPr>
        <w:t>:</w:t>
      </w:r>
    </w:p>
    <w:p w:rsidR="000947F7" w:rsidRDefault="000947F7" w:rsidP="000947F7">
      <w:pPr>
        <w:pStyle w:val="common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Соответствует </w:t>
      </w:r>
      <w:r w:rsidRPr="00BD2A4C">
        <w:rPr>
          <w:lang w:val="ru-RU"/>
        </w:rPr>
        <w:t>“</w:t>
      </w:r>
      <w:r>
        <w:rPr>
          <w:lang w:val="ru-RU"/>
        </w:rPr>
        <w:t>консервативной</w:t>
      </w:r>
      <w:r w:rsidRPr="00BD2A4C">
        <w:rPr>
          <w:lang w:val="ru-RU"/>
        </w:rPr>
        <w:t>”</w:t>
      </w:r>
      <w:r>
        <w:rPr>
          <w:lang w:val="ru-RU"/>
        </w:rPr>
        <w:t xml:space="preserve"> точке зрения</w:t>
      </w:r>
      <w:r w:rsidR="00BD2A4C">
        <w:rPr>
          <w:lang w:val="ru-RU"/>
        </w:rPr>
        <w:t xml:space="preserve"> – не принимаем нулевую гипотезу только если сильно уверены в её ошибочности.</w:t>
      </w:r>
    </w:p>
    <w:p w:rsidR="00BD2A4C" w:rsidRPr="000947F7" w:rsidRDefault="00BD2A4C" w:rsidP="000947F7">
      <w:pPr>
        <w:pStyle w:val="common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нулевая гипотеза верна – мы знаем распределение.</w:t>
      </w:r>
    </w:p>
    <w:p w:rsidR="001D4F88" w:rsidRDefault="001D4F88" w:rsidP="001D4F88">
      <w:pPr>
        <w:pStyle w:val="Header"/>
      </w:pPr>
      <w:r w:rsidRPr="001D4F88">
        <w:lastRenderedPageBreak/>
        <w:t xml:space="preserve">[17]. </w:t>
      </w:r>
      <w:r w:rsidRPr="00686781">
        <w:t xml:space="preserve">Вероятностные меры связи. Меры </w:t>
      </w:r>
      <w:proofErr w:type="spellStart"/>
      <w:r w:rsidRPr="00686781">
        <w:t>Блюмквиста-Краскала</w:t>
      </w:r>
      <w:proofErr w:type="spellEnd"/>
      <w:r>
        <w:t>,</w:t>
      </w:r>
      <w:r w:rsidRPr="00686781">
        <w:t xml:space="preserve"> </w:t>
      </w:r>
      <w:proofErr w:type="spellStart"/>
      <w:r w:rsidRPr="00686781">
        <w:t>Фехнера</w:t>
      </w:r>
      <w:proofErr w:type="spellEnd"/>
      <w:r>
        <w:t xml:space="preserve">, Кендалла, </w:t>
      </w:r>
      <w:proofErr w:type="spellStart"/>
      <w:r>
        <w:t>Спирмена</w:t>
      </w:r>
      <w:proofErr w:type="spellEnd"/>
      <w:r>
        <w:t>.</w:t>
      </w:r>
    </w:p>
    <w:p w:rsidR="002035B1" w:rsidRDefault="002035B1" w:rsidP="002035B1">
      <w:pPr>
        <w:pStyle w:val="common"/>
        <w:rPr>
          <w:rFonts w:eastAsiaTheme="minorEastAsia"/>
          <w:lang w:val="ru-RU"/>
        </w:rPr>
      </w:pPr>
      <w:r>
        <w:rPr>
          <w:lang w:val="ru-RU"/>
        </w:rPr>
        <w:t>Пусть мы имеем 2 случайных вектора</w:t>
      </w:r>
      <w:r w:rsidRPr="002035B1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X</m:t>
        </m:r>
      </m:oMath>
      <w:r w:rsidRPr="002035B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Pr="002035B1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Коэффициент корреляции Пирсона определяется как</w:t>
      </w:r>
      <w:r w:rsidRPr="002035B1">
        <w:rPr>
          <w:rFonts w:eastAsiaTheme="minorEastAsia"/>
          <w:lang w:val="ru-RU"/>
        </w:rPr>
        <w:t>:</w:t>
      </w:r>
    </w:p>
    <w:p w:rsidR="002035B1" w:rsidRPr="00B84E7B" w:rsidRDefault="002035B1" w:rsidP="002035B1">
      <w:pPr>
        <w:pStyle w:val="common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γ</m:t>
              </m:r>
            </m:e>
            <m:sup>
              <m:r>
                <w:rPr>
                  <w:rFonts w:ascii="Cambria Math" w:hAnsi="Cambria Math"/>
                  <w:lang w:val="ru-RU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 Y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cov(X, 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cov(X, X)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cov(Y,Y)</m:t>
                  </m:r>
                </m:e>
              </m:rad>
            </m:den>
          </m:f>
        </m:oMath>
      </m:oMathPara>
    </w:p>
    <w:p w:rsidR="00B84E7B" w:rsidRPr="00B84E7B" w:rsidRDefault="00B84E7B" w:rsidP="002035B1">
      <w:pPr>
        <w:pStyle w:val="common"/>
        <w:rPr>
          <w:rFonts w:eastAsiaTheme="minorEastAsia"/>
        </w:rPr>
      </w:pPr>
      <w:r>
        <w:rPr>
          <w:rFonts w:eastAsiaTheme="minorEastAsia"/>
          <w:lang w:val="ru-RU"/>
        </w:rPr>
        <w:t xml:space="preserve">Общепринятая интерпретация корреляции Пирсона – мера линейной зависимости между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Pr="00B84E7B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С другой стороны, есть большое семейство мер связи между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B84E7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Pr="00B84E7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основанных на вероятностях</w:t>
      </w:r>
      <w:r w:rsidRPr="00B84E7B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По определению</w:t>
      </w:r>
      <w:r>
        <w:rPr>
          <w:rFonts w:eastAsiaTheme="minorEastAsia"/>
        </w:rPr>
        <w:t>:</w:t>
      </w:r>
    </w:p>
    <w:p w:rsidR="00B84E7B" w:rsidRPr="00B84E7B" w:rsidRDefault="00B84E7B" w:rsidP="002035B1">
      <w:pPr>
        <w:pStyle w:val="common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 и </m:t>
                  </m:r>
                  <m:r>
                    <w:rPr>
                      <w:rFonts w:ascii="Cambria Math" w:hAnsi="Cambria Math"/>
                    </w:rPr>
                    <m:t>Y&gt;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 xml:space="preserve"> или 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 и </m:t>
                  </m:r>
                  <m:r>
                    <w:rPr>
                      <w:rFonts w:ascii="Cambria Math" w:hAnsi="Cambria Math"/>
                    </w:rPr>
                    <m:t>Y&lt;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=P[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&gt;0]</m:t>
          </m:r>
        </m:oMath>
      </m:oMathPara>
    </w:p>
    <w:p w:rsidR="00B84E7B" w:rsidRDefault="006B5B91" w:rsidP="00B84E7B">
      <w:pPr>
        <w:pStyle w:val="common"/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6B5B9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некоторые действительные числа. Различный выбор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6B5B9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6B5B9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ведёт к разным мерам похожести. Знаковая мера связи определяется при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=E(Y)</m:t>
        </m:r>
      </m:oMath>
      <w:r w:rsidRPr="006B5B91">
        <w:rPr>
          <w:rFonts w:eastAsiaTheme="minorEastAsia"/>
          <w:lang w:val="ru-RU"/>
        </w:rPr>
        <w:t>.</w:t>
      </w:r>
    </w:p>
    <w:p w:rsidR="006B5B91" w:rsidRPr="006B5B91" w:rsidRDefault="006B5B91" w:rsidP="00B84E7B">
      <w:pPr>
        <w:pStyle w:val="common"/>
        <w:rPr>
          <w:rFonts w:eastAsiaTheme="minorEastAsia"/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γ</m:t>
              </m:r>
            </m:e>
            <m:sup>
              <m:r>
                <w:rPr>
                  <w:rFonts w:ascii="Cambria Math" w:hAnsi="Cambria Math"/>
                  <w:lang w:val="ru-RU"/>
                </w:rPr>
                <m:t>Sg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=P[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&gt;0]</m:t>
          </m:r>
        </m:oMath>
      </m:oMathPara>
    </w:p>
    <w:p w:rsidR="006B5B91" w:rsidRDefault="006B5B91" w:rsidP="006B5B91">
      <w:pPr>
        <w:pStyle w:val="common"/>
        <w:rPr>
          <w:lang w:val="ru-RU"/>
        </w:rPr>
      </w:pPr>
      <w:r>
        <w:rPr>
          <w:lang w:val="ru-RU"/>
        </w:rPr>
        <w:t xml:space="preserve">Знаковая мера связи похожа на коэффициент корреляции </w:t>
      </w:r>
      <w:proofErr w:type="spellStart"/>
      <w:r>
        <w:rPr>
          <w:lang w:val="ru-RU"/>
        </w:rPr>
        <w:t>Фехнера</w:t>
      </w:r>
      <w:proofErr w:type="spellEnd"/>
      <w:r w:rsidRPr="006B5B91">
        <w:rPr>
          <w:lang w:val="ru-RU"/>
        </w:rPr>
        <w:t>:</w:t>
      </w:r>
    </w:p>
    <w:p w:rsidR="006B5B91" w:rsidRPr="006B5B91" w:rsidRDefault="006B5B91" w:rsidP="006B5B91">
      <w:pPr>
        <w:pStyle w:val="common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γ</m:t>
              </m:r>
            </m:e>
            <m:sup>
              <m:r>
                <w:rPr>
                  <w:rFonts w:ascii="Cambria Math" w:hAnsi="Cambria Math"/>
                  <w:lang w:val="ru-RU"/>
                </w:rPr>
                <m:t>Fh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Sg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-1</m:t>
          </m:r>
        </m:oMath>
      </m:oMathPara>
    </w:p>
    <w:p w:rsidR="006B5B91" w:rsidRDefault="006B5B91" w:rsidP="006B5B91">
      <w:pPr>
        <w:pStyle w:val="common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Знаковые меры похожести показывают отклонение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6B5B9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Pr="006B5B91">
        <w:rPr>
          <w:rFonts w:eastAsiaTheme="minorEastAsia"/>
          <w:lang w:val="ru-RU"/>
        </w:rPr>
        <w:t xml:space="preserve"> о</w:t>
      </w:r>
      <w:r>
        <w:rPr>
          <w:rFonts w:eastAsiaTheme="minorEastAsia"/>
          <w:lang w:val="ru-RU"/>
        </w:rPr>
        <w:t xml:space="preserve">т их ожидаемых значений.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=median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 w:rsidRPr="006B5B91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а</w:t>
      </w:r>
      <w:r w:rsidRPr="006B5B91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median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6B5B91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то коэффициент корреляции </w:t>
      </w:r>
      <w:proofErr w:type="spellStart"/>
      <w:r>
        <w:rPr>
          <w:rFonts w:eastAsiaTheme="minorEastAsia"/>
          <w:lang w:val="ru-RU"/>
        </w:rPr>
        <w:t>Краскала</w:t>
      </w:r>
      <w:proofErr w:type="spellEnd"/>
      <w:r>
        <w:rPr>
          <w:rFonts w:eastAsiaTheme="minorEastAsia"/>
          <w:lang w:val="ru-RU"/>
        </w:rPr>
        <w:t xml:space="preserve"> записывается6 как</w:t>
      </w:r>
      <w:r w:rsidRPr="006B5B91">
        <w:rPr>
          <w:rFonts w:eastAsiaTheme="minorEastAsia"/>
          <w:lang w:val="ru-RU"/>
        </w:rPr>
        <w:t>:</w:t>
      </w:r>
    </w:p>
    <w:p w:rsidR="006B5B91" w:rsidRPr="009D469D" w:rsidRDefault="006B5B91" w:rsidP="006B5B91">
      <w:pPr>
        <w:pStyle w:val="common"/>
        <w:rPr>
          <w:rFonts w:eastAsiaTheme="minorEastAsia"/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γ</m:t>
              </m:r>
            </m:e>
            <m:sup>
              <m:r>
                <w:rPr>
                  <w:rFonts w:ascii="Cambria Math" w:hAnsi="Cambria Math"/>
                  <w:lang w:val="ru-RU"/>
                </w:rPr>
                <m:t>Kr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=2P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X-median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Y-median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&gt;0</m:t>
              </m:r>
            </m:e>
          </m:d>
          <m:r>
            <w:rPr>
              <w:rFonts w:ascii="Cambria Math" w:hAnsi="Cambria Math"/>
              <w:lang w:val="ru-RU"/>
            </w:rPr>
            <m:t>-1</m:t>
          </m:r>
        </m:oMath>
      </m:oMathPara>
    </w:p>
    <w:p w:rsidR="009D469D" w:rsidRDefault="009D469D" w:rsidP="009D469D">
      <w:pPr>
        <w:pStyle w:val="common"/>
        <w:rPr>
          <w:rFonts w:eastAsiaTheme="minorEastAsia"/>
          <w:lang w:val="ru-RU"/>
        </w:rPr>
      </w:pPr>
      <w:r>
        <w:rPr>
          <w:lang w:val="ru-RU"/>
        </w:rPr>
        <w:t xml:space="preserve">Можно заметить, что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γ</m:t>
            </m:r>
          </m:e>
          <m:sup>
            <m:r>
              <w:rPr>
                <w:rFonts w:ascii="Cambria Math" w:hAnsi="Cambria Math"/>
                <w:lang w:val="ru-RU"/>
              </w:rPr>
              <m:t>Kr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</m:oMath>
      <w:r>
        <w:rPr>
          <w:rFonts w:eastAsiaTheme="minorEastAsia"/>
          <w:lang w:val="ru-RU"/>
        </w:rPr>
        <w:t xml:space="preserve"> остаётся неизменным при монотонных функциональных трансформациях аргументов (если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9D469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заменить на </w:t>
      </w:r>
      <m:oMath>
        <m:r>
          <w:rPr>
            <w:rFonts w:ascii="Cambria Math" w:eastAsiaTheme="minorEastAsia" w:hAnsi="Cambria Math"/>
            <w:lang w:val="ru-RU"/>
          </w:rPr>
          <m:t>f(X)</m:t>
        </m:r>
      </m:oMath>
      <w:r w:rsidRPr="009D469D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а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Pr="009D469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9D469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 </w:t>
      </w:r>
      <m:oMath>
        <m:r>
          <w:rPr>
            <w:rFonts w:ascii="Cambria Math" w:eastAsiaTheme="minorEastAsia" w:hAnsi="Cambria Math"/>
            <w:lang w:val="ru-RU"/>
          </w:rPr>
          <m:t>g(Y)</m:t>
        </m:r>
      </m:oMath>
      <w:r w:rsidRPr="009D469D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где </w:t>
      </w:r>
      <m:oMath>
        <m:r>
          <w:rPr>
            <w:rFonts w:ascii="Cambria Math" w:eastAsiaTheme="minorEastAsia" w:hAnsi="Cambria Math"/>
            <w:lang w:val="ru-RU"/>
          </w:rPr>
          <m:t>f, g</m:t>
        </m:r>
      </m:oMath>
      <w:r w:rsidRPr="009D469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9D469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монотонные, строго возрастающие (убывающие) функции, то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γ</m:t>
            </m:r>
          </m:e>
          <m:sup>
            <m:r>
              <w:rPr>
                <w:rFonts w:ascii="Cambria Math" w:hAnsi="Cambria Math"/>
                <w:lang w:val="ru-RU"/>
              </w:rPr>
              <m:t>Kr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</m:oMath>
      <w:r>
        <w:rPr>
          <w:rFonts w:eastAsiaTheme="minorEastAsia"/>
          <w:lang w:val="ru-RU"/>
        </w:rPr>
        <w:t xml:space="preserve"> не изменится).</w:t>
      </w:r>
    </w:p>
    <w:p w:rsidR="009D469D" w:rsidRPr="00955EB5" w:rsidRDefault="009D469D" w:rsidP="009D469D">
      <w:pPr>
        <w:pStyle w:val="common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Чтобы избежать произвольности выбора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9D469D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предлагается рассмотреть разность двух </w:t>
      </w:r>
      <w:r w:rsidR="00955EB5">
        <w:rPr>
          <w:rFonts w:eastAsiaTheme="minorEastAsia"/>
          <w:lang w:val="ru-RU"/>
        </w:rPr>
        <w:t xml:space="preserve">независимых </w:t>
      </w:r>
      <w:r>
        <w:rPr>
          <w:rFonts w:eastAsiaTheme="minorEastAsia"/>
          <w:lang w:val="ru-RU"/>
        </w:rPr>
        <w:t>случайных векторов</w:t>
      </w:r>
      <w:r w:rsidRPr="009D469D">
        <w:rPr>
          <w:rFonts w:eastAsiaTheme="minorEastAsia"/>
          <w:lang w:val="ru-RU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, 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Pr="009D469D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полученных из одного распределения </w:t>
      </w:r>
      <m:oMath>
        <m:r>
          <w:rPr>
            <w:rFonts w:ascii="Cambria Math" w:eastAsiaTheme="minorEastAsia" w:hAnsi="Cambria Math"/>
            <w:lang w:val="ru-RU"/>
          </w:rPr>
          <m:t>(X,Y)</m:t>
        </m:r>
      </m:oMath>
      <w:r w:rsidRPr="009D469D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Тогда мы получаем</w:t>
      </w:r>
      <w:r w:rsidR="00955EB5">
        <w:rPr>
          <w:rFonts w:eastAsiaTheme="minorEastAsia"/>
        </w:rPr>
        <w:t xml:space="preserve"> </w:t>
      </w:r>
      <w:r w:rsidR="00955EB5">
        <w:rPr>
          <w:rFonts w:eastAsiaTheme="minorEastAsia"/>
          <w:lang w:val="ru-RU"/>
        </w:rPr>
        <w:t>корреляцию, похожую на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τ</m:t>
        </m:r>
      </m:oMath>
      <w:r w:rsidRPr="00955EB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Кендалла</w:t>
      </w:r>
      <w:r w:rsidRPr="00955EB5">
        <w:rPr>
          <w:rFonts w:eastAsiaTheme="minorEastAsia"/>
          <w:lang w:val="ru-RU"/>
        </w:rPr>
        <w:t>:</w:t>
      </w:r>
    </w:p>
    <w:p w:rsidR="00955EB5" w:rsidRPr="00955EB5" w:rsidRDefault="00955EB5" w:rsidP="009D469D">
      <w:pPr>
        <w:pStyle w:val="common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Kd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955EB5" w:rsidRDefault="00955EB5" w:rsidP="009D469D">
      <w:pPr>
        <w:pStyle w:val="common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Есть очевидная связь между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Kd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γ</m:t>
            </m:r>
          </m:e>
          <m:sup>
            <m:r>
              <w:rPr>
                <w:rFonts w:ascii="Cambria Math" w:hAnsi="Cambria Math"/>
                <w:lang w:val="ru-RU"/>
              </w:rPr>
              <m:t>Kr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γ</m:t>
            </m:r>
          </m:e>
          <m:sup>
            <m:r>
              <w:rPr>
                <w:rFonts w:ascii="Cambria Math" w:hAnsi="Cambria Math"/>
                <w:lang w:val="ru-RU"/>
              </w:rPr>
              <m:t>Fh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</m:oMath>
      <w:r w:rsidRPr="00955EB5">
        <w:rPr>
          <w:rFonts w:eastAsiaTheme="minorEastAsia"/>
          <w:lang w:val="ru-RU"/>
        </w:rPr>
        <w:t>:</w:t>
      </w:r>
    </w:p>
    <w:p w:rsidR="00955EB5" w:rsidRPr="00955EB5" w:rsidRDefault="00955EB5" w:rsidP="009D469D">
      <w:pPr>
        <w:pStyle w:val="common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Kd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γ</m:t>
              </m:r>
            </m:e>
            <m:sup>
              <m:r>
                <w:rPr>
                  <w:rFonts w:ascii="Cambria Math" w:hAnsi="Cambria Math"/>
                  <w:lang w:val="ru-RU"/>
                </w:rPr>
                <m:t>Kr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γ</m:t>
              </m:r>
            </m:e>
            <m:sup>
              <m:r>
                <w:rPr>
                  <w:rFonts w:ascii="Cambria Math" w:hAnsi="Cambria Math"/>
                  <w:lang w:val="ru-RU"/>
                </w:rPr>
                <m:t>Fh</m:t>
              </m:r>
            </m:sup>
          </m:sSup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55EB5" w:rsidRDefault="00955EB5" w:rsidP="009D469D">
      <w:pPr>
        <w:pStyle w:val="common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рассмотреть 3 независимых случайных вектора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,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, полученных из одного распределения </w:t>
      </w:r>
      <m:oMath>
        <m:r>
          <w:rPr>
            <w:rFonts w:ascii="Cambria Math" w:eastAsiaTheme="minorEastAsia" w:hAnsi="Cambria Math"/>
            <w:lang w:val="ru-RU"/>
          </w:rPr>
          <m:t>(X,Y)</m:t>
        </m:r>
      </m:oMath>
      <w:r w:rsidRPr="00955EB5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то можно определить меру корреляции </w:t>
      </w:r>
      <w:proofErr w:type="spellStart"/>
      <w:r>
        <w:rPr>
          <w:rFonts w:eastAsiaTheme="minorEastAsia"/>
          <w:lang w:val="ru-RU"/>
        </w:rPr>
        <w:t>Спирмена</w:t>
      </w:r>
      <w:proofErr w:type="spellEnd"/>
      <w:r w:rsidRPr="00955EB5">
        <w:rPr>
          <w:rFonts w:eastAsiaTheme="minorEastAsia"/>
          <w:lang w:val="ru-RU"/>
        </w:rPr>
        <w:t>:</w:t>
      </w:r>
    </w:p>
    <w:p w:rsidR="00955EB5" w:rsidRPr="00955EB5" w:rsidRDefault="00955EB5" w:rsidP="009D469D">
      <w:pPr>
        <w:pStyle w:val="common"/>
        <w:rPr>
          <w:rFonts w:eastAsiaTheme="minorEastAsia"/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γ</m:t>
              </m:r>
            </m:e>
            <m:sup>
              <m:r>
                <w:rPr>
                  <w:rFonts w:ascii="Cambria Math" w:hAnsi="Cambria Math"/>
                  <w:lang w:val="ru-RU"/>
                </w:rPr>
                <m:t>Sp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=6P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&gt;0</m:t>
              </m:r>
            </m:e>
          </m:d>
          <m:r>
            <w:rPr>
              <w:rFonts w:ascii="Cambria Math" w:hAnsi="Cambria Math"/>
              <w:lang w:val="ru-RU"/>
            </w:rPr>
            <m:t>-3</m:t>
          </m:r>
        </m:oMath>
      </m:oMathPara>
    </w:p>
    <w:p w:rsidR="00955EB5" w:rsidRPr="00955EB5" w:rsidRDefault="00955EB5" w:rsidP="009D469D">
      <w:pPr>
        <w:pStyle w:val="common"/>
        <w:rPr>
          <w:i/>
          <w:lang w:val="ru-RU"/>
        </w:rPr>
      </w:pPr>
      <w:r>
        <w:rPr>
          <w:lang w:val="ru-RU"/>
        </w:rPr>
        <w:t xml:space="preserve">Классический коэффициент корреляции </w:t>
      </w:r>
      <w:proofErr w:type="spellStart"/>
      <w:r>
        <w:rPr>
          <w:lang w:val="ru-RU"/>
        </w:rPr>
        <w:t>Спирмена</w:t>
      </w:r>
      <w:proofErr w:type="spellEnd"/>
      <w:r>
        <w:rPr>
          <w:lang w:val="ru-RU"/>
        </w:rPr>
        <w:t xml:space="preserve"> может быть определён как несмещённая и состоятельная оценка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γ</m:t>
            </m:r>
          </m:e>
          <m:sup>
            <m:r>
              <w:rPr>
                <w:rFonts w:ascii="Cambria Math" w:hAnsi="Cambria Math"/>
                <w:lang w:val="ru-RU"/>
              </w:rPr>
              <m:t>Sp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</m:oMath>
      <w:r w:rsidRPr="00955EB5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Обе вышеперечисленные меры связности также остаются неизменными после монотонных преобразований аргументов. Стоит ещё раз отметить,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Kd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γ</m:t>
            </m:r>
          </m:e>
          <m:sup>
            <m:r>
              <w:rPr>
                <w:rFonts w:ascii="Cambria Math" w:hAnsi="Cambria Math"/>
                <w:lang w:val="ru-RU"/>
              </w:rPr>
              <m:t>Sp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</m:oMath>
      <w:r>
        <w:rPr>
          <w:rFonts w:eastAsiaTheme="minorEastAsia"/>
          <w:lang w:val="ru-RU"/>
        </w:rPr>
        <w:t xml:space="preserve"> </w:t>
      </w:r>
      <w:r w:rsidR="007A6722">
        <w:rPr>
          <w:rFonts w:eastAsiaTheme="minorEastAsia"/>
          <w:lang w:val="ru-RU"/>
        </w:rPr>
        <w:t>отличаются от своих традиционных определений. Данные размышления приведены для того, чтобы показать связь между этими мерами.</w:t>
      </w:r>
    </w:p>
    <w:p w:rsidR="001D4F88" w:rsidRDefault="001D4F88" w:rsidP="001D4F88">
      <w:pPr>
        <w:pStyle w:val="Header"/>
      </w:pPr>
      <w:r w:rsidRPr="002035B1">
        <w:lastRenderedPageBreak/>
        <w:t xml:space="preserve">[24]. </w:t>
      </w:r>
      <w:r>
        <w:t xml:space="preserve">Коэффициент </w:t>
      </w:r>
      <w:proofErr w:type="spellStart"/>
      <w:r>
        <w:t>конкордации</w:t>
      </w:r>
      <w:proofErr w:type="spellEnd"/>
      <w:r>
        <w:t>, распределение, пример.</w:t>
      </w:r>
    </w:p>
    <w:p w:rsidR="00590996" w:rsidRDefault="00590996" w:rsidP="00590996">
      <w:pPr>
        <w:pStyle w:val="common"/>
        <w:rPr>
          <w:rFonts w:eastAsiaTheme="minorEastAsia"/>
          <w:lang w:val="ru-RU"/>
        </w:rPr>
      </w:pPr>
      <w:r>
        <w:rPr>
          <w:lang w:val="ru-RU"/>
        </w:rPr>
        <w:t xml:space="preserve">Коэффициент </w:t>
      </w:r>
      <w:proofErr w:type="spellStart"/>
      <w:r>
        <w:rPr>
          <w:lang w:val="ru-RU"/>
        </w:rPr>
        <w:t>конкордации</w:t>
      </w:r>
      <w:proofErr w:type="spellEnd"/>
      <w:r>
        <w:rPr>
          <w:lang w:val="ru-RU"/>
        </w:rPr>
        <w:t xml:space="preserve"> Кендалла</w:t>
      </w:r>
      <w:r w:rsidR="002A654B">
        <w:rPr>
          <w:lang w:val="ru-RU"/>
        </w:rPr>
        <w:t xml:space="preserve"> – некоторое число в промежутке </w:t>
      </w:r>
      <m:oMath>
        <m:r>
          <w:rPr>
            <w:rFonts w:ascii="Cambria Math" w:hAnsi="Cambria Math"/>
            <w:lang w:val="ru-RU"/>
          </w:rPr>
          <m:t>[0; 1]</m:t>
        </m:r>
      </m:oMath>
      <w:r w:rsidR="002A654B" w:rsidRPr="002A654B">
        <w:rPr>
          <w:rFonts w:eastAsiaTheme="minorEastAsia"/>
          <w:lang w:val="ru-RU"/>
        </w:rPr>
        <w:t xml:space="preserve">, </w:t>
      </w:r>
      <w:r w:rsidR="002A654B">
        <w:rPr>
          <w:rFonts w:eastAsiaTheme="minorEastAsia"/>
          <w:lang w:val="ru-RU"/>
        </w:rPr>
        <w:t>характеризующее степень согласованности мнений экспертов / корреляции нескольких выборок. Обычно используется для измерения статистической связи между несколькими выборками. В отличие от корреляции Пирсона не требует предположения о нормальности выборок и позволяет одновременно сравнивать любое их количество.</w:t>
      </w:r>
    </w:p>
    <w:p w:rsidR="00DB03A2" w:rsidRDefault="00DB03A2" w:rsidP="00590996">
      <w:pPr>
        <w:pStyle w:val="common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</w:t>
      </w:r>
      <w:r w:rsidRPr="00DB03A2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пусть имеется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Pr="00DB03A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объектов и </w:t>
      </w:r>
      <m:oMath>
        <m:r>
          <w:rPr>
            <w:rFonts w:ascii="Cambria Math" w:eastAsiaTheme="minorEastAsia" w:hAnsi="Cambria Math"/>
            <w:lang w:val="ru-RU"/>
          </w:rPr>
          <m:t>k</m:t>
        </m:r>
      </m:oMath>
      <w:r w:rsidRPr="00DB03A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экспертов. Каждый эксперт выставляет оценки каждому объекту (различные целые числа от </w:t>
      </w:r>
      <w:r w:rsidRPr="00DB03A2">
        <w:rPr>
          <w:rFonts w:eastAsiaTheme="minorEastAsia"/>
          <w:lang w:val="ru-RU"/>
        </w:rPr>
        <w:t xml:space="preserve">1 </w:t>
      </w:r>
      <w:r>
        <w:rPr>
          <w:rFonts w:eastAsiaTheme="minorEastAsia"/>
          <w:lang w:val="ru-RU"/>
        </w:rPr>
        <w:t xml:space="preserve">до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Pr="00DB03A2">
        <w:rPr>
          <w:rFonts w:eastAsiaTheme="minorEastAsia"/>
          <w:lang w:val="ru-RU"/>
        </w:rPr>
        <w:t xml:space="preserve">). </w:t>
      </w:r>
      <w:r>
        <w:rPr>
          <w:rFonts w:eastAsiaTheme="minorEastAsia"/>
          <w:lang w:val="ru-RU"/>
        </w:rPr>
        <w:t>Требуется выяснить, насколько согласны между собой эксперты.</w:t>
      </w:r>
    </w:p>
    <w:p w:rsidR="00DB03A2" w:rsidRDefault="00DB03A2" w:rsidP="00590996">
      <w:pPr>
        <w:pStyle w:val="common"/>
        <w:rPr>
          <w:rFonts w:eastAsiaTheme="minorEastAsia"/>
        </w:rPr>
      </w:pPr>
      <w:r>
        <w:rPr>
          <w:rFonts w:eastAsiaTheme="minorEastAsia"/>
          <w:lang w:val="ru-RU"/>
        </w:rPr>
        <w:t>Вычисление</w:t>
      </w:r>
      <w:r>
        <w:rPr>
          <w:rFonts w:eastAsiaTheme="minorEastAsia"/>
        </w:rPr>
        <w:t>:</w:t>
      </w:r>
    </w:p>
    <w:p w:rsidR="00DB03A2" w:rsidRDefault="00DB03A2" w:rsidP="00DB03A2">
      <w:pPr>
        <w:pStyle w:val="common"/>
        <w:numPr>
          <w:ilvl w:val="0"/>
          <w:numId w:val="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заданы </w:t>
      </w:r>
      <m:oMath>
        <m:r>
          <w:rPr>
            <w:rFonts w:ascii="Cambria Math" w:eastAsiaTheme="minorEastAsia" w:hAnsi="Cambria Math"/>
            <w:lang w:val="ru-RU"/>
          </w:rPr>
          <m:t>k≥2</m:t>
        </m:r>
      </m:oMath>
      <w:r w:rsidRPr="00DB03A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выборок</w:t>
      </w:r>
      <w:r w:rsidRPr="00DB03A2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  <w:lang w:val="ru-RU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p>
            </m:sSubSup>
          </m:e>
        </m:d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  <m:r>
          <w:rPr>
            <w:rFonts w:ascii="Cambria Math" w:eastAsiaTheme="minorEastAsia" w:hAnsi="Cambria Math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  <m:r>
          <w:rPr>
            <w:rFonts w:ascii="Cambria Math" w:eastAsiaTheme="minorEastAsia" w:hAnsi="Cambria Math"/>
            <w:lang w:val="ru-RU"/>
          </w:rPr>
          <m:t>)</m:t>
        </m:r>
      </m:oMath>
      <w:r w:rsidRPr="00DB03A2">
        <w:rPr>
          <w:rFonts w:eastAsiaTheme="minorEastAsia"/>
          <w:lang w:val="ru-RU"/>
        </w:rPr>
        <w:t>.</w:t>
      </w:r>
    </w:p>
    <w:p w:rsidR="00DC30EA" w:rsidRPr="00DB03A2" w:rsidRDefault="00DC30EA" w:rsidP="00DB03A2">
      <w:pPr>
        <w:pStyle w:val="common"/>
        <w:numPr>
          <w:ilvl w:val="0"/>
          <w:numId w:val="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также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 w:rsidRPr="00DC30E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C30E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ранг </w:t>
      </w:r>
      <m:oMath>
        <m:r>
          <w:rPr>
            <w:rFonts w:ascii="Cambria Math" w:eastAsiaTheme="minorEastAsia" w:hAnsi="Cambria Math"/>
            <w:lang w:val="ru-RU"/>
          </w:rPr>
          <m:t>i</m:t>
        </m:r>
      </m:oMath>
      <w:r>
        <w:rPr>
          <w:rFonts w:eastAsiaTheme="minorEastAsia"/>
          <w:lang w:val="ru-RU"/>
        </w:rPr>
        <w:t>-го объекта</w:t>
      </w:r>
      <w:r w:rsidRPr="00DC30E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j</m:t>
        </m:r>
      </m:oMath>
      <w:r>
        <w:rPr>
          <w:rFonts w:eastAsiaTheme="minorEastAsia"/>
          <w:lang w:val="ru-RU"/>
        </w:rPr>
        <w:t>-й выборке.</w:t>
      </w:r>
    </w:p>
    <w:p w:rsidR="002035B1" w:rsidRDefault="00DB03A2" w:rsidP="00DB03A2">
      <w:pPr>
        <w:pStyle w:val="common"/>
        <w:numPr>
          <w:ilvl w:val="0"/>
          <w:numId w:val="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Ранговый коэффициент </w:t>
      </w:r>
      <w:proofErr w:type="spellStart"/>
      <w:r>
        <w:rPr>
          <w:rFonts w:eastAsiaTheme="minorEastAsia"/>
          <w:lang w:val="ru-RU"/>
        </w:rPr>
        <w:t>конкордации</w:t>
      </w:r>
      <w:proofErr w:type="spellEnd"/>
      <w:r>
        <w:rPr>
          <w:rFonts w:eastAsiaTheme="minorEastAsia"/>
          <w:lang w:val="ru-RU"/>
        </w:rPr>
        <w:t xml:space="preserve"> Кендалла </w:t>
      </w:r>
      <m:oMath>
        <m:r>
          <w:rPr>
            <w:rFonts w:ascii="Cambria Math" w:eastAsiaTheme="minorEastAsia" w:hAnsi="Cambria Math"/>
            <w:lang w:val="ru-RU"/>
          </w:rPr>
          <m:t>W</m:t>
        </m:r>
      </m:oMath>
      <w:r w:rsidRPr="00DB03A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определяется по формуле</w:t>
      </w:r>
      <w:r w:rsidRPr="00DB03A2">
        <w:rPr>
          <w:rFonts w:eastAsiaTheme="minorEastAsia"/>
          <w:lang w:val="ru-RU"/>
        </w:rPr>
        <w:t>:</w:t>
      </w:r>
    </w:p>
    <w:p w:rsidR="00DB03A2" w:rsidRDefault="00DB03A2" w:rsidP="002035B1">
      <w:pPr>
        <w:pStyle w:val="common"/>
        <w:ind w:left="72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-n)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k(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n+1)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nary>
        </m:oMath>
      </m:oMathPara>
    </w:p>
    <w:p w:rsidR="00DC30EA" w:rsidRPr="00DC30EA" w:rsidRDefault="00DC30EA" w:rsidP="00DC30EA">
      <w:pPr>
        <w:pStyle w:val="common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Коэффициент </w:t>
      </w:r>
      <w:proofErr w:type="spellStart"/>
      <w:r>
        <w:rPr>
          <w:rFonts w:eastAsiaTheme="minorEastAsia"/>
          <w:lang w:val="ru-RU"/>
        </w:rPr>
        <w:t>конкордации</w:t>
      </w:r>
      <w:proofErr w:type="spellEnd"/>
      <w:r>
        <w:rPr>
          <w:rFonts w:eastAsiaTheme="minorEastAsia"/>
          <w:lang w:val="ru-RU"/>
        </w:rPr>
        <w:t xml:space="preserve"> равен 1 при максимальной согласованности</w:t>
      </w:r>
      <w:r w:rsidRPr="00DC30EA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когда </w:t>
      </w:r>
      <m:oMath>
        <m:r>
          <w:rPr>
            <w:rFonts w:ascii="Cambria Math" w:eastAsiaTheme="minorEastAsia" w:hAnsi="Cambria Math"/>
            <w:lang w:val="ru-RU"/>
          </w:rPr>
          <m:t xml:space="preserve">∀i,j,k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ik</m:t>
            </m:r>
          </m:sub>
        </m:sSub>
      </m:oMath>
      <w:r w:rsidRPr="00DC30EA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и равен 0 при максимальной несогласованности.</w:t>
      </w:r>
      <w:r w:rsidRPr="00DC30E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Коэффициент не принимает отрицательных значений, поскольку для множества выборок не определена противоположность согласованности – упорядочения могут полностью совпадать, но не могут </w:t>
      </w:r>
      <w:r w:rsidRPr="00DC30EA">
        <w:rPr>
          <w:rFonts w:eastAsiaTheme="minorEastAsia"/>
          <w:lang w:val="ru-RU"/>
        </w:rPr>
        <w:t>“</w:t>
      </w:r>
      <w:r>
        <w:rPr>
          <w:rFonts w:eastAsiaTheme="minorEastAsia"/>
          <w:lang w:val="ru-RU"/>
        </w:rPr>
        <w:t>полностью не совпадать</w:t>
      </w:r>
      <w:r w:rsidRPr="00DC30EA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>.</w:t>
      </w:r>
    </w:p>
    <w:sectPr w:rsidR="00DC30EA" w:rsidRPr="00DC30EA" w:rsidSect="001D4F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0745"/>
    <w:multiLevelType w:val="hybridMultilevel"/>
    <w:tmpl w:val="39B42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F4AD0"/>
    <w:multiLevelType w:val="hybridMultilevel"/>
    <w:tmpl w:val="A320AF4A"/>
    <w:lvl w:ilvl="0" w:tplc="8A7ACE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5B99"/>
    <w:multiLevelType w:val="hybridMultilevel"/>
    <w:tmpl w:val="8E32B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02D88"/>
    <w:multiLevelType w:val="hybridMultilevel"/>
    <w:tmpl w:val="12C20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293658">
    <w:abstractNumId w:val="1"/>
  </w:num>
  <w:num w:numId="2" w16cid:durableId="653877173">
    <w:abstractNumId w:val="3"/>
  </w:num>
  <w:num w:numId="3" w16cid:durableId="449863183">
    <w:abstractNumId w:val="0"/>
  </w:num>
  <w:num w:numId="4" w16cid:durableId="155413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67"/>
    <w:rsid w:val="000947F7"/>
    <w:rsid w:val="001D4F88"/>
    <w:rsid w:val="002035B1"/>
    <w:rsid w:val="002A654B"/>
    <w:rsid w:val="003A684F"/>
    <w:rsid w:val="003E149B"/>
    <w:rsid w:val="00406E02"/>
    <w:rsid w:val="00590996"/>
    <w:rsid w:val="00690D67"/>
    <w:rsid w:val="006B5B91"/>
    <w:rsid w:val="00705EDA"/>
    <w:rsid w:val="00745FDA"/>
    <w:rsid w:val="007A6722"/>
    <w:rsid w:val="007E00E2"/>
    <w:rsid w:val="00837CA3"/>
    <w:rsid w:val="00955EB5"/>
    <w:rsid w:val="009D469D"/>
    <w:rsid w:val="00B77090"/>
    <w:rsid w:val="00B84E7B"/>
    <w:rsid w:val="00BA2B48"/>
    <w:rsid w:val="00BD2A4C"/>
    <w:rsid w:val="00C6624E"/>
    <w:rsid w:val="00DB03A2"/>
    <w:rsid w:val="00DC30EA"/>
    <w:rsid w:val="00DE2860"/>
    <w:rsid w:val="00E960A0"/>
    <w:rsid w:val="00F7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1605E"/>
  <w15:chartTrackingRefBased/>
  <w15:docId w15:val="{6D5AFDD5-84C9-C648-93A0-CA560A85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">
    <w:name w:val="Header"/>
    <w:basedOn w:val="a"/>
    <w:qFormat/>
    <w:rsid w:val="00BA2B48"/>
    <w:pPr>
      <w:pageBreakBefore/>
    </w:pPr>
    <w:rPr>
      <w:rFonts w:ascii="Times New Roman" w:hAnsi="Times New Roman" w:cs="Times New Roman"/>
      <w:b/>
      <w:sz w:val="32"/>
      <w:szCs w:val="28"/>
    </w:rPr>
  </w:style>
  <w:style w:type="paragraph" w:customStyle="1" w:styleId="common">
    <w:name w:val="common"/>
    <w:basedOn w:val="a"/>
    <w:qFormat/>
    <w:rsid w:val="001D4F88"/>
    <w:pPr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D4F88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paragraph" w:styleId="2">
    <w:name w:val="Quote"/>
    <w:basedOn w:val="a"/>
    <w:next w:val="a"/>
    <w:link w:val="20"/>
    <w:uiPriority w:val="29"/>
    <w:qFormat/>
    <w:rsid w:val="00BA2B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2B48"/>
    <w:rPr>
      <w:i/>
      <w:iCs/>
      <w:color w:val="404040" w:themeColor="text1" w:themeTint="BF"/>
    </w:rPr>
  </w:style>
  <w:style w:type="character" w:styleId="a4">
    <w:name w:val="Placeholder Text"/>
    <w:basedOn w:val="a0"/>
    <w:uiPriority w:val="99"/>
    <w:semiHidden/>
    <w:rsid w:val="00F755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D9F8D5-9529-714C-A65F-3991C3BB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2023-06-19T13:00:00Z</dcterms:created>
  <dcterms:modified xsi:type="dcterms:W3CDTF">2023-06-20T14:39:00Z</dcterms:modified>
</cp:coreProperties>
</file>