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Marketing Plan for a Startup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6mcxrjbod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Startup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GlowNest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Skincare (D2C)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  <w:br w:type="textWrapping"/>
      </w:r>
      <w:r w:rsidDel="00000000" w:rsidR="00000000" w:rsidRPr="00000000">
        <w:rPr>
          <w:rtl w:val="0"/>
        </w:rPr>
        <w:t xml:space="preserve">To provide affordable, natural skincare products that help people achieve healthy and glowing skin.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Age: 18–35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Gender: Male &amp; Female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Pakistan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Interests: Beauty, skincare, self-care, wellness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Income: Middle-income consumers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kc7qngolt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Marketing Goals (First 6 Months)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brand awareness.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10,000 social media followers.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1,000 website visitors per month.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300 online orders.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email list of 1,500 subscribers.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zg63j9jsp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Social Media Strategy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fqb4oqsot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(for partnerships)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8bd0hvhe4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7cv92hssl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Posting Schedule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Instagram: 5 posts/week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TikTok: 4 videos/week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Facebook: 3 posts/week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Stories: Daily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v9u9eb0g1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Mix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skincare tips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demonstrations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User-generated content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s5m02uo04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SEO Strategy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kyihsszgb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 Research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skincare Pakistan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face serum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skincare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Skincare routine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 skin products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0b5s2j6j9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On-Page SEO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page titles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website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iz9ukcqac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Marketing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Publish </w:t>
      </w:r>
      <w:r w:rsidDel="00000000" w:rsidR="00000000" w:rsidRPr="00000000">
        <w:rPr>
          <w:b w:val="1"/>
          <w:bCs w:val="1"/>
          <w:rtl w:val="0"/>
        </w:rPr>
        <w:t xml:space="preserve">2 blog posts every week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Skincare routine for beginners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Vitamin C serum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reduce acne naturally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Morning vs night skincare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8i6fbbhfs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Paid Advertising Plan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tzmzu0b8i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Budget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Budget: </w:t>
      </w:r>
      <w:r w:rsidDel="00000000" w:rsidR="00000000" w:rsidRPr="00000000">
        <w:rPr>
          <w:b w:val="1"/>
          <w:bCs w:val="1"/>
          <w:rtl w:val="0"/>
        </w:rPr>
        <w:t xml:space="preserve">PKR 100,000</w:t>
      </w:r>
    </w:p>
    <w:tbl>
      <w:tblPr>
        <w:tblStyle w:val="Table1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130"/>
        <w:tblGridChange w:id="0">
          <w:tblGrid>
            <w:gridCol w:w="2340"/>
            <w:gridCol w:w="21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Meta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PKR 50,000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TikTok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PKR 25,000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Google Search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PKR 20,000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Retargeting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PKR 5,000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n8ai7fucc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Goals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traffic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sales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awareness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28n0xh9oe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Email Marketing Strategy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q6h5lh466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Welcome Series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1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story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10% discount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2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Best-selling products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3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be2uccfuv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Newsletter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Beauty tips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articles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r8rq3aqis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Content Themes</w:t>
      </w:r>
    </w:p>
    <w:tbl>
      <w:tblPr>
        <w:tblStyle w:val="Table2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300"/>
        <w:tblGridChange w:id="0">
          <w:tblGrid>
            <w:gridCol w:w="2055"/>
            <w:gridCol w:w="33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Skincare Tips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Product Demo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Customer Testimonial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Behind the Scenes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Before &amp; After Results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User Generated Content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Giveaway or FAQ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f2gw8nj4l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Influencer Marketing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Beauty creators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Dermatologists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influencers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Micro-influencers (10K–100K followers)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zjw3na6s2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c02eglrwy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KPIs (Key Performance Indicators)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g3xrpt9cz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Rate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Follower Growth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Views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a4bjuwca6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Traffic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Bounce Rate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Session Duration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2l05yjxrg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Rate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Click-Through Rate (CTR)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Unsubscribe Rate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5w1r6qt6l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Ads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ROAS (Return on Ad Spend)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 (Cost Per Click)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Conversion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l5l0a73j1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Tools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Canva (Content Design)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(Website Analytics)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(SEO)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 Manager (Facebook &amp; Instagram Ads)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 Manager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Mailchimp (Email Marketing)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smmon2ylv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2qack709i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Expected Results (6 Months)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10,000+ followers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100,000+ social media reach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6,000+ website visitors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300+ online orders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1,500+ email subscribers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brand awareness and customer loyalty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7pzycyvsm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GlowNest will use a combination of </w:t>
      </w:r>
      <w:r w:rsidDel="00000000" w:rsidR="00000000" w:rsidRPr="00000000">
        <w:rPr>
          <w:b w:val="1"/>
          <w:bCs w:val="1"/>
          <w:rtl w:val="0"/>
        </w:rPr>
        <w:t xml:space="preserve">SEO, social media, paid advertising, influencer partnerships, and email marketing</w:t>
      </w:r>
      <w:r w:rsidDel="00000000" w:rsidR="00000000" w:rsidRPr="00000000">
        <w:rPr>
          <w:rtl w:val="0"/>
        </w:rPr>
        <w:t xml:space="preserve"> to build brand awareness and drive sales. By consistently tracking KPIs and optimizing campaigns, the startup can attract new customers, increase conversions, and establish a strong online presence in its first six months.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