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F924F" w14:textId="77777777" w:rsidR="002A6919" w:rsidRPr="002A6919" w:rsidRDefault="002A6919" w:rsidP="002A6919">
      <w:pPr>
        <w:spacing w:line="360" w:lineRule="auto"/>
        <w:jc w:val="both"/>
        <w:rPr>
          <w:b/>
          <w:bCs/>
          <w:sz w:val="24"/>
          <w:szCs w:val="24"/>
          <w:lang w:val="en-IN"/>
        </w:rPr>
      </w:pPr>
      <w:r w:rsidRPr="002A6919">
        <w:rPr>
          <w:b/>
          <w:bCs/>
          <w:sz w:val="24"/>
          <w:szCs w:val="24"/>
          <w:lang w:val="en-IN"/>
        </w:rPr>
        <w:t>Project Description</w:t>
      </w:r>
    </w:p>
    <w:p w14:paraId="18BC97C6" w14:textId="77777777" w:rsidR="002A6919" w:rsidRPr="002A6919" w:rsidRDefault="002A6919" w:rsidP="002A6919">
      <w:pPr>
        <w:spacing w:line="360" w:lineRule="auto"/>
        <w:jc w:val="both"/>
        <w:rPr>
          <w:sz w:val="24"/>
          <w:szCs w:val="24"/>
          <w:lang w:val="en-IN"/>
        </w:rPr>
      </w:pPr>
      <w:r w:rsidRPr="002A6919">
        <w:rPr>
          <w:sz w:val="24"/>
          <w:szCs w:val="24"/>
          <w:lang w:val="en-IN"/>
        </w:rPr>
        <w:t xml:space="preserve">The </w:t>
      </w:r>
      <w:r w:rsidRPr="002A6919">
        <w:rPr>
          <w:b/>
          <w:bCs/>
          <w:sz w:val="24"/>
          <w:szCs w:val="24"/>
          <w:lang w:val="en-IN"/>
        </w:rPr>
        <w:t>Intelligent Real-Time Financial Fraud Detection System Using Machine Learning</w:t>
      </w:r>
      <w:r w:rsidRPr="002A6919">
        <w:rPr>
          <w:sz w:val="24"/>
          <w:szCs w:val="24"/>
          <w:lang w:val="en-IN"/>
        </w:rPr>
        <w:t xml:space="preserve"> is a data-driven project developed to address the growing challenge of financial fraud in digital banking, mobile payments, and online transaction platforms. As digital financial services continue to expand, fraudulent activities have become increasingly sophisticated, making traditional rule-based fraud detection systems less effective. This project proposes a hybrid machine learning framework that combines ensemble learning, deep learning, anomaly detection, and Explainable Artificial Intelligence (XAI) to improve fraud detection accuracy while maintaining transparency and reducing false-positive predictions.</w:t>
      </w:r>
    </w:p>
    <w:p w14:paraId="16174DD1" w14:textId="77777777" w:rsidR="002A6919" w:rsidRPr="002A6919" w:rsidRDefault="002A6919" w:rsidP="002A6919">
      <w:pPr>
        <w:spacing w:line="360" w:lineRule="auto"/>
        <w:jc w:val="both"/>
        <w:rPr>
          <w:sz w:val="24"/>
          <w:szCs w:val="24"/>
          <w:lang w:val="en-IN"/>
        </w:rPr>
      </w:pPr>
      <w:r w:rsidRPr="002A6919">
        <w:rPr>
          <w:sz w:val="24"/>
          <w:szCs w:val="24"/>
          <w:lang w:val="en-IN"/>
        </w:rPr>
        <w:t xml:space="preserve">The project is built using </w:t>
      </w:r>
      <w:r w:rsidRPr="002A6919">
        <w:rPr>
          <w:b/>
          <w:bCs/>
          <w:sz w:val="24"/>
          <w:szCs w:val="24"/>
          <w:lang w:val="en-IN"/>
        </w:rPr>
        <w:t>Python</w:t>
      </w:r>
      <w:r w:rsidRPr="002A6919">
        <w:rPr>
          <w:sz w:val="24"/>
          <w:szCs w:val="24"/>
          <w:lang w:val="en-IN"/>
        </w:rPr>
        <w:t xml:space="preserve"> and follows the </w:t>
      </w:r>
      <w:r w:rsidRPr="002A6919">
        <w:rPr>
          <w:b/>
          <w:bCs/>
          <w:sz w:val="24"/>
          <w:szCs w:val="24"/>
          <w:lang w:val="en-IN"/>
        </w:rPr>
        <w:t>Cross-Industry Standard Process for Data Mining (CRISP-DM)</w:t>
      </w:r>
      <w:r w:rsidRPr="002A6919">
        <w:rPr>
          <w:sz w:val="24"/>
          <w:szCs w:val="24"/>
          <w:lang w:val="en-IN"/>
        </w:rPr>
        <w:t xml:space="preserve"> methodology, covering every stage of the machine learning lifecycle, including business understanding, data preparation, feature engineering, model development, evaluation, and interpretation. The implementation is provided through a Jupyter Notebook, allowing researchers, students, and practitioners to reproduce the complete workflow.</w:t>
      </w:r>
    </w:p>
    <w:p w14:paraId="1710F7F6" w14:textId="77777777" w:rsidR="002A6919" w:rsidRPr="002A6919" w:rsidRDefault="002A6919" w:rsidP="002A6919">
      <w:pPr>
        <w:spacing w:line="360" w:lineRule="auto"/>
        <w:jc w:val="both"/>
        <w:rPr>
          <w:sz w:val="24"/>
          <w:szCs w:val="24"/>
          <w:lang w:val="en-IN"/>
        </w:rPr>
      </w:pPr>
      <w:r w:rsidRPr="002A6919">
        <w:rPr>
          <w:sz w:val="24"/>
          <w:szCs w:val="24"/>
          <w:lang w:val="en-IN"/>
        </w:rPr>
        <w:t xml:space="preserve">The system is trained and evaluated using the </w:t>
      </w:r>
      <w:proofErr w:type="spellStart"/>
      <w:r w:rsidRPr="002A6919">
        <w:rPr>
          <w:b/>
          <w:bCs/>
          <w:sz w:val="24"/>
          <w:szCs w:val="24"/>
          <w:lang w:val="en-IN"/>
        </w:rPr>
        <w:t>PaySim</w:t>
      </w:r>
      <w:proofErr w:type="spellEnd"/>
      <w:r w:rsidRPr="002A6919">
        <w:rPr>
          <w:b/>
          <w:bCs/>
          <w:sz w:val="24"/>
          <w:szCs w:val="24"/>
          <w:lang w:val="en-IN"/>
        </w:rPr>
        <w:t xml:space="preserve"> Financial Transaction Dataset</w:t>
      </w:r>
      <w:r w:rsidRPr="002A6919">
        <w:rPr>
          <w:sz w:val="24"/>
          <w:szCs w:val="24"/>
          <w:lang w:val="en-IN"/>
        </w:rPr>
        <w:t>, a publicly available synthetic dataset that simulates real-world mobile money transactions. The dataset contains millions of transaction records representing both legitimate and fraudulent financial activities. Due to the highly imbalanced nature of fraud data, the project incorporates preprocessing techniques and sampling strategies to improve model learning while maintaining realistic evaluation conditions.</w:t>
      </w:r>
    </w:p>
    <w:p w14:paraId="01055237" w14:textId="77777777" w:rsidR="002A6919" w:rsidRPr="002A6919" w:rsidRDefault="002A6919" w:rsidP="002A6919">
      <w:pPr>
        <w:spacing w:line="360" w:lineRule="auto"/>
        <w:jc w:val="both"/>
        <w:rPr>
          <w:sz w:val="24"/>
          <w:szCs w:val="24"/>
          <w:lang w:val="en-IN"/>
        </w:rPr>
      </w:pPr>
      <w:r w:rsidRPr="002A6919">
        <w:rPr>
          <w:sz w:val="24"/>
          <w:szCs w:val="24"/>
          <w:lang w:val="en-IN"/>
        </w:rPr>
        <w:t>A significant aspect of this project is the development of meaningful engineered features that capture transactional behaviour and account consistency. Features such as transaction timing, balance consistency, transaction-to-balance ratios, and behavioural indicators help the models identify suspicious financial activities more effectively than using the original attributes alone.</w:t>
      </w:r>
    </w:p>
    <w:p w14:paraId="442FC426" w14:textId="77777777" w:rsidR="002A6919" w:rsidRPr="002A6919" w:rsidRDefault="002A6919" w:rsidP="002A6919">
      <w:pPr>
        <w:spacing w:line="360" w:lineRule="auto"/>
        <w:jc w:val="both"/>
        <w:rPr>
          <w:sz w:val="24"/>
          <w:szCs w:val="24"/>
          <w:lang w:val="en-IN"/>
        </w:rPr>
      </w:pPr>
      <w:r w:rsidRPr="002A6919">
        <w:rPr>
          <w:sz w:val="24"/>
          <w:szCs w:val="24"/>
          <w:lang w:val="en-IN"/>
        </w:rPr>
        <w:t xml:space="preserve">Several machine learning and deep learning algorithms are implemented and compared, including </w:t>
      </w:r>
      <w:r w:rsidRPr="002A6919">
        <w:rPr>
          <w:b/>
          <w:bCs/>
          <w:sz w:val="24"/>
          <w:szCs w:val="24"/>
          <w:lang w:val="en-IN"/>
        </w:rPr>
        <w:t>Logistic Regression, Decision Tree, Random Forest, XGBoost, Deep Neural Network (DNN), Long Short-Term Memory (LSTM), and Autoencoder</w:t>
      </w:r>
      <w:r w:rsidRPr="002A6919">
        <w:rPr>
          <w:sz w:val="24"/>
          <w:szCs w:val="24"/>
          <w:lang w:val="en-IN"/>
        </w:rPr>
        <w:t xml:space="preserve"> models. Their performance is evaluated using standard classification metrics such as Accuracy, Precision, Recall, F1-Score, ROC-</w:t>
      </w:r>
      <w:r w:rsidRPr="002A6919">
        <w:rPr>
          <w:sz w:val="24"/>
          <w:szCs w:val="24"/>
          <w:lang w:val="en-IN"/>
        </w:rPr>
        <w:lastRenderedPageBreak/>
        <w:t>AUC, Precision-Recall Curve, Confusion Matrix, and Cross-Validation. A hybrid fraud detection framework combines the strengths of ensemble learning and deep learning techniques to improve predictive performance and enhance the detection of both known and previously unseen fraud patterns.</w:t>
      </w:r>
    </w:p>
    <w:p w14:paraId="7784BA2C" w14:textId="77777777" w:rsidR="002A6919" w:rsidRPr="002A6919" w:rsidRDefault="002A6919" w:rsidP="002A6919">
      <w:pPr>
        <w:spacing w:line="360" w:lineRule="auto"/>
        <w:jc w:val="both"/>
        <w:rPr>
          <w:sz w:val="24"/>
          <w:szCs w:val="24"/>
          <w:lang w:val="en-IN"/>
        </w:rPr>
      </w:pPr>
      <w:r w:rsidRPr="002A6919">
        <w:rPr>
          <w:sz w:val="24"/>
          <w:szCs w:val="24"/>
          <w:lang w:val="en-IN"/>
        </w:rPr>
        <w:t xml:space="preserve">To improve transparency and trustworthiness, the project integrates </w:t>
      </w:r>
      <w:r w:rsidRPr="002A6919">
        <w:rPr>
          <w:b/>
          <w:bCs/>
          <w:sz w:val="24"/>
          <w:szCs w:val="24"/>
          <w:lang w:val="en-IN"/>
        </w:rPr>
        <w:t>SHAP (SHapley Additive exPlanations)</w:t>
      </w:r>
      <w:r w:rsidRPr="002A6919">
        <w:rPr>
          <w:sz w:val="24"/>
          <w:szCs w:val="24"/>
          <w:lang w:val="en-IN"/>
        </w:rPr>
        <w:t xml:space="preserve"> for Explainable Artificial Intelligence. SHAP provides feature importance analysis and explains how individual transaction characteristics contribute to each fraud prediction, making the system more interpretable for financial analysts, regulators, and decision-makers.</w:t>
      </w:r>
    </w:p>
    <w:p w14:paraId="39E72385" w14:textId="77777777" w:rsidR="002A6919" w:rsidRPr="002A6919" w:rsidRDefault="002A6919" w:rsidP="002A6919">
      <w:pPr>
        <w:spacing w:line="360" w:lineRule="auto"/>
        <w:jc w:val="both"/>
        <w:rPr>
          <w:sz w:val="24"/>
          <w:szCs w:val="24"/>
          <w:lang w:val="en-IN"/>
        </w:rPr>
      </w:pPr>
      <w:r w:rsidRPr="002A6919">
        <w:rPr>
          <w:sz w:val="24"/>
          <w:szCs w:val="24"/>
          <w:lang w:val="en-IN"/>
        </w:rPr>
        <w:t>The project demonstrates a complete end-to-end fraud detection pipeline, including exploratory data analysis, data preprocessing, feature engineering, model training, evaluation, explainability analysis, and performance comparison. The implementation emphasises reproducibility, scalability, and practical applicability for intelligent financial security systems.</w:t>
      </w:r>
    </w:p>
    <w:p w14:paraId="734A70C4" w14:textId="77777777" w:rsidR="002A6919" w:rsidRPr="002A6919" w:rsidRDefault="002A6919" w:rsidP="002A6919">
      <w:pPr>
        <w:spacing w:line="360" w:lineRule="auto"/>
        <w:jc w:val="both"/>
        <w:rPr>
          <w:sz w:val="24"/>
          <w:szCs w:val="24"/>
          <w:lang w:val="en-IN"/>
        </w:rPr>
      </w:pPr>
      <w:r w:rsidRPr="002A6919">
        <w:rPr>
          <w:sz w:val="24"/>
          <w:szCs w:val="24"/>
          <w:lang w:val="en-IN"/>
        </w:rPr>
        <w:t>This repository serves as a comprehensive academic and practical resource for anyone interested in applying machine learning and deep learning techniques to fraud detection. It showcases modern data science practices, predictive analytics, and explainable AI within the financial domain, while providing a strong foundation for future enhancements such as real-time streaming analytics, cloud deployment, REST API integration, and continuous model retraining to address concept drift in evolving financial environments.</w:t>
      </w:r>
    </w:p>
    <w:p w14:paraId="245FB20C" w14:textId="77777777" w:rsidR="00CE6CEF" w:rsidRPr="002A6919" w:rsidRDefault="00CE6CEF" w:rsidP="002A6919">
      <w:pPr>
        <w:spacing w:line="360" w:lineRule="auto"/>
        <w:jc w:val="both"/>
        <w:rPr>
          <w:sz w:val="24"/>
          <w:szCs w:val="24"/>
        </w:rPr>
      </w:pPr>
    </w:p>
    <w:sectPr w:rsidR="00CE6CEF" w:rsidRPr="002A6919" w:rsidSect="008A49E3">
      <w:type w:val="continuous"/>
      <w:pgSz w:w="12240" w:h="15840"/>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2A"/>
    <w:rsid w:val="000F3128"/>
    <w:rsid w:val="001676DF"/>
    <w:rsid w:val="001A0839"/>
    <w:rsid w:val="001B5986"/>
    <w:rsid w:val="0023020B"/>
    <w:rsid w:val="00250537"/>
    <w:rsid w:val="002A6919"/>
    <w:rsid w:val="003E1A2A"/>
    <w:rsid w:val="0051211B"/>
    <w:rsid w:val="0061382B"/>
    <w:rsid w:val="00701EBE"/>
    <w:rsid w:val="00775F0C"/>
    <w:rsid w:val="0083631B"/>
    <w:rsid w:val="008A49E3"/>
    <w:rsid w:val="008C73E5"/>
    <w:rsid w:val="009E4593"/>
    <w:rsid w:val="00AA6670"/>
    <w:rsid w:val="00CE6CEF"/>
    <w:rsid w:val="00F33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49DA16-F301-459F-954B-F7C3FC76F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E1A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A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A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A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A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701EBE"/>
    <w:pPr>
      <w:spacing w:after="100" w:line="360" w:lineRule="auto"/>
      <w:jc w:val="both"/>
    </w:pPr>
    <w:rPr>
      <w:rFonts w:ascii="Times New Roman" w:eastAsia="Calibri" w:hAnsi="Times New Roman" w:cs="Times New Roman"/>
      <w:kern w:val="0"/>
      <w:sz w:val="24"/>
      <w14:ligatures w14:val="none"/>
    </w:rPr>
  </w:style>
  <w:style w:type="paragraph" w:styleId="TableofFigures">
    <w:name w:val="table of figures"/>
    <w:basedOn w:val="Normal"/>
    <w:next w:val="Normal"/>
    <w:autoRedefine/>
    <w:uiPriority w:val="99"/>
    <w:unhideWhenUsed/>
    <w:rsid w:val="00701EBE"/>
    <w:pPr>
      <w:spacing w:after="0" w:line="360" w:lineRule="auto"/>
      <w:jc w:val="both"/>
    </w:pPr>
    <w:rPr>
      <w:rFonts w:ascii="Times New Roman" w:eastAsia="Calibri" w:hAnsi="Times New Roman" w:cs="Times New Roman"/>
      <w:kern w:val="0"/>
      <w:sz w:val="24"/>
      <w14:ligatures w14:val="none"/>
    </w:rPr>
  </w:style>
  <w:style w:type="character" w:customStyle="1" w:styleId="Heading1Char">
    <w:name w:val="Heading 1 Char"/>
    <w:basedOn w:val="DefaultParagraphFont"/>
    <w:link w:val="Heading1"/>
    <w:uiPriority w:val="9"/>
    <w:rsid w:val="003E1A2A"/>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3E1A2A"/>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3E1A2A"/>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3E1A2A"/>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3E1A2A"/>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3E1A2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E1A2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E1A2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E1A2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E1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A2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E1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A2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E1A2A"/>
    <w:pPr>
      <w:spacing w:before="160"/>
      <w:jc w:val="center"/>
    </w:pPr>
    <w:rPr>
      <w:i/>
      <w:iCs/>
      <w:color w:val="404040" w:themeColor="text1" w:themeTint="BF"/>
    </w:rPr>
  </w:style>
  <w:style w:type="character" w:customStyle="1" w:styleId="QuoteChar">
    <w:name w:val="Quote Char"/>
    <w:basedOn w:val="DefaultParagraphFont"/>
    <w:link w:val="Quote"/>
    <w:uiPriority w:val="29"/>
    <w:rsid w:val="003E1A2A"/>
    <w:rPr>
      <w:i/>
      <w:iCs/>
      <w:color w:val="404040" w:themeColor="text1" w:themeTint="BF"/>
      <w:lang w:val="en-GB"/>
    </w:rPr>
  </w:style>
  <w:style w:type="paragraph" w:styleId="ListParagraph">
    <w:name w:val="List Paragraph"/>
    <w:basedOn w:val="Normal"/>
    <w:uiPriority w:val="34"/>
    <w:qFormat/>
    <w:rsid w:val="003E1A2A"/>
    <w:pPr>
      <w:ind w:left="720"/>
      <w:contextualSpacing/>
    </w:pPr>
  </w:style>
  <w:style w:type="character" w:styleId="IntenseEmphasis">
    <w:name w:val="Intense Emphasis"/>
    <w:basedOn w:val="DefaultParagraphFont"/>
    <w:uiPriority w:val="21"/>
    <w:qFormat/>
    <w:rsid w:val="003E1A2A"/>
    <w:rPr>
      <w:i/>
      <w:iCs/>
      <w:color w:val="2F5496" w:themeColor="accent1" w:themeShade="BF"/>
    </w:rPr>
  </w:style>
  <w:style w:type="paragraph" w:styleId="IntenseQuote">
    <w:name w:val="Intense Quote"/>
    <w:basedOn w:val="Normal"/>
    <w:next w:val="Normal"/>
    <w:link w:val="IntenseQuoteChar"/>
    <w:uiPriority w:val="30"/>
    <w:qFormat/>
    <w:rsid w:val="003E1A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A2A"/>
    <w:rPr>
      <w:i/>
      <w:iCs/>
      <w:color w:val="2F5496" w:themeColor="accent1" w:themeShade="BF"/>
      <w:lang w:val="en-GB"/>
    </w:rPr>
  </w:style>
  <w:style w:type="character" w:styleId="IntenseReference">
    <w:name w:val="Intense Reference"/>
    <w:basedOn w:val="DefaultParagraphFont"/>
    <w:uiPriority w:val="32"/>
    <w:qFormat/>
    <w:rsid w:val="003E1A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590</Words>
  <Characters>3364</Characters>
  <Application>Microsoft Office Word</Application>
  <DocSecurity>0</DocSecurity>
  <Lines>28</Lines>
  <Paragraphs>7</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user</dc:creator>
  <cp:keywords/>
  <dc:description/>
  <cp:lastModifiedBy>user user</cp:lastModifiedBy>
  <cp:revision>2</cp:revision>
  <dcterms:created xsi:type="dcterms:W3CDTF">2026-08-05T11:00:00Z</dcterms:created>
  <dcterms:modified xsi:type="dcterms:W3CDTF">2026-08-05T11:00:00Z</dcterms:modified>
</cp:coreProperties>
</file>