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EC2" w:rsidRDefault="003E38FA" w:rsidP="00F30429">
      <w:pPr>
        <w:pStyle w:val="Title"/>
        <w:jc w:val="center"/>
      </w:pPr>
      <w:r>
        <w:t>S2</w:t>
      </w:r>
      <w:r w:rsidR="00253632">
        <w:t xml:space="preserve"> </w:t>
      </w:r>
      <w:r w:rsidR="000F5E91">
        <w:t xml:space="preserve">Appendix: </w:t>
      </w:r>
      <w:r w:rsidR="00253632">
        <w:t>Tutorial</w:t>
      </w:r>
    </w:p>
    <w:p w:rsidR="00D11062" w:rsidRDefault="003E38FA" w:rsidP="00D11062">
      <w:pPr>
        <w:pStyle w:val="Heading1"/>
      </w:pPr>
      <w:r>
        <w:t>S2</w:t>
      </w:r>
      <w:r w:rsidR="00D11062">
        <w:t xml:space="preserve">.0 Software </w:t>
      </w:r>
      <w:r w:rsidR="00D11062" w:rsidRPr="00D11062">
        <w:t>Requirements</w:t>
      </w:r>
    </w:p>
    <w:p w:rsidR="00D11062" w:rsidRDefault="00D11062" w:rsidP="00D11062">
      <w:r>
        <w:t xml:space="preserve">BioNetGen 2.3.0, available at </w:t>
      </w:r>
      <w:hyperlink r:id="rId6" w:history="1">
        <w:r w:rsidRPr="00333248">
          <w:rPr>
            <w:rStyle w:val="Hyperlink"/>
          </w:rPr>
          <w:t>http://bionetgen.org/index.php/BioNetGen_Distributions</w:t>
        </w:r>
      </w:hyperlink>
    </w:p>
    <w:p w:rsidR="00D11062" w:rsidRDefault="00D11062" w:rsidP="00D11062">
      <w:proofErr w:type="spellStart"/>
      <w:r>
        <w:t>yEd</w:t>
      </w:r>
      <w:proofErr w:type="spellEnd"/>
      <w:r>
        <w:t xml:space="preserve"> Graph Editor, available at </w:t>
      </w:r>
      <w:hyperlink r:id="rId7" w:history="1">
        <w:r w:rsidRPr="00333248">
          <w:rPr>
            <w:rStyle w:val="Hyperlink"/>
          </w:rPr>
          <w:t>https://www.yworks.com/products/yed</w:t>
        </w:r>
      </w:hyperlink>
    </w:p>
    <w:p w:rsidR="00D11062" w:rsidRPr="00D11062" w:rsidRDefault="00D11062" w:rsidP="00D11062">
      <w:proofErr w:type="spellStart"/>
      <w:proofErr w:type="gramStart"/>
      <w:r>
        <w:t>ensemble.bngl</w:t>
      </w:r>
      <w:proofErr w:type="spellEnd"/>
      <w:proofErr w:type="gramEnd"/>
      <w:r>
        <w:t xml:space="preserve">, available at 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Comput</w:t>
      </w:r>
      <w:proofErr w:type="spellEnd"/>
      <w:r>
        <w:rPr>
          <w:i/>
        </w:rPr>
        <w:t>. Biol. 2013</w:t>
      </w:r>
      <w:r>
        <w:t xml:space="preserve"> Supplementary Material</w:t>
      </w:r>
      <w:r>
        <w:rPr>
          <w:i/>
        </w:rPr>
        <w:t>.</w:t>
      </w:r>
    </w:p>
    <w:p w:rsidR="009466DD" w:rsidRPr="009466DD" w:rsidRDefault="003E38FA" w:rsidP="003321C7">
      <w:pPr>
        <w:pStyle w:val="Heading1"/>
      </w:pPr>
      <w:r>
        <w:t>S2</w:t>
      </w:r>
      <w:r w:rsidR="009466DD">
        <w:t xml:space="preserve">.1 Model </w:t>
      </w:r>
      <w:r w:rsidR="00335C9A">
        <w:t>Preprocessing</w:t>
      </w:r>
    </w:p>
    <w:p w:rsidR="00645B97" w:rsidRDefault="00515CAB" w:rsidP="003321C7">
      <w:r>
        <w:t xml:space="preserve">Consider the model </w:t>
      </w:r>
      <w:proofErr w:type="spellStart"/>
      <w:r w:rsidRPr="00515CAB">
        <w:rPr>
          <w:rStyle w:val="NoSpacingChar"/>
        </w:rPr>
        <w:t>ensemble.bngl</w:t>
      </w:r>
      <w:proofErr w:type="spellEnd"/>
      <w:r>
        <w:t xml:space="preserve"> from </w:t>
      </w:r>
      <w:proofErr w:type="spellStart"/>
      <w:r>
        <w:t>Suderman</w:t>
      </w:r>
      <w:proofErr w:type="spellEnd"/>
      <w:r>
        <w:t xml:space="preserve"> &amp; Deeds (</w:t>
      </w:r>
      <w:proofErr w:type="spellStart"/>
      <w:r>
        <w:rPr>
          <w:i/>
        </w:rPr>
        <w:t>PLoS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Comput</w:t>
      </w:r>
      <w:proofErr w:type="spellEnd"/>
      <w:r w:rsidR="0009428E">
        <w:rPr>
          <w:i/>
        </w:rPr>
        <w:t>.</w:t>
      </w:r>
      <w:r>
        <w:rPr>
          <w:i/>
        </w:rPr>
        <w:t xml:space="preserve"> Biol</w:t>
      </w:r>
      <w:r w:rsidR="0009428E">
        <w:rPr>
          <w:i/>
        </w:rPr>
        <w:t>.</w:t>
      </w:r>
      <w:r>
        <w:rPr>
          <w:i/>
        </w:rPr>
        <w:t xml:space="preserve"> 2013</w:t>
      </w:r>
      <w:r w:rsidRPr="00934632">
        <w:t>)</w:t>
      </w:r>
      <w:r w:rsidR="00934632">
        <w:rPr>
          <w:i/>
        </w:rPr>
        <w:t>.</w:t>
      </w:r>
      <w:r w:rsidR="003061F7">
        <w:t xml:space="preserve"> </w:t>
      </w:r>
      <w:r w:rsidR="008A2427">
        <w:t>Notice that the rules are not labeled. T</w:t>
      </w:r>
      <w:r w:rsidR="003061F7">
        <w:t>o get</w:t>
      </w:r>
      <w:r w:rsidR="00645B97">
        <w:t xml:space="preserve"> a model file </w:t>
      </w:r>
      <w:r w:rsidR="008A2427" w:rsidRPr="00515CAB">
        <w:rPr>
          <w:rStyle w:val="NoSpacingChar"/>
        </w:rPr>
        <w:t>ensemble</w:t>
      </w:r>
      <w:r w:rsidR="008A2427">
        <w:rPr>
          <w:rStyle w:val="NoSpacingChar"/>
        </w:rPr>
        <w:t>_</w:t>
      </w:r>
      <w:proofErr w:type="gramStart"/>
      <w:r w:rsidR="008A2427">
        <w:rPr>
          <w:rStyle w:val="NoSpacingChar"/>
        </w:rPr>
        <w:t>1</w:t>
      </w:r>
      <w:r w:rsidR="008A2427" w:rsidRPr="00515CAB">
        <w:rPr>
          <w:rStyle w:val="NoSpacingChar"/>
        </w:rPr>
        <w:t>.bngl</w:t>
      </w:r>
      <w:proofErr w:type="gramEnd"/>
      <w:r w:rsidR="008A2427">
        <w:t xml:space="preserve"> </w:t>
      </w:r>
      <w:r w:rsidR="00645B97">
        <w:t>with automatically labeled rules</w:t>
      </w:r>
      <w:r w:rsidR="008A2427">
        <w:t xml:space="preserve"> (from </w:t>
      </w:r>
      <w:r w:rsidR="008A2427" w:rsidRPr="007D28F1">
        <w:rPr>
          <w:rStyle w:val="NoSpacingChar"/>
        </w:rPr>
        <w:t>_R1</w:t>
      </w:r>
      <w:r w:rsidR="008A2427">
        <w:t xml:space="preserve"> to </w:t>
      </w:r>
      <w:r w:rsidR="008A2427" w:rsidRPr="007D28F1">
        <w:rPr>
          <w:rStyle w:val="NoSpacingChar"/>
        </w:rPr>
        <w:t>_R272</w:t>
      </w:r>
      <w:r w:rsidR="008A2427">
        <w:t>)</w:t>
      </w:r>
      <w:r w:rsidR="00645B97">
        <w:t xml:space="preserve">, we run </w:t>
      </w:r>
      <w:proofErr w:type="spellStart"/>
      <w:r w:rsidR="002117B1" w:rsidRPr="00515CAB">
        <w:rPr>
          <w:rStyle w:val="NoSpacingChar"/>
        </w:rPr>
        <w:t>ensemble.bngl</w:t>
      </w:r>
      <w:proofErr w:type="spellEnd"/>
      <w:r w:rsidR="00645B97">
        <w:t xml:space="preserve"> with the action:</w:t>
      </w:r>
    </w:p>
    <w:p w:rsidR="00645B97" w:rsidRPr="00EC7146" w:rsidRDefault="00241B5C" w:rsidP="003321C7">
      <w:pPr>
        <w:pStyle w:val="NoSpacing"/>
      </w:pPr>
      <w:proofErr w:type="spellStart"/>
      <w:r w:rsidRPr="00EC7146">
        <w:t>writeModel</w:t>
      </w:r>
      <w:proofErr w:type="spellEnd"/>
      <w:r w:rsidRPr="00EC7146">
        <w:t>({format=&gt;"</w:t>
      </w:r>
      <w:proofErr w:type="spellStart"/>
      <w:r w:rsidR="00645B97" w:rsidRPr="00EC7146">
        <w:t>bngl</w:t>
      </w:r>
      <w:proofErr w:type="spellEnd"/>
      <w:proofErr w:type="gramStart"/>
      <w:r w:rsidR="00645B97" w:rsidRPr="00EC7146">
        <w:t>",suffix</w:t>
      </w:r>
      <w:proofErr w:type="gramEnd"/>
      <w:r w:rsidR="00645B97" w:rsidRPr="00EC7146">
        <w:t>=&gt;1})</w:t>
      </w:r>
    </w:p>
    <w:p w:rsidR="007D28F1" w:rsidRDefault="007D28F1" w:rsidP="003321C7">
      <w:r>
        <w:t>Next we ensure that the patterns encoded in rules</w:t>
      </w:r>
      <w:r w:rsidR="00694E94">
        <w:t xml:space="preserve"> accurately reflect biological mechanisms. This involves correcting rules that were constructed </w:t>
      </w:r>
      <w:r w:rsidR="0054300B">
        <w:t xml:space="preserve">in a non-canonical manner to </w:t>
      </w:r>
      <w:r w:rsidR="00694E94">
        <w:t xml:space="preserve">accommodate simulation or syntax concerns. For example, </w:t>
      </w:r>
      <w:r>
        <w:t xml:space="preserve">in rules </w:t>
      </w:r>
      <w:r w:rsidRPr="007D28F1">
        <w:rPr>
          <w:rStyle w:val="NoSpacingChar"/>
        </w:rPr>
        <w:t>_R1</w:t>
      </w:r>
      <w:r>
        <w:t xml:space="preserve"> and </w:t>
      </w:r>
      <w:r w:rsidRPr="007D28F1">
        <w:rPr>
          <w:rStyle w:val="NoSpacingChar"/>
        </w:rPr>
        <w:t>_R2</w:t>
      </w:r>
      <w:r>
        <w:t xml:space="preserve"> below, the interaction of pheromone with Ste2 was modeled as if a new pheromone molecule is created during binding in </w:t>
      </w:r>
      <w:r w:rsidRPr="007D28F1">
        <w:rPr>
          <w:rStyle w:val="NoSpacingChar"/>
        </w:rPr>
        <w:t>_R1</w:t>
      </w:r>
      <w:r>
        <w:t xml:space="preserve"> and destroyed during dissociation in </w:t>
      </w:r>
      <w:r w:rsidRPr="007D28F1">
        <w:rPr>
          <w:rStyle w:val="NoSpacingChar"/>
        </w:rPr>
        <w:t>_R2</w:t>
      </w:r>
      <w:r>
        <w:t>. Presumably, this was done to simulate the effect of a constant free pheromone concentration.</w:t>
      </w:r>
    </w:p>
    <w:p w:rsidR="00614B83" w:rsidRPr="00813CDA" w:rsidRDefault="007C7ACB" w:rsidP="003321C7">
      <w:pPr>
        <w:pStyle w:val="NoSpacing"/>
        <w:rPr>
          <w:sz w:val="16"/>
          <w:szCs w:val="16"/>
        </w:rPr>
      </w:pPr>
      <w:r w:rsidRPr="00813CDA">
        <w:rPr>
          <w:sz w:val="16"/>
        </w:rPr>
        <w:t xml:space="preserve">_R1: </w:t>
      </w:r>
      <w:r w:rsidR="00614B83" w:rsidRPr="00813CDA">
        <w:rPr>
          <w:sz w:val="16"/>
        </w:rPr>
        <w:t>Pheromone(ste2) + Ste2(pheromone) -&gt; Pheromone(ste2!1).Ste2(pheromone!1) + Pheromone(ste2)  _rateLaw1</w:t>
      </w:r>
      <w:r w:rsidR="00614B83" w:rsidRPr="00813CDA">
        <w:rPr>
          <w:sz w:val="16"/>
        </w:rPr>
        <w:br/>
      </w:r>
      <w:r w:rsidR="00FC6978" w:rsidRPr="00813CDA">
        <w:rPr>
          <w:sz w:val="16"/>
          <w:szCs w:val="16"/>
        </w:rPr>
        <w:t>_R2:</w:t>
      </w:r>
      <w:r w:rsidRPr="00813CDA">
        <w:rPr>
          <w:sz w:val="16"/>
          <w:szCs w:val="16"/>
        </w:rPr>
        <w:t xml:space="preserve"> </w:t>
      </w:r>
      <w:r w:rsidR="00614B83" w:rsidRPr="00813CDA">
        <w:rPr>
          <w:sz w:val="16"/>
          <w:szCs w:val="16"/>
        </w:rPr>
        <w:t xml:space="preserve">Ste2(pheromone!1).Pheromone(ste2!1) -&gt; Ste2(pheromone)  </w:t>
      </w:r>
      <w:r w:rsidR="00A15D5F" w:rsidRPr="00813CDA">
        <w:rPr>
          <w:sz w:val="16"/>
          <w:szCs w:val="16"/>
        </w:rPr>
        <w:tab/>
        <w:t xml:space="preserve">               </w:t>
      </w:r>
      <w:r w:rsidR="00614B83" w:rsidRPr="00813CDA">
        <w:rPr>
          <w:sz w:val="16"/>
          <w:szCs w:val="16"/>
        </w:rPr>
        <w:t xml:space="preserve">_rateLaw2 </w:t>
      </w:r>
      <w:proofErr w:type="spellStart"/>
      <w:r w:rsidR="00614B83" w:rsidRPr="00813CDA">
        <w:rPr>
          <w:sz w:val="16"/>
          <w:szCs w:val="16"/>
        </w:rPr>
        <w:t>DeleteMolecules</w:t>
      </w:r>
      <w:proofErr w:type="spellEnd"/>
    </w:p>
    <w:p w:rsidR="00614B83" w:rsidRDefault="005E56E9" w:rsidP="003321C7">
      <w:r>
        <w:t xml:space="preserve">In </w:t>
      </w:r>
      <w:r w:rsidRPr="005E56E9">
        <w:rPr>
          <w:rStyle w:val="NoSpacingChar"/>
        </w:rPr>
        <w:t>ensemble_1.bngl</w:t>
      </w:r>
      <w:r>
        <w:t>, w</w:t>
      </w:r>
      <w:r w:rsidR="00614B83">
        <w:t>e modify the</w:t>
      </w:r>
      <w:r w:rsidR="007D28F1">
        <w:t>m</w:t>
      </w:r>
      <w:r w:rsidR="00614B83">
        <w:t xml:space="preserve"> </w:t>
      </w:r>
      <w:r>
        <w:t xml:space="preserve">to be pure binding </w:t>
      </w:r>
      <w:r w:rsidR="00AB68B2">
        <w:t xml:space="preserve">and dissociation </w:t>
      </w:r>
      <w:r>
        <w:t>rules:</w:t>
      </w:r>
    </w:p>
    <w:p w:rsidR="005E56E9" w:rsidRPr="00CE4468" w:rsidRDefault="00FC6978" w:rsidP="003321C7">
      <w:pPr>
        <w:pStyle w:val="NoSpacing"/>
      </w:pPr>
      <w:r w:rsidRPr="00CE4468">
        <w:t>_R1:</w:t>
      </w:r>
      <w:r w:rsidRPr="00CE4468">
        <w:tab/>
      </w:r>
      <w:r w:rsidR="005E56E9" w:rsidRPr="00CE4468">
        <w:t>Pheromone(ste2) + Ste2(pheromone) -&gt; Pheromone(ste2!1).Ste2(pheromone!1)  _rateLaw1</w:t>
      </w:r>
      <w:r w:rsidR="005E56E9" w:rsidRPr="00CE4468">
        <w:br/>
      </w:r>
      <w:r w:rsidRPr="00CE4468">
        <w:t>_R2:</w:t>
      </w:r>
      <w:r w:rsidRPr="00CE4468">
        <w:tab/>
      </w:r>
      <w:r w:rsidR="005E56E9" w:rsidRPr="00CE4468">
        <w:t xml:space="preserve">Ste2(pheromone!1).Pheromone(ste2!1) -&gt; Ste2(pheromone)+Pheromone(ste2)  </w:t>
      </w:r>
      <w:r w:rsidR="00AF1AF8">
        <w:t xml:space="preserve">  </w:t>
      </w:r>
      <w:r w:rsidR="005E56E9" w:rsidRPr="00CE4468">
        <w:t>_rateLaw2</w:t>
      </w:r>
    </w:p>
    <w:p w:rsidR="00614B83" w:rsidRDefault="00CE4468" w:rsidP="003321C7">
      <w:r>
        <w:t>Note also _R270 which models translocation of Ste5 from nucleus to cytosol.</w:t>
      </w:r>
    </w:p>
    <w:p w:rsidR="009935D4" w:rsidRPr="00BF546C" w:rsidRDefault="009935D4" w:rsidP="003321C7">
      <w:pPr>
        <w:pStyle w:val="NoSpacing"/>
      </w:pPr>
      <w:r w:rsidRPr="00BF546C">
        <w:t>_R270:  Ste5(</w:t>
      </w:r>
      <w:proofErr w:type="spellStart"/>
      <w:r w:rsidRPr="00BF546C">
        <w:t>loc~n</w:t>
      </w:r>
      <w:proofErr w:type="spellEnd"/>
      <w:r w:rsidRPr="00BF546C">
        <w:t>) -&gt; Ste5(</w:t>
      </w:r>
      <w:proofErr w:type="spellStart"/>
      <w:r w:rsidRPr="00BF546C">
        <w:t>loc~c</w:t>
      </w:r>
      <w:proofErr w:type="spellEnd"/>
      <w:proofErr w:type="gramStart"/>
      <w:r w:rsidRPr="00BF546C">
        <w:t>)  Func</w:t>
      </w:r>
      <w:proofErr w:type="gramEnd"/>
      <w:r w:rsidRPr="00BF546C">
        <w:t>1()</w:t>
      </w:r>
    </w:p>
    <w:p w:rsidR="009935D4" w:rsidRDefault="009935D4" w:rsidP="003321C7">
      <w:r>
        <w:t xml:space="preserve">From the functions block, we see that </w:t>
      </w:r>
      <w:r w:rsidRPr="00F03926">
        <w:rPr>
          <w:rStyle w:val="NoSpacingChar"/>
        </w:rPr>
        <w:t>Func1() = 0.3*(Gpa1_free/(Gpa1_free+2500))</w:t>
      </w:r>
      <w:r>
        <w:t xml:space="preserve">, where </w:t>
      </w:r>
      <w:r w:rsidRPr="00F03926">
        <w:rPr>
          <w:rStyle w:val="NoSpacingChar"/>
        </w:rPr>
        <w:t>Gpa1_free</w:t>
      </w:r>
      <w:r>
        <w:t xml:space="preserve"> is the observable </w:t>
      </w:r>
      <w:r w:rsidRPr="00F03926">
        <w:rPr>
          <w:rStyle w:val="NoSpacingChar"/>
        </w:rPr>
        <w:t>Gpa1(ste4)</w:t>
      </w:r>
      <w:r>
        <w:t xml:space="preserve"> from the observables block</w:t>
      </w:r>
      <w:r w:rsidR="00335C9A">
        <w:t>.</w:t>
      </w:r>
      <w:r w:rsidR="00962212">
        <w:t xml:space="preserve"> The visualization tools in this work do not currently support dependencies encoded in functional rate laws such as the above. </w:t>
      </w:r>
      <w:proofErr w:type="gramStart"/>
      <w:r w:rsidR="00813CDA">
        <w:t>So</w:t>
      </w:r>
      <w:proofErr w:type="gramEnd"/>
      <w:r w:rsidR="00813CDA">
        <w:t xml:space="preserve"> </w:t>
      </w:r>
      <w:r w:rsidR="00962212">
        <w:t>we modify</w:t>
      </w:r>
      <w:r w:rsidR="00EA566D">
        <w:t xml:space="preserve"> </w:t>
      </w:r>
      <w:r w:rsidR="00AB68B2" w:rsidRPr="00AB68B2">
        <w:rPr>
          <w:rStyle w:val="NoSpacingChar"/>
        </w:rPr>
        <w:t>_R270</w:t>
      </w:r>
      <w:r w:rsidR="00962212">
        <w:t xml:space="preserve"> s</w:t>
      </w:r>
      <w:r w:rsidR="00931EFD">
        <w:t>uch that</w:t>
      </w:r>
      <w:r w:rsidR="00962212">
        <w:t xml:space="preserve"> the effective kinetics </w:t>
      </w:r>
      <w:r w:rsidR="00931EFD">
        <w:t xml:space="preserve">remains the same and the rule has an additional pattern that </w:t>
      </w:r>
      <w:r w:rsidR="00962212">
        <w:t xml:space="preserve">encodes the dependence on </w:t>
      </w:r>
      <w:r w:rsidR="00962212" w:rsidRPr="00F03926">
        <w:rPr>
          <w:rStyle w:val="NoSpacingChar"/>
        </w:rPr>
        <w:t>Gpa1(ste4)</w:t>
      </w:r>
      <w:r w:rsidR="000034EC">
        <w:t>:</w:t>
      </w:r>
    </w:p>
    <w:p w:rsidR="000034EC" w:rsidRPr="00BF546C" w:rsidRDefault="000034EC" w:rsidP="003321C7">
      <w:pPr>
        <w:pStyle w:val="NoSpacing"/>
      </w:pPr>
      <w:r w:rsidRPr="00BF546C">
        <w:t>_R270:  Ste5(</w:t>
      </w:r>
      <w:proofErr w:type="spellStart"/>
      <w:r w:rsidRPr="00BF546C">
        <w:t>loc~n</w:t>
      </w:r>
      <w:proofErr w:type="spellEnd"/>
      <w:r w:rsidRPr="00BF546C">
        <w:t>) + Gpa1(ste4) -&gt; Ste5(</w:t>
      </w:r>
      <w:proofErr w:type="spellStart"/>
      <w:r w:rsidRPr="00BF546C">
        <w:t>loc~c</w:t>
      </w:r>
      <w:proofErr w:type="spellEnd"/>
      <w:r w:rsidRPr="00BF546C">
        <w:t xml:space="preserve">) + Gpa1(ste4) </w:t>
      </w:r>
      <w:r w:rsidR="00F03926" w:rsidRPr="00BF546C">
        <w:t xml:space="preserve">  </w:t>
      </w:r>
      <w:r w:rsidRPr="00BF546C">
        <w:t>Func2()</w:t>
      </w:r>
    </w:p>
    <w:p w:rsidR="00BF546C" w:rsidRDefault="00934632" w:rsidP="003321C7">
      <w:r>
        <w:rPr>
          <w:i/>
        </w:rPr>
        <w:t xml:space="preserve"> </w:t>
      </w:r>
      <w:r w:rsidR="00AA515D">
        <w:t>w</w:t>
      </w:r>
      <w:r w:rsidR="000034EC">
        <w:t xml:space="preserve">here </w:t>
      </w:r>
      <w:r w:rsidR="000034EC" w:rsidRPr="00BF546C">
        <w:rPr>
          <w:rStyle w:val="NoSpacingChar"/>
        </w:rPr>
        <w:t xml:space="preserve">Func2() = </w:t>
      </w:r>
      <w:r w:rsidR="00BF546C">
        <w:rPr>
          <w:rStyle w:val="NoSpacingChar"/>
        </w:rPr>
        <w:t>0.3/(Gpa1_free+2500)</w:t>
      </w:r>
      <w:r w:rsidR="000034EC" w:rsidRPr="00DA546E">
        <w:t>.</w:t>
      </w:r>
      <w:r w:rsidR="00DA546E" w:rsidRPr="00DA546E">
        <w:t xml:space="preserve"> </w:t>
      </w:r>
      <w:r w:rsidR="00C4572B">
        <w:t>The modified model file</w:t>
      </w:r>
      <w:r w:rsidR="00C4572B" w:rsidRPr="00C4572B">
        <w:t xml:space="preserve"> </w:t>
      </w:r>
      <w:r w:rsidR="00C4572B" w:rsidRPr="00C4572B">
        <w:rPr>
          <w:rStyle w:val="NoSpacingChar"/>
        </w:rPr>
        <w:t>ensemble_1.bngl</w:t>
      </w:r>
      <w:r w:rsidR="00C4572B" w:rsidRPr="00C4572B">
        <w:t xml:space="preserve"> </w:t>
      </w:r>
      <w:r w:rsidR="00C4572B">
        <w:t xml:space="preserve">with the older versions of rules commented out is attached with this document. </w:t>
      </w:r>
      <w:r w:rsidR="00BF546C">
        <w:t xml:space="preserve">For </w:t>
      </w:r>
      <w:r w:rsidR="004D1A6F">
        <w:t xml:space="preserve">notes on observables, functions, and action commands, consult Sekar and </w:t>
      </w:r>
      <w:proofErr w:type="spellStart"/>
      <w:r w:rsidR="004D1A6F">
        <w:t>Faeder</w:t>
      </w:r>
      <w:proofErr w:type="spellEnd"/>
      <w:r w:rsidR="004D1A6F">
        <w:t xml:space="preserve"> (</w:t>
      </w:r>
      <w:r w:rsidR="004D1A6F">
        <w:rPr>
          <w:i/>
        </w:rPr>
        <w:t>Methods Mol. Biol. 2012</w:t>
      </w:r>
      <w:r w:rsidR="004D1A6F">
        <w:t xml:space="preserve">) and </w:t>
      </w:r>
      <w:proofErr w:type="spellStart"/>
      <w:r w:rsidR="004D1A6F">
        <w:t>Faeder</w:t>
      </w:r>
      <w:proofErr w:type="spellEnd"/>
      <w:r w:rsidR="004D1A6F">
        <w:t xml:space="preserve"> </w:t>
      </w:r>
      <w:r w:rsidR="004D1A6F">
        <w:rPr>
          <w:i/>
        </w:rPr>
        <w:t>et al.</w:t>
      </w:r>
      <w:r w:rsidR="004D1A6F">
        <w:t xml:space="preserve"> (</w:t>
      </w:r>
      <w:r w:rsidR="004D1A6F">
        <w:rPr>
          <w:i/>
        </w:rPr>
        <w:t>Methods Mol. Biol. 2009</w:t>
      </w:r>
      <w:r w:rsidR="004D1A6F">
        <w:t>).</w:t>
      </w:r>
      <w:r w:rsidR="00C4572B">
        <w:t xml:space="preserve"> </w:t>
      </w:r>
    </w:p>
    <w:p w:rsidR="0044299C" w:rsidRDefault="003E38FA" w:rsidP="003321C7">
      <w:pPr>
        <w:pStyle w:val="Heading1"/>
      </w:pPr>
      <w:r>
        <w:t>S2</w:t>
      </w:r>
      <w:r w:rsidR="003F367C">
        <w:t xml:space="preserve">.2 </w:t>
      </w:r>
      <w:r w:rsidR="00B535A0">
        <w:t>Individual</w:t>
      </w:r>
      <w:r w:rsidR="0044299C">
        <w:t xml:space="preserve"> Rule Visualization</w:t>
      </w:r>
    </w:p>
    <w:p w:rsidR="007E7A59" w:rsidRDefault="007E7A59" w:rsidP="003321C7">
      <w:r>
        <w:t xml:space="preserve">To visualize individual rules, run </w:t>
      </w:r>
      <w:r w:rsidRPr="0045308A">
        <w:rPr>
          <w:rStyle w:val="NoSpacingChar"/>
        </w:rPr>
        <w:t>ensemble_1.bngl</w:t>
      </w:r>
      <w:r>
        <w:t xml:space="preserve"> with the following actions.</w:t>
      </w:r>
    </w:p>
    <w:p w:rsidR="00B535A0" w:rsidRPr="00B535A0" w:rsidRDefault="00241B5C" w:rsidP="003321C7">
      <w:pPr>
        <w:pStyle w:val="NoSpacing"/>
      </w:pPr>
      <w:r>
        <w:lastRenderedPageBreak/>
        <w:t>visualize({type=&gt;</w:t>
      </w:r>
      <w:r w:rsidRPr="007C7ACB">
        <w:t>"</w:t>
      </w:r>
      <w:proofErr w:type="spellStart"/>
      <w:r w:rsidR="00F73250">
        <w:t>conventional</w:t>
      </w:r>
      <w:proofErr w:type="gramStart"/>
      <w:r w:rsidRPr="007C7ACB">
        <w:t>"</w:t>
      </w:r>
      <w:r w:rsidR="00C96FCA">
        <w:t>,each</w:t>
      </w:r>
      <w:proofErr w:type="spellEnd"/>
      <w:proofErr w:type="gramEnd"/>
      <w:r w:rsidR="00C96FCA">
        <w:t>=&gt;1</w:t>
      </w:r>
      <w:r w:rsidR="00F73250">
        <w:t>})</w:t>
      </w:r>
      <w:r w:rsidR="00B535A0">
        <w:br/>
      </w:r>
      <w:r w:rsidR="00C96FCA">
        <w:t>visualize({type=&gt;</w:t>
      </w:r>
      <w:r w:rsidRPr="007C7ACB">
        <w:t>"</w:t>
      </w:r>
      <w:proofErr w:type="spellStart"/>
      <w:r w:rsidR="00C96FCA">
        <w:t>compact</w:t>
      </w:r>
      <w:r w:rsidRPr="007C7ACB">
        <w:t>"</w:t>
      </w:r>
      <w:r w:rsidR="00C96FCA">
        <w:t>,each</w:t>
      </w:r>
      <w:proofErr w:type="spellEnd"/>
      <w:r w:rsidR="00C96FCA">
        <w:t>=&gt;1})</w:t>
      </w:r>
    </w:p>
    <w:p w:rsidR="00E456B8" w:rsidRDefault="00C64B23" w:rsidP="003321C7">
      <w:r>
        <w:t xml:space="preserve">The output of </w:t>
      </w:r>
      <w:proofErr w:type="gramStart"/>
      <w:r w:rsidR="00075C19" w:rsidRPr="00075C19">
        <w:rPr>
          <w:rStyle w:val="NoSpacingChar"/>
        </w:rPr>
        <w:t>visualize(</w:t>
      </w:r>
      <w:proofErr w:type="gramEnd"/>
      <w:r w:rsidR="00075C19" w:rsidRPr="00075C19">
        <w:rPr>
          <w:rStyle w:val="NoSpacingChar"/>
        </w:rPr>
        <w:t>)</w:t>
      </w:r>
      <w:r>
        <w:t xml:space="preserve"> commands are</w:t>
      </w:r>
      <w:r w:rsidR="00075C19">
        <w:t xml:space="preserve"> typically files</w:t>
      </w:r>
      <w:r>
        <w:t xml:space="preserve"> in </w:t>
      </w:r>
      <w:r w:rsidRPr="00C64B23">
        <w:rPr>
          <w:rStyle w:val="NoSpacingChar"/>
        </w:rPr>
        <w:t>.</w:t>
      </w:r>
      <w:proofErr w:type="spellStart"/>
      <w:r w:rsidRPr="00C64B23">
        <w:rPr>
          <w:rStyle w:val="NoSpacingChar"/>
        </w:rPr>
        <w:t>gml</w:t>
      </w:r>
      <w:proofErr w:type="spellEnd"/>
      <w:r>
        <w:t xml:space="preserve"> format</w:t>
      </w:r>
      <w:r w:rsidR="00075C19">
        <w:t xml:space="preserve"> (Graph Modeling Language)</w:t>
      </w:r>
      <w:r w:rsidR="00AB68B2">
        <w:t xml:space="preserve">, which is </w:t>
      </w:r>
      <w:r w:rsidR="00273B13">
        <w:t xml:space="preserve">outlined at </w:t>
      </w:r>
      <w:hyperlink r:id="rId8" w:history="1">
        <w:r w:rsidR="00273B13" w:rsidRPr="00A41668">
          <w:rPr>
            <w:rStyle w:val="Hyperlink"/>
          </w:rPr>
          <w:t>http://docs.yworks.com/yfiles/doc/developers-guide/gml.html</w:t>
        </w:r>
      </w:hyperlink>
      <w:r w:rsidR="00AA5761">
        <w:t xml:space="preserve">. </w:t>
      </w:r>
      <w:r w:rsidR="00E456B8">
        <w:t xml:space="preserve">The </w:t>
      </w:r>
      <w:r w:rsidR="00E456B8" w:rsidRPr="00C64B23">
        <w:rPr>
          <w:rStyle w:val="NoSpacingChar"/>
        </w:rPr>
        <w:t>each</w:t>
      </w:r>
      <w:r w:rsidR="00E456B8">
        <w:t xml:space="preserve"> keyword ensures that the visualization constructed for each rule is kept in a separate file. The</w:t>
      </w:r>
      <w:r w:rsidR="00C03624">
        <w:t xml:space="preserve"> output files are named</w:t>
      </w:r>
      <w:r w:rsidR="00E456B8">
        <w:t xml:space="preserve"> </w:t>
      </w:r>
      <w:r w:rsidR="00075C19" w:rsidRPr="00E456B8">
        <w:rPr>
          <w:rStyle w:val="NoSpacingChar"/>
        </w:rPr>
        <w:t>&lt;model&gt;_&lt;visualization type&gt;_&lt;rule&gt;.</w:t>
      </w:r>
      <w:proofErr w:type="spellStart"/>
      <w:r w:rsidR="00075C19" w:rsidRPr="00E456B8">
        <w:rPr>
          <w:rStyle w:val="NoSpacingChar"/>
        </w:rPr>
        <w:t>gml</w:t>
      </w:r>
      <w:proofErr w:type="spellEnd"/>
      <w:r w:rsidR="00AB68B2">
        <w:t xml:space="preserve"> for rule visualizations and </w:t>
      </w:r>
      <w:r w:rsidR="00AB68B2" w:rsidRPr="00E456B8">
        <w:rPr>
          <w:rStyle w:val="NoSpacingChar"/>
        </w:rPr>
        <w:t>&lt;mo</w:t>
      </w:r>
      <w:r w:rsidR="00AB68B2">
        <w:rPr>
          <w:rStyle w:val="NoSpacingChar"/>
        </w:rPr>
        <w:t>del&gt;_&lt;visualization type&gt;</w:t>
      </w:r>
      <w:r w:rsidR="00AB68B2" w:rsidRPr="00E456B8">
        <w:rPr>
          <w:rStyle w:val="NoSpacingChar"/>
        </w:rPr>
        <w:t>.</w:t>
      </w:r>
      <w:proofErr w:type="spellStart"/>
      <w:r w:rsidR="00AB68B2" w:rsidRPr="00E456B8">
        <w:rPr>
          <w:rStyle w:val="NoSpacingChar"/>
        </w:rPr>
        <w:t>gml</w:t>
      </w:r>
      <w:proofErr w:type="spellEnd"/>
      <w:r w:rsidR="00AB68B2">
        <w:rPr>
          <w:rStyle w:val="NoSpacingChar"/>
        </w:rPr>
        <w:t xml:space="preserve"> </w:t>
      </w:r>
      <w:r w:rsidR="00AB68B2" w:rsidRPr="00AB68B2">
        <w:t xml:space="preserve">for </w:t>
      </w:r>
      <w:r w:rsidR="00AB68B2">
        <w:t>model visualizations</w:t>
      </w:r>
      <w:r w:rsidR="00C03624">
        <w:t xml:space="preserve"> respectively</w:t>
      </w:r>
      <w:r w:rsidR="00AB68B2">
        <w:t>.</w:t>
      </w:r>
      <w:r w:rsidR="00C03624">
        <w:t xml:space="preserve"> </w:t>
      </w:r>
      <w:r w:rsidR="008F0620">
        <w:t xml:space="preserve"> The model files ca</w:t>
      </w:r>
      <w:r w:rsidR="003A4077">
        <w:t xml:space="preserve">n be opened and laid out in </w:t>
      </w:r>
      <w:proofErr w:type="spellStart"/>
      <w:r w:rsidR="003A4077">
        <w:t>yEd</w:t>
      </w:r>
      <w:proofErr w:type="spellEnd"/>
      <w:r w:rsidR="003A4077">
        <w:t xml:space="preserve">, a commercial graph editor freely available at </w:t>
      </w:r>
      <w:hyperlink r:id="rId9" w:history="1">
        <w:r w:rsidR="003A4077" w:rsidRPr="00A41668">
          <w:rPr>
            <w:rStyle w:val="Hyperlink"/>
          </w:rPr>
          <w:t>http://www.yworks.com/products/yed</w:t>
        </w:r>
      </w:hyperlink>
      <w:r w:rsidR="00E24877">
        <w:rPr>
          <w:rStyle w:val="Hyperlink"/>
        </w:rPr>
        <w:t>.</w:t>
      </w:r>
    </w:p>
    <w:p w:rsidR="008A6223" w:rsidRDefault="003E38FA" w:rsidP="008A6223">
      <w:pPr>
        <w:pStyle w:val="Heading1"/>
      </w:pPr>
      <w:r>
        <w:t>S2</w:t>
      </w:r>
      <w:r w:rsidR="008A6223">
        <w:t>.</w:t>
      </w:r>
      <w:r>
        <w:t>3</w:t>
      </w:r>
      <w:r w:rsidR="008A6223">
        <w:t xml:space="preserve"> Layout in </w:t>
      </w:r>
      <w:proofErr w:type="spellStart"/>
      <w:r w:rsidR="008A6223">
        <w:t>yEd</w:t>
      </w:r>
      <w:proofErr w:type="spellEnd"/>
    </w:p>
    <w:p w:rsidR="00050E7D" w:rsidRDefault="0090215E" w:rsidP="003321C7">
      <w:proofErr w:type="spellStart"/>
      <w:r>
        <w:t>yEd</w:t>
      </w:r>
      <w:proofErr w:type="spellEnd"/>
      <w:r>
        <w:t xml:space="preserve"> is a full-featured graph editor that </w:t>
      </w:r>
      <w:r w:rsidR="001B584F">
        <w:t xml:space="preserve">provides several inbuilt algorithms for laying out parts or whole of the graph. It also enables laying out nodes and edges simultaneously or </w:t>
      </w:r>
      <w:r w:rsidR="002E14BC">
        <w:t>separately</w:t>
      </w:r>
      <w:r w:rsidR="001B584F">
        <w:t xml:space="preserve">. A typical layout process involves multiple iterations of using inbuilt algorithms followed by manually moving around nodes and edges. </w:t>
      </w:r>
      <w:r w:rsidR="00D32DBF">
        <w:t>The laid out diagram can be</w:t>
      </w:r>
      <w:r w:rsidR="001B584F">
        <w:t xml:space="preserve"> export</w:t>
      </w:r>
      <w:r w:rsidR="00D32DBF">
        <w:t>ed</w:t>
      </w:r>
      <w:r w:rsidR="001B584F">
        <w:t xml:space="preserve"> to formats such as </w:t>
      </w:r>
      <w:proofErr w:type="spellStart"/>
      <w:r w:rsidR="001B584F" w:rsidRPr="00952580">
        <w:rPr>
          <w:rStyle w:val="NoSpacingChar"/>
        </w:rPr>
        <w:t>png</w:t>
      </w:r>
      <w:proofErr w:type="spellEnd"/>
      <w:r w:rsidR="001B584F">
        <w:t xml:space="preserve">, </w:t>
      </w:r>
      <w:r w:rsidR="001B584F" w:rsidRPr="00952580">
        <w:rPr>
          <w:rStyle w:val="NoSpacingChar"/>
        </w:rPr>
        <w:t>jpeg</w:t>
      </w:r>
      <w:r w:rsidR="001B584F">
        <w:t xml:space="preserve">, </w:t>
      </w:r>
      <w:r w:rsidR="001B584F" w:rsidRPr="00952580">
        <w:rPr>
          <w:rStyle w:val="NoSpacingChar"/>
        </w:rPr>
        <w:t>html</w:t>
      </w:r>
      <w:r w:rsidR="001B584F">
        <w:t xml:space="preserve">, etc. </w:t>
      </w:r>
      <w:r>
        <w:t>C</w:t>
      </w:r>
      <w:r w:rsidR="00050E7D">
        <w:t xml:space="preserve">onsider the compact rule visualization generated for rule _R247, i.e., </w:t>
      </w:r>
      <w:r w:rsidR="00050E7D" w:rsidRPr="00050E7D">
        <w:rPr>
          <w:rStyle w:val="NoSpacingChar"/>
        </w:rPr>
        <w:t>ensemble_1_compact__R247.gml</w:t>
      </w:r>
      <w:r w:rsidR="00050E7D">
        <w:t xml:space="preserve">. On opening the file in </w:t>
      </w:r>
      <w:proofErr w:type="spellStart"/>
      <w:r w:rsidR="00050E7D">
        <w:t>yEd</w:t>
      </w:r>
      <w:proofErr w:type="spellEnd"/>
      <w:r w:rsidR="00050E7D">
        <w:t>, it looks like this:</w:t>
      </w:r>
    </w:p>
    <w:p w:rsidR="00050E7D" w:rsidRDefault="001B2E0F" w:rsidP="004F3D95">
      <w:pPr>
        <w:jc w:val="center"/>
      </w:pPr>
      <w:r>
        <w:rPr>
          <w:noProof/>
        </w:rPr>
        <w:drawing>
          <wp:inline distT="0" distB="0" distL="0" distR="0" wp14:anchorId="74AFC12C" wp14:editId="1592B890">
            <wp:extent cx="4270248" cy="2313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001 - _R247 before layo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0F" w:rsidRDefault="00854657" w:rsidP="003321C7">
      <w:r>
        <w:t xml:space="preserve">This is because </w:t>
      </w:r>
      <w:proofErr w:type="gramStart"/>
      <w:r w:rsidR="006E7536" w:rsidRPr="006E7536">
        <w:rPr>
          <w:rStyle w:val="NoSpacingChar"/>
        </w:rPr>
        <w:t>visualize(</w:t>
      </w:r>
      <w:proofErr w:type="gramEnd"/>
      <w:r w:rsidR="006E7536" w:rsidRPr="006E7536">
        <w:rPr>
          <w:rStyle w:val="NoSpacingChar"/>
        </w:rPr>
        <w:t>)</w:t>
      </w:r>
      <w:r>
        <w:t xml:space="preserve"> generate</w:t>
      </w:r>
      <w:r w:rsidR="006E7536">
        <w:t>s</w:t>
      </w:r>
      <w:r>
        <w:t xml:space="preserve"> </w:t>
      </w:r>
      <w:r w:rsidR="001B2E0F">
        <w:t>the nodes and edges</w:t>
      </w:r>
      <w:r w:rsidR="006E7536">
        <w:t xml:space="preserve"> but</w:t>
      </w:r>
      <w:r w:rsidR="001B2E0F">
        <w:t xml:space="preserve"> not the layout, i.e., the positions of nodes and the individual line segments comprising the edges.</w:t>
      </w:r>
      <w:r w:rsidR="00497A06">
        <w:t xml:space="preserve"> So by default, all nodes have been placed at the center.</w:t>
      </w:r>
      <w:r w:rsidR="001B2E0F">
        <w:t xml:space="preserve"> </w:t>
      </w:r>
      <w:r>
        <w:t>S</w:t>
      </w:r>
      <w:r w:rsidR="002A3419">
        <w:t xml:space="preserve">elect </w:t>
      </w:r>
      <w:r w:rsidR="002A3419" w:rsidRPr="00EC7146">
        <w:rPr>
          <w:rStyle w:val="NoSpacingChar"/>
        </w:rPr>
        <w:t>Layout-&gt;One-Click Layout</w:t>
      </w:r>
      <w:r w:rsidR="002A3419">
        <w:t xml:space="preserve"> </w:t>
      </w:r>
      <w:r>
        <w:t xml:space="preserve">from the </w:t>
      </w:r>
      <w:proofErr w:type="spellStart"/>
      <w:r>
        <w:t>yEd</w:t>
      </w:r>
      <w:proofErr w:type="spellEnd"/>
      <w:r w:rsidR="002A3419">
        <w:t xml:space="preserve"> menu.</w:t>
      </w:r>
      <w:r w:rsidR="00055654">
        <w:t xml:space="preserve"> Now, it looks like this:</w:t>
      </w:r>
    </w:p>
    <w:p w:rsidR="00055654" w:rsidRDefault="00055654" w:rsidP="004F3D95">
      <w:pPr>
        <w:jc w:val="center"/>
      </w:pPr>
      <w:r>
        <w:rPr>
          <w:noProof/>
        </w:rPr>
        <w:lastRenderedPageBreak/>
        <w:drawing>
          <wp:inline distT="0" distB="0" distL="0" distR="0" wp14:anchorId="38BF1E4A" wp14:editId="16F9DCA5">
            <wp:extent cx="4270248" cy="2313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001 - _R247 after lay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19" w:rsidRDefault="009D5054" w:rsidP="00765219">
      <w:r>
        <w:t xml:space="preserve">We provide the laid out </w:t>
      </w:r>
      <w:r w:rsidRPr="00050E7D">
        <w:rPr>
          <w:rStyle w:val="NoSpacingChar"/>
        </w:rPr>
        <w:t>ensemble_1_compact__R247.gml</w:t>
      </w:r>
      <w:r>
        <w:rPr>
          <w:rStyle w:val="NoSpacingChar"/>
        </w:rPr>
        <w:t xml:space="preserve"> </w:t>
      </w:r>
      <w:r>
        <w:t>with this document.</w:t>
      </w:r>
    </w:p>
    <w:p w:rsidR="009F75A4" w:rsidRDefault="003E38FA" w:rsidP="00765219">
      <w:pPr>
        <w:pStyle w:val="Heading1"/>
      </w:pPr>
      <w:r>
        <w:t>S2.4</w:t>
      </w:r>
      <w:r w:rsidR="009F75A4">
        <w:t xml:space="preserve"> Full </w:t>
      </w:r>
      <w:r w:rsidR="0042604D">
        <w:t>Model Atom-Rule (AR)</w:t>
      </w:r>
      <w:r w:rsidR="009F75A4">
        <w:t xml:space="preserve"> Graph</w:t>
      </w:r>
    </w:p>
    <w:p w:rsidR="001E363F" w:rsidRDefault="001E363F" w:rsidP="003321C7">
      <w:r>
        <w:t xml:space="preserve">To visualize the full model </w:t>
      </w:r>
      <w:r w:rsidR="0042604D">
        <w:t>atom-rule</w:t>
      </w:r>
      <w:r>
        <w:t xml:space="preserve"> graph, run </w:t>
      </w:r>
      <w:r w:rsidRPr="0045308A">
        <w:rPr>
          <w:rStyle w:val="NoSpacingChar"/>
        </w:rPr>
        <w:t>ensemble_1.bngl</w:t>
      </w:r>
      <w:r>
        <w:t xml:space="preserve"> </w:t>
      </w:r>
      <w:r w:rsidR="00EA6A0B">
        <w:t>with the action</w:t>
      </w:r>
    </w:p>
    <w:p w:rsidR="009F75A4" w:rsidRPr="009F75A4" w:rsidRDefault="009F75A4" w:rsidP="003321C7">
      <w:pPr>
        <w:pStyle w:val="NoSpacing"/>
      </w:pPr>
      <w:r>
        <w:t>visualize({type=&gt;</w:t>
      </w:r>
      <w:r w:rsidRPr="007C7ACB">
        <w:t>"</w:t>
      </w:r>
      <w:r w:rsidR="00C220FE">
        <w:t>regulatory</w:t>
      </w:r>
      <w:proofErr w:type="gramStart"/>
      <w:r w:rsidRPr="007C7ACB">
        <w:t>"</w:t>
      </w:r>
      <w:r w:rsidR="003D1BDD">
        <w:t>,</w:t>
      </w:r>
      <w:r>
        <w:t>background</w:t>
      </w:r>
      <w:proofErr w:type="gramEnd"/>
      <w:r>
        <w:t>=&gt;1,</w:t>
      </w:r>
      <w:r w:rsidR="00E3104B">
        <w:t>ruleNames=&gt;1</w:t>
      </w:r>
      <w:r w:rsidR="00FB1B64">
        <w:t>,suffix=&gt;</w:t>
      </w:r>
      <w:r w:rsidR="00FB1B64" w:rsidRPr="007C7ACB">
        <w:t>"</w:t>
      </w:r>
      <w:r w:rsidR="00FB1B64">
        <w:t>full</w:t>
      </w:r>
      <w:r w:rsidR="00FB1B64" w:rsidRPr="007C7ACB">
        <w:t>"</w:t>
      </w:r>
      <w:r>
        <w:t>})</w:t>
      </w:r>
    </w:p>
    <w:p w:rsidR="00FB273C" w:rsidRDefault="00C32878" w:rsidP="003321C7">
      <w:r>
        <w:t xml:space="preserve">The nodes removed in Step 1 of complexity reduction are called ‘background’, and the remaining nodes are called ‘foreground’. </w:t>
      </w:r>
      <w:r w:rsidR="001E363F">
        <w:t xml:space="preserve">The </w:t>
      </w:r>
      <w:r w:rsidR="001E363F" w:rsidRPr="00E25EAA">
        <w:rPr>
          <w:rStyle w:val="NoSpacingChar"/>
        </w:rPr>
        <w:t>background</w:t>
      </w:r>
      <w:r w:rsidR="001E363F">
        <w:t xml:space="preserve"> </w:t>
      </w:r>
      <w:r w:rsidR="009E1099">
        <w:t xml:space="preserve">flag </w:t>
      </w:r>
      <w:r w:rsidR="001E363F">
        <w:t xml:space="preserve">controls whether the background </w:t>
      </w:r>
      <w:r w:rsidR="00A96FC9">
        <w:t>nodes</w:t>
      </w:r>
      <w:r w:rsidR="001E363F">
        <w:t xml:space="preserve"> must be displayed</w:t>
      </w:r>
      <w:r w:rsidR="0086416C">
        <w:t xml:space="preserve"> </w:t>
      </w:r>
      <w:r w:rsidR="001E363F">
        <w:t>(1) or not</w:t>
      </w:r>
      <w:r w:rsidR="0086416C">
        <w:t xml:space="preserve"> </w:t>
      </w:r>
      <w:r w:rsidR="001E363F">
        <w:t>(0</w:t>
      </w:r>
      <w:r w:rsidR="006C66B3">
        <w:t>, default</w:t>
      </w:r>
      <w:r w:rsidR="001E363F">
        <w:t xml:space="preserve">). Since we wish to see the entire </w:t>
      </w:r>
      <w:r w:rsidR="0042604D">
        <w:t>AR</w:t>
      </w:r>
      <w:r w:rsidR="00854657">
        <w:t xml:space="preserve"> graph, we set its value to 1. The </w:t>
      </w:r>
      <w:proofErr w:type="spellStart"/>
      <w:r w:rsidR="00854657" w:rsidRPr="00E25EAA">
        <w:rPr>
          <w:rStyle w:val="NoSpacingChar"/>
        </w:rPr>
        <w:t>ruleNames</w:t>
      </w:r>
      <w:proofErr w:type="spellEnd"/>
      <w:r w:rsidR="00854657">
        <w:t xml:space="preserve"> parameter controls whether the labels of rule nodes are displayed</w:t>
      </w:r>
      <w:r w:rsidR="0086416C">
        <w:t xml:space="preserve"> (1)</w:t>
      </w:r>
      <w:r w:rsidR="00854657">
        <w:t xml:space="preserve"> or not</w:t>
      </w:r>
      <w:r w:rsidR="0086416C">
        <w:t xml:space="preserve"> (0</w:t>
      </w:r>
      <w:r w:rsidR="00353165">
        <w:t>, default</w:t>
      </w:r>
      <w:r w:rsidR="0086416C">
        <w:t>)</w:t>
      </w:r>
      <w:r w:rsidR="00854657">
        <w:t>.</w:t>
      </w:r>
      <w:r w:rsidR="001E363F">
        <w:t xml:space="preserve"> </w:t>
      </w:r>
      <w:r w:rsidR="00E25EAA">
        <w:t xml:space="preserve">Optionally, </w:t>
      </w:r>
      <w:r w:rsidR="00E25EAA" w:rsidRPr="00E25EAA">
        <w:rPr>
          <w:rStyle w:val="NoSpacingChar"/>
        </w:rPr>
        <w:t>each=&gt;1</w:t>
      </w:r>
      <w:r w:rsidR="006D1B99">
        <w:t xml:space="preserve"> can be used to output atom-rule</w:t>
      </w:r>
      <w:r w:rsidR="00E25EAA">
        <w:t xml:space="preserve"> graphs of individual rules.</w:t>
      </w:r>
      <w:r w:rsidR="001E363F">
        <w:t xml:space="preserve"> </w:t>
      </w:r>
      <w:r w:rsidR="00FB1B64">
        <w:t xml:space="preserve">The command shown above generates the file </w:t>
      </w:r>
      <w:r w:rsidR="00FB1B64" w:rsidRPr="00050E7D">
        <w:rPr>
          <w:rStyle w:val="NoSpacingChar"/>
        </w:rPr>
        <w:t>ensemble_1_</w:t>
      </w:r>
      <w:r w:rsidR="00FB1B64">
        <w:rPr>
          <w:rStyle w:val="NoSpacingChar"/>
        </w:rPr>
        <w:t>regulatory</w:t>
      </w:r>
      <w:r w:rsidR="00B55D95">
        <w:rPr>
          <w:rStyle w:val="NoSpacingChar"/>
        </w:rPr>
        <w:t>_full</w:t>
      </w:r>
      <w:r w:rsidR="00FB1B64" w:rsidRPr="00050E7D">
        <w:rPr>
          <w:rStyle w:val="NoSpacingChar"/>
        </w:rPr>
        <w:t>.gml</w:t>
      </w:r>
      <w:r w:rsidR="00EA6A0B" w:rsidRPr="00EA6A0B">
        <w:t>.</w:t>
      </w:r>
      <w:r w:rsidR="00EA6A0B">
        <w:t xml:space="preserve"> Import it into </w:t>
      </w:r>
      <w:proofErr w:type="spellStart"/>
      <w:r w:rsidR="00EA6A0B">
        <w:t>yEd</w:t>
      </w:r>
      <w:proofErr w:type="spellEnd"/>
      <w:r w:rsidR="00FB273C">
        <w:t>. Since it has not been laid out yet, it looks like this:</w:t>
      </w:r>
    </w:p>
    <w:p w:rsidR="00FB273C" w:rsidRDefault="00725D42" w:rsidP="00374461">
      <w:pPr>
        <w:jc w:val="center"/>
      </w:pPr>
      <w:r>
        <w:rPr>
          <w:noProof/>
        </w:rPr>
        <w:drawing>
          <wp:inline distT="0" distB="0" distL="0" distR="0" wp14:anchorId="476D6ED8" wp14:editId="4C422671">
            <wp:extent cx="4270248" cy="2313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003 - full regulatory graph before layou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3C" w:rsidRDefault="00725D42" w:rsidP="003321C7">
      <w:r>
        <w:t xml:space="preserve">On the bottom left is the Structure View panel, which provides a list of nodes. To layout the graph, select </w:t>
      </w:r>
      <w:r w:rsidRPr="00725D42">
        <w:rPr>
          <w:rStyle w:val="NoSpacingChar"/>
        </w:rPr>
        <w:t>Layout-&gt;Organic</w:t>
      </w:r>
      <w:r>
        <w:t xml:space="preserve"> from the menu. Now it looks like this:</w:t>
      </w:r>
    </w:p>
    <w:p w:rsidR="005E537D" w:rsidRDefault="00725D42" w:rsidP="006B3AAB">
      <w:pPr>
        <w:jc w:val="center"/>
      </w:pPr>
      <w:r>
        <w:rPr>
          <w:noProof/>
        </w:rPr>
        <w:lastRenderedPageBreak/>
        <w:drawing>
          <wp:inline distT="0" distB="0" distL="0" distR="0" wp14:anchorId="20C98BF4" wp14:editId="6F0ACD61">
            <wp:extent cx="4270248" cy="2313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004 - full regulatory graph after layou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7D" w:rsidRDefault="003E38FA" w:rsidP="003321C7">
      <w:pPr>
        <w:pStyle w:val="Heading1"/>
      </w:pPr>
      <w:r>
        <w:t>S2.5</w:t>
      </w:r>
      <w:r w:rsidR="005E537D">
        <w:t xml:space="preserve"> </w:t>
      </w:r>
      <w:r w:rsidR="00A6008D">
        <w:t xml:space="preserve">Default </w:t>
      </w:r>
      <w:r w:rsidR="005E537D">
        <w:t>Template for Com</w:t>
      </w:r>
      <w:r w:rsidR="00712956">
        <w:t>plexity Reduction</w:t>
      </w:r>
    </w:p>
    <w:p w:rsidR="00712956" w:rsidRDefault="00712956" w:rsidP="003321C7">
      <w:r>
        <w:t>To generate the default choices for complexity reduction approaches</w:t>
      </w:r>
      <w:r w:rsidR="006D74FA">
        <w:t xml:space="preserve"> in the form of a template file</w:t>
      </w:r>
      <w:r>
        <w:t xml:space="preserve">, run </w:t>
      </w:r>
      <w:r w:rsidRPr="0045308A">
        <w:rPr>
          <w:rStyle w:val="NoSpacingChar"/>
        </w:rPr>
        <w:t>ensemble_1.bngl</w:t>
      </w:r>
      <w:r>
        <w:t xml:space="preserve"> with the action</w:t>
      </w:r>
    </w:p>
    <w:p w:rsidR="00712956" w:rsidRPr="009F75A4" w:rsidRDefault="00712956" w:rsidP="003321C7">
      <w:pPr>
        <w:pStyle w:val="NoSpacing"/>
      </w:pPr>
      <w:r>
        <w:t>visualize({type=&gt;</w:t>
      </w:r>
      <w:r w:rsidRPr="007C7ACB">
        <w:t>"</w:t>
      </w:r>
      <w:r>
        <w:t>opts</w:t>
      </w:r>
      <w:r w:rsidRPr="007C7ACB">
        <w:t>"</w:t>
      </w:r>
      <w:r>
        <w:t>})</w:t>
      </w:r>
    </w:p>
    <w:p w:rsidR="00C03686" w:rsidRDefault="00025F0C" w:rsidP="003321C7">
      <w:r>
        <w:t xml:space="preserve">This outputs a file </w:t>
      </w:r>
      <w:r w:rsidR="00F559BF">
        <w:rPr>
          <w:rStyle w:val="NoSpacingChar"/>
        </w:rPr>
        <w:t>ensemble_1</w:t>
      </w:r>
      <w:r w:rsidRPr="00025F0C">
        <w:rPr>
          <w:rStyle w:val="NoSpacingChar"/>
        </w:rPr>
        <w:t>_opts.txt</w:t>
      </w:r>
      <w:r w:rsidR="00C0361A">
        <w:t xml:space="preserve">, which has two </w:t>
      </w:r>
      <w:r w:rsidR="00C03686">
        <w:t xml:space="preserve">sections, </w:t>
      </w:r>
      <w:r w:rsidR="00C03686" w:rsidRPr="00C03686">
        <w:rPr>
          <w:rStyle w:val="NoSpacingChar"/>
        </w:rPr>
        <w:t>background</w:t>
      </w:r>
      <w:r w:rsidR="00C03686">
        <w:t xml:space="preserve"> and </w:t>
      </w:r>
      <w:r w:rsidR="00C03686" w:rsidRPr="00C03686">
        <w:rPr>
          <w:rStyle w:val="NoSpacingChar"/>
        </w:rPr>
        <w:t>classes</w:t>
      </w:r>
      <w:r w:rsidR="00C03686">
        <w:t xml:space="preserve">. Background has two subsections </w:t>
      </w:r>
      <w:r w:rsidR="00C03686" w:rsidRPr="00C03686">
        <w:rPr>
          <w:rStyle w:val="NoSpacingChar"/>
        </w:rPr>
        <w:t>include</w:t>
      </w:r>
      <w:r w:rsidR="00C03686">
        <w:t xml:space="preserve"> and </w:t>
      </w:r>
      <w:r w:rsidR="00C03686" w:rsidRPr="00C03686">
        <w:rPr>
          <w:rStyle w:val="NoSpacingChar"/>
        </w:rPr>
        <w:t>exclude</w:t>
      </w:r>
      <w:r w:rsidR="00C03686">
        <w:t xml:space="preserve">. Sections and subsections are identified by the enclosing </w:t>
      </w:r>
      <w:r w:rsidR="00C03686" w:rsidRPr="00C03686">
        <w:rPr>
          <w:rStyle w:val="NoSpacingChar"/>
        </w:rPr>
        <w:t>begin &lt;</w:t>
      </w:r>
      <w:proofErr w:type="spellStart"/>
      <w:r w:rsidR="00C03686" w:rsidRPr="00C03686">
        <w:rPr>
          <w:rStyle w:val="NoSpacingChar"/>
        </w:rPr>
        <w:t>section_name</w:t>
      </w:r>
      <w:proofErr w:type="spellEnd"/>
      <w:r w:rsidR="00C03686" w:rsidRPr="00C03686">
        <w:rPr>
          <w:rStyle w:val="NoSpacingChar"/>
        </w:rPr>
        <w:t>&gt;</w:t>
      </w:r>
      <w:r w:rsidR="00C03686">
        <w:t xml:space="preserve"> and </w:t>
      </w:r>
      <w:r w:rsidR="00C03686" w:rsidRPr="00C03686">
        <w:rPr>
          <w:rStyle w:val="NoSpacingChar"/>
        </w:rPr>
        <w:t>end &lt;</w:t>
      </w:r>
      <w:proofErr w:type="spellStart"/>
      <w:r w:rsidR="00C03686" w:rsidRPr="00C03686">
        <w:rPr>
          <w:rStyle w:val="NoSpacingChar"/>
        </w:rPr>
        <w:t>section_name</w:t>
      </w:r>
      <w:proofErr w:type="spellEnd"/>
      <w:r w:rsidR="00C03686" w:rsidRPr="00C03686">
        <w:rPr>
          <w:rStyle w:val="NoSpacingChar"/>
        </w:rPr>
        <w:t>&gt;</w:t>
      </w:r>
      <w:r w:rsidR="00C03686">
        <w:t xml:space="preserve"> statements. </w:t>
      </w:r>
      <w:r w:rsidR="00583CC7">
        <w:t xml:space="preserve">We provide the automatically generated </w:t>
      </w:r>
      <w:r w:rsidR="00881BB7">
        <w:t xml:space="preserve">template file </w:t>
      </w:r>
      <w:r w:rsidR="00583CC7">
        <w:t>with this document.</w:t>
      </w:r>
    </w:p>
    <w:p w:rsidR="00CC7A2B" w:rsidRDefault="00025F0C" w:rsidP="003321C7">
      <w:proofErr w:type="spellStart"/>
      <w:r>
        <w:t>The</w:t>
      </w:r>
      <w:proofErr w:type="spellEnd"/>
      <w:r>
        <w:t xml:space="preserve"> </w:t>
      </w:r>
      <w:r w:rsidR="00CC7A2B" w:rsidRPr="00CC7A2B">
        <w:rPr>
          <w:rStyle w:val="NoSpacingChar"/>
        </w:rPr>
        <w:t>include</w:t>
      </w:r>
      <w:r w:rsidR="00CC7A2B">
        <w:t xml:space="preserve"> section </w:t>
      </w:r>
      <w:r w:rsidR="00A73B4C">
        <w:t xml:space="preserve">has </w:t>
      </w:r>
      <w:r w:rsidR="00CC7A2B">
        <w:t xml:space="preserve">a list of </w:t>
      </w:r>
      <w:r w:rsidR="00B04641">
        <w:t>atom</w:t>
      </w:r>
      <w:r w:rsidR="00CC7A2B">
        <w:t xml:space="preserve">s and rules that are to be </w:t>
      </w:r>
      <w:r w:rsidR="00CC7A2B">
        <w:rPr>
          <w:i/>
        </w:rPr>
        <w:t>included</w:t>
      </w:r>
      <w:r w:rsidR="00CC7A2B">
        <w:t xml:space="preserve"> in the background. The </w:t>
      </w:r>
      <w:r w:rsidR="00CC7A2B" w:rsidRPr="00CC7A2B">
        <w:rPr>
          <w:rStyle w:val="NoSpacingChar"/>
        </w:rPr>
        <w:t>exclude</w:t>
      </w:r>
      <w:r w:rsidR="00CC7A2B">
        <w:t xml:space="preserve"> section has a similar </w:t>
      </w:r>
      <w:r w:rsidR="00627D80">
        <w:t xml:space="preserve">list of elements </w:t>
      </w:r>
      <w:r w:rsidR="00CC7A2B">
        <w:t xml:space="preserve">that are to be </w:t>
      </w:r>
      <w:r w:rsidR="00CC7A2B">
        <w:rPr>
          <w:i/>
        </w:rPr>
        <w:t xml:space="preserve">excluded </w:t>
      </w:r>
      <w:r w:rsidR="00CC7A2B">
        <w:t>from the background.</w:t>
      </w:r>
      <w:r w:rsidR="00A73B4C">
        <w:t xml:space="preserve"> The default heuristic makes the following choices:</w:t>
      </w:r>
    </w:p>
    <w:p w:rsidR="00A73B4C" w:rsidRDefault="00A73B4C" w:rsidP="003321C7">
      <w:pPr>
        <w:pStyle w:val="ListParagraph"/>
        <w:numPr>
          <w:ilvl w:val="0"/>
          <w:numId w:val="1"/>
        </w:numPr>
      </w:pPr>
      <w:r>
        <w:t>All free binding sites are included in background</w:t>
      </w:r>
      <w:r w:rsidR="00D1637C">
        <w:t>. All bonds are excluded.</w:t>
      </w:r>
    </w:p>
    <w:p w:rsidR="00D1637C" w:rsidRDefault="00D1637C" w:rsidP="003321C7">
      <w:pPr>
        <w:pStyle w:val="ListParagraph"/>
        <w:numPr>
          <w:ilvl w:val="0"/>
          <w:numId w:val="1"/>
        </w:numPr>
      </w:pPr>
      <w:r>
        <w:t>When internal states are encountered on a component, the first such internal state is included in the background. This typically excludes</w:t>
      </w:r>
      <w:r w:rsidR="00743DB2">
        <w:t xml:space="preserve"> default states such as unphosphorylated state.</w:t>
      </w:r>
    </w:p>
    <w:p w:rsidR="00743DB2" w:rsidRDefault="00627D80" w:rsidP="003321C7">
      <w:pPr>
        <w:pStyle w:val="ListParagraph"/>
        <w:numPr>
          <w:ilvl w:val="0"/>
          <w:numId w:val="1"/>
        </w:numPr>
      </w:pPr>
      <w:r>
        <w:t xml:space="preserve">All unidirectional rules </w:t>
      </w:r>
      <w:r w:rsidR="00743DB2">
        <w:t>are excluded from background.</w:t>
      </w:r>
    </w:p>
    <w:p w:rsidR="00743DB2" w:rsidRDefault="00743DB2" w:rsidP="003321C7">
      <w:pPr>
        <w:pStyle w:val="ListParagraph"/>
        <w:numPr>
          <w:ilvl w:val="0"/>
          <w:numId w:val="1"/>
        </w:numPr>
      </w:pPr>
      <w:r>
        <w:t>For bidirectional rules, the forward</w:t>
      </w:r>
      <w:r w:rsidR="00566030">
        <w:t xml:space="preserve"> rule</w:t>
      </w:r>
      <w:r>
        <w:t xml:space="preserve"> is excluded from backgroun</w:t>
      </w:r>
      <w:r w:rsidR="00566030">
        <w:t>d, but the reverse rule is included</w:t>
      </w:r>
      <w:r>
        <w:t>.</w:t>
      </w:r>
    </w:p>
    <w:p w:rsidR="002473B6" w:rsidRPr="00CC7A2B" w:rsidRDefault="002473B6" w:rsidP="003321C7">
      <w:pPr>
        <w:pStyle w:val="ListParagraph"/>
        <w:numPr>
          <w:ilvl w:val="0"/>
          <w:numId w:val="1"/>
        </w:numPr>
      </w:pPr>
      <w:r>
        <w:t xml:space="preserve">All molecule </w:t>
      </w:r>
      <w:r w:rsidR="00B04641">
        <w:t>atom</w:t>
      </w:r>
      <w:r>
        <w:t>s, if any, are excluded from background.</w:t>
      </w:r>
    </w:p>
    <w:p w:rsidR="00583CC7" w:rsidRDefault="007C4DBF" w:rsidP="003321C7">
      <w:r>
        <w:t xml:space="preserve">In the </w:t>
      </w:r>
      <w:r w:rsidRPr="00226DE3">
        <w:rPr>
          <w:rStyle w:val="NoSpacingChar"/>
        </w:rPr>
        <w:t xml:space="preserve">classes </w:t>
      </w:r>
      <w:r>
        <w:t>section, patterns that have been excluded from the background</w:t>
      </w:r>
      <w:r w:rsidR="00443292">
        <w:t xml:space="preserve"> are sorted</w:t>
      </w:r>
      <w:r>
        <w:t xml:space="preserve"> into a number of</w:t>
      </w:r>
      <w:r w:rsidR="00443292">
        <w:t xml:space="preserve"> classes</w:t>
      </w:r>
      <w:r>
        <w:t>.</w:t>
      </w:r>
      <w:r w:rsidR="00DC2AE7">
        <w:t xml:space="preserve"> Each class is denoted by </w:t>
      </w:r>
      <w:r w:rsidR="00DC2AE7" w:rsidRPr="002626FA">
        <w:rPr>
          <w:rStyle w:val="NoSpacingChar"/>
        </w:rPr>
        <w:t>begin &lt;</w:t>
      </w:r>
      <w:proofErr w:type="spellStart"/>
      <w:r w:rsidR="00DC2AE7" w:rsidRPr="002626FA">
        <w:rPr>
          <w:rStyle w:val="NoSpacingChar"/>
        </w:rPr>
        <w:t>classname</w:t>
      </w:r>
      <w:proofErr w:type="spellEnd"/>
      <w:r w:rsidR="00DC2AE7" w:rsidRPr="002626FA">
        <w:rPr>
          <w:rStyle w:val="NoSpacingChar"/>
        </w:rPr>
        <w:t>&gt;</w:t>
      </w:r>
      <w:r w:rsidR="00DC2AE7">
        <w:t xml:space="preserve"> and </w:t>
      </w:r>
      <w:r w:rsidR="00DC2AE7" w:rsidRPr="002626FA">
        <w:rPr>
          <w:rStyle w:val="NoSpacingChar"/>
        </w:rPr>
        <w:t>end &lt;</w:t>
      </w:r>
      <w:proofErr w:type="spellStart"/>
      <w:r w:rsidR="00DC2AE7" w:rsidRPr="002626FA">
        <w:rPr>
          <w:rStyle w:val="NoSpacingChar"/>
        </w:rPr>
        <w:t>classname</w:t>
      </w:r>
      <w:proofErr w:type="spellEnd"/>
      <w:r w:rsidR="00DC2AE7" w:rsidRPr="002626FA">
        <w:rPr>
          <w:rStyle w:val="NoSpacingChar"/>
        </w:rPr>
        <w:t>&gt;</w:t>
      </w:r>
      <w:r w:rsidR="00DC2AE7">
        <w:t xml:space="preserve"> statements enclosing a list of </w:t>
      </w:r>
      <w:r w:rsidR="00B04641">
        <w:t>atom</w:t>
      </w:r>
      <w:r w:rsidR="00DC2AE7">
        <w:t xml:space="preserve">s. </w:t>
      </w:r>
      <w:r w:rsidR="00A3205C">
        <w:t xml:space="preserve">The default heuristic </w:t>
      </w:r>
      <w:r w:rsidR="00583CC7">
        <w:t>for grouping makes the following choices:</w:t>
      </w:r>
    </w:p>
    <w:p w:rsidR="00583CC7" w:rsidRDefault="00583CC7" w:rsidP="00583CC7">
      <w:pPr>
        <w:pStyle w:val="ListParagraph"/>
        <w:numPr>
          <w:ilvl w:val="0"/>
          <w:numId w:val="2"/>
        </w:numPr>
      </w:pPr>
      <w:r>
        <w:t>B</w:t>
      </w:r>
      <w:r w:rsidR="002642E9">
        <w:t xml:space="preserve">ond </w:t>
      </w:r>
      <w:r w:rsidR="00B04641">
        <w:t>atom</w:t>
      </w:r>
      <w:r w:rsidR="002642E9">
        <w:t>s</w:t>
      </w:r>
      <w:r>
        <w:t xml:space="preserve"> are grouped</w:t>
      </w:r>
      <w:r w:rsidR="002642E9">
        <w:t xml:space="preserve"> based on the molecules they link, e.g., </w:t>
      </w:r>
      <w:r w:rsidR="002642E9" w:rsidRPr="007C4DBF">
        <w:rPr>
          <w:rStyle w:val="NoSpacingChar"/>
        </w:rPr>
        <w:t>Ste11(ste5!1</w:t>
      </w:r>
      <w:proofErr w:type="gramStart"/>
      <w:r w:rsidR="002642E9" w:rsidRPr="007C4DBF">
        <w:rPr>
          <w:rStyle w:val="NoSpacingChar"/>
        </w:rPr>
        <w:t>).Ste</w:t>
      </w:r>
      <w:proofErr w:type="gramEnd"/>
      <w:r w:rsidR="002642E9" w:rsidRPr="007C4DBF">
        <w:rPr>
          <w:rStyle w:val="NoSpacingChar"/>
        </w:rPr>
        <w:t>5(ste11!1)</w:t>
      </w:r>
      <w:r w:rsidR="002642E9">
        <w:t xml:space="preserve"> </w:t>
      </w:r>
      <w:r w:rsidR="00A3205C">
        <w:t>is</w:t>
      </w:r>
      <w:r w:rsidR="002642E9">
        <w:t xml:space="preserve"> placed in the group </w:t>
      </w:r>
      <w:r w:rsidR="002642E9" w:rsidRPr="007C4DBF">
        <w:rPr>
          <w:rStyle w:val="NoSpacingChar"/>
        </w:rPr>
        <w:t>Ste11</w:t>
      </w:r>
      <w:r w:rsidR="002642E9">
        <w:rPr>
          <w:rStyle w:val="NoSpacingChar"/>
        </w:rPr>
        <w:t>|</w:t>
      </w:r>
      <w:r w:rsidR="002642E9" w:rsidRPr="007C4DBF">
        <w:rPr>
          <w:rStyle w:val="NoSpacingChar"/>
        </w:rPr>
        <w:t>Ste5</w:t>
      </w:r>
      <w:r w:rsidR="002642E9" w:rsidRPr="002642E9">
        <w:t>.</w:t>
      </w:r>
    </w:p>
    <w:p w:rsidR="00583CC7" w:rsidRDefault="002642E9" w:rsidP="00583CC7">
      <w:pPr>
        <w:pStyle w:val="ListParagraph"/>
        <w:numPr>
          <w:ilvl w:val="0"/>
          <w:numId w:val="2"/>
        </w:numPr>
      </w:pPr>
      <w:r>
        <w:t xml:space="preserve">Internal state </w:t>
      </w:r>
      <w:r w:rsidR="00B04641">
        <w:t>atom</w:t>
      </w:r>
      <w:r>
        <w:t>s are grouped based on the molecule they are present in and t</w:t>
      </w:r>
      <w:r w:rsidR="008A6223">
        <w:t>he states they represent, e.g.,</w:t>
      </w:r>
      <w:r>
        <w:t xml:space="preserve"> </w:t>
      </w:r>
      <w:r w:rsidRPr="002642E9">
        <w:rPr>
          <w:rStyle w:val="NoSpacingChar"/>
        </w:rPr>
        <w:t>Ste7(S359_T363~p)</w:t>
      </w:r>
      <w:r>
        <w:t xml:space="preserve"> </w:t>
      </w:r>
      <w:r w:rsidR="00A3205C">
        <w:t>is</w:t>
      </w:r>
      <w:r>
        <w:t xml:space="preserve"> placed in the group </w:t>
      </w:r>
      <w:r w:rsidRPr="002642E9">
        <w:rPr>
          <w:rStyle w:val="NoSpacingChar"/>
        </w:rPr>
        <w:t>Ste7_p</w:t>
      </w:r>
      <w:r>
        <w:t xml:space="preserve">. </w:t>
      </w:r>
    </w:p>
    <w:p w:rsidR="006B3AAB" w:rsidRDefault="003E38FA" w:rsidP="006B3AAB">
      <w:pPr>
        <w:pStyle w:val="Heading1"/>
      </w:pPr>
      <w:r>
        <w:lastRenderedPageBreak/>
        <w:t>S2.6</w:t>
      </w:r>
      <w:r w:rsidR="006B3AAB">
        <w:t xml:space="preserve"> User modifications to Default Template</w:t>
      </w:r>
    </w:p>
    <w:p w:rsidR="005D45A8" w:rsidRDefault="000842B5" w:rsidP="005D45A8">
      <w:r>
        <w:t>T</w:t>
      </w:r>
      <w:r w:rsidR="001149E4">
        <w:t xml:space="preserve">o incorporate </w:t>
      </w:r>
      <w:r w:rsidR="005D45A8">
        <w:t>model-specific functional prioritization and annotation, the provided template file may be modified manually.</w:t>
      </w:r>
    </w:p>
    <w:p w:rsidR="001149E4" w:rsidRDefault="00B04641" w:rsidP="005D45A8">
      <w:pPr>
        <w:pStyle w:val="ListParagraph"/>
        <w:numPr>
          <w:ilvl w:val="0"/>
          <w:numId w:val="4"/>
        </w:numPr>
      </w:pPr>
      <w:r>
        <w:t>Atom</w:t>
      </w:r>
      <w:r w:rsidR="000842B5">
        <w:t>s and</w:t>
      </w:r>
      <w:r w:rsidR="00600BC7">
        <w:t xml:space="preserve"> rules may be moved between </w:t>
      </w:r>
      <w:r w:rsidR="000842B5" w:rsidRPr="000842B5">
        <w:rPr>
          <w:rStyle w:val="NoSpacingChar"/>
        </w:rPr>
        <w:t>include</w:t>
      </w:r>
      <w:r w:rsidR="000842B5">
        <w:t xml:space="preserve"> and </w:t>
      </w:r>
      <w:r w:rsidR="000842B5" w:rsidRPr="000842B5">
        <w:rPr>
          <w:rStyle w:val="NoSpacingChar"/>
        </w:rPr>
        <w:t>exclude</w:t>
      </w:r>
      <w:r w:rsidR="001149E4">
        <w:t xml:space="preserve"> sections</w:t>
      </w:r>
    </w:p>
    <w:p w:rsidR="001149E4" w:rsidRDefault="005D45A8" w:rsidP="001149E4">
      <w:pPr>
        <w:pStyle w:val="ListParagraph"/>
        <w:numPr>
          <w:ilvl w:val="0"/>
          <w:numId w:val="4"/>
        </w:numPr>
      </w:pPr>
      <w:r>
        <w:t>N</w:t>
      </w:r>
      <w:r w:rsidR="002B28BA">
        <w:t xml:space="preserve">ew classes </w:t>
      </w:r>
      <w:r w:rsidR="00D30320">
        <w:t xml:space="preserve">of </w:t>
      </w:r>
      <w:r w:rsidR="00B04641">
        <w:t>atom</w:t>
      </w:r>
      <w:r w:rsidR="00D30320">
        <w:t xml:space="preserve">s </w:t>
      </w:r>
      <w:r w:rsidR="002B28BA">
        <w:t xml:space="preserve">may be added to the </w:t>
      </w:r>
      <w:r w:rsidR="002B28BA" w:rsidRPr="002B28BA">
        <w:rPr>
          <w:rStyle w:val="NoSpacingChar"/>
        </w:rPr>
        <w:t>classes</w:t>
      </w:r>
      <w:r w:rsidR="001149E4">
        <w:t xml:space="preserve"> section</w:t>
      </w:r>
    </w:p>
    <w:p w:rsidR="001149E4" w:rsidRDefault="005D45A8" w:rsidP="001149E4">
      <w:pPr>
        <w:pStyle w:val="ListParagraph"/>
        <w:numPr>
          <w:ilvl w:val="0"/>
          <w:numId w:val="4"/>
        </w:numPr>
      </w:pPr>
      <w:r>
        <w:t>E</w:t>
      </w:r>
      <w:r w:rsidR="00CC4A64">
        <w:t>xisting classes may be removed.</w:t>
      </w:r>
      <w:r w:rsidR="00E15174">
        <w:t xml:space="preserve"> </w:t>
      </w:r>
    </w:p>
    <w:p w:rsidR="001149E4" w:rsidRDefault="00D30320" w:rsidP="00A23083">
      <w:r>
        <w:t xml:space="preserve">We use ‘move to background’ to denote </w:t>
      </w:r>
      <w:r w:rsidR="00B04641">
        <w:t>atom</w:t>
      </w:r>
      <w:r>
        <w:t>s or rules moved from exclude to include sections and ‘move to foreground’ to denote the converse.</w:t>
      </w:r>
    </w:p>
    <w:p w:rsidR="001306BF" w:rsidRDefault="00600BC7" w:rsidP="00A23083">
      <w:r>
        <w:t xml:space="preserve">In the </w:t>
      </w:r>
      <w:proofErr w:type="spellStart"/>
      <w:r>
        <w:t>Suderman</w:t>
      </w:r>
      <w:proofErr w:type="spellEnd"/>
      <w:r>
        <w:t xml:space="preserve"> and Deeds model, all dissociation rules were modeled as separate rules</w:t>
      </w:r>
      <w:r w:rsidR="008933E3">
        <w:t>. We identify</w:t>
      </w:r>
      <w:r>
        <w:t xml:space="preserve"> rules that are unproductive reverses of binding rules and move them </w:t>
      </w:r>
      <w:r w:rsidR="00D30320">
        <w:t>to background</w:t>
      </w:r>
      <w:r w:rsidR="00374461">
        <w:t>.</w:t>
      </w:r>
      <w:r>
        <w:t xml:space="preserve"> Howev</w:t>
      </w:r>
      <w:r w:rsidR="008933E3">
        <w:t>er, a subset of dissociation</w:t>
      </w:r>
      <w:r w:rsidR="00374461">
        <w:t xml:space="preserve"> rules</w:t>
      </w:r>
      <w:r>
        <w:t xml:space="preserve"> are not cons</w:t>
      </w:r>
      <w:r w:rsidR="00052CEE">
        <w:t xml:space="preserve">idered unproductive, e.g., dissociation of </w:t>
      </w:r>
      <w:r w:rsidR="00921C5D" w:rsidRPr="00DB32A3">
        <w:rPr>
          <w:rStyle w:val="NoSpacingChar"/>
        </w:rPr>
        <w:t>Gpa1(ste4!1</w:t>
      </w:r>
      <w:proofErr w:type="gramStart"/>
      <w:r w:rsidR="00921C5D" w:rsidRPr="00DB32A3">
        <w:rPr>
          <w:rStyle w:val="NoSpacingChar"/>
        </w:rPr>
        <w:t>).</w:t>
      </w:r>
      <w:r w:rsidR="00052CEE" w:rsidRPr="00DB32A3">
        <w:rPr>
          <w:rStyle w:val="NoSpacingChar"/>
        </w:rPr>
        <w:t>Ste</w:t>
      </w:r>
      <w:proofErr w:type="gramEnd"/>
      <w:r w:rsidR="00052CEE" w:rsidRPr="00DB32A3">
        <w:rPr>
          <w:rStyle w:val="NoSpacingChar"/>
        </w:rPr>
        <w:t>4(gpa!1)</w:t>
      </w:r>
      <w:r w:rsidR="00DB32A3">
        <w:t xml:space="preserve">, which leads to formation of the signaling complexes with Ste5. These rules are retained in </w:t>
      </w:r>
      <w:r w:rsidR="00D30320">
        <w:t>the foreground</w:t>
      </w:r>
      <w:r w:rsidR="00DB32A3">
        <w:t>.</w:t>
      </w:r>
      <w:r w:rsidR="009F2243">
        <w:t xml:space="preserve"> Other rules moved </w:t>
      </w:r>
      <w:r w:rsidR="00D771F7">
        <w:t xml:space="preserve">to background include </w:t>
      </w:r>
      <w:r w:rsidR="009F2243">
        <w:t xml:space="preserve">dephosphorylation and </w:t>
      </w:r>
      <w:r w:rsidR="002473B6">
        <w:t xml:space="preserve">molecule </w:t>
      </w:r>
      <w:r w:rsidR="009F2243">
        <w:t>synthesis/deletion</w:t>
      </w:r>
      <w:r w:rsidR="002473B6">
        <w:t xml:space="preserve"> rules </w:t>
      </w:r>
      <w:r w:rsidR="00D771F7">
        <w:t xml:space="preserve">that </w:t>
      </w:r>
      <w:r w:rsidR="002473B6">
        <w:t xml:space="preserve">are not initiated by the pheromone signal. Among </w:t>
      </w:r>
      <w:r w:rsidR="00B04641">
        <w:t>atom</w:t>
      </w:r>
      <w:r w:rsidR="002473B6">
        <w:t xml:space="preserve">s, all molecule </w:t>
      </w:r>
      <w:r w:rsidR="00B04641">
        <w:t>atom</w:t>
      </w:r>
      <w:r w:rsidR="002473B6">
        <w:t>s are moved</w:t>
      </w:r>
      <w:r w:rsidR="00DB72BA">
        <w:t xml:space="preserve"> to background</w:t>
      </w:r>
      <w:r w:rsidR="002473B6">
        <w:t xml:space="preserve">. </w:t>
      </w:r>
      <w:r w:rsidR="00C3227A">
        <w:t xml:space="preserve">Among the free binding site patterns, those whose freely-diffusing state can be considered </w:t>
      </w:r>
      <w:r w:rsidR="00D513F7">
        <w:t xml:space="preserve">important were moved </w:t>
      </w:r>
      <w:r w:rsidR="00DB72BA">
        <w:t>to foreground</w:t>
      </w:r>
      <w:r w:rsidR="0021148A">
        <w:t xml:space="preserve">, e.g., </w:t>
      </w:r>
      <w:r w:rsidR="00C471C5" w:rsidRPr="00C471C5">
        <w:rPr>
          <w:rStyle w:val="NoSpacingChar"/>
        </w:rPr>
        <w:t>Pheromone(ste2)</w:t>
      </w:r>
      <w:r w:rsidR="00C3227A">
        <w:t xml:space="preserve">. </w:t>
      </w:r>
      <w:r w:rsidR="00D513F7">
        <w:t>I</w:t>
      </w:r>
      <w:r w:rsidR="00C3227A">
        <w:t xml:space="preserve">nternal state patterns </w:t>
      </w:r>
      <w:r w:rsidR="00EC502F">
        <w:t>for which all alternate states were considered important</w:t>
      </w:r>
      <w:r w:rsidR="008314ED">
        <w:t xml:space="preserve"> were moved</w:t>
      </w:r>
      <w:r w:rsidR="00DB72BA">
        <w:t xml:space="preserve"> to foreground</w:t>
      </w:r>
      <w:r w:rsidR="00D513F7">
        <w:t xml:space="preserve">, </w:t>
      </w:r>
      <w:r w:rsidR="0021148A">
        <w:t xml:space="preserve">e.g., </w:t>
      </w:r>
      <w:r w:rsidR="0021148A" w:rsidRPr="0021148A">
        <w:rPr>
          <w:rStyle w:val="NoSpacingChar"/>
        </w:rPr>
        <w:t>Ste5(</w:t>
      </w:r>
      <w:proofErr w:type="spellStart"/>
      <w:r w:rsidR="0021148A" w:rsidRPr="0021148A">
        <w:rPr>
          <w:rStyle w:val="NoSpacingChar"/>
        </w:rPr>
        <w:t>loc~n</w:t>
      </w:r>
      <w:proofErr w:type="spellEnd"/>
      <w:r w:rsidR="0021148A" w:rsidRPr="0021148A">
        <w:rPr>
          <w:rStyle w:val="NoSpacingChar"/>
        </w:rPr>
        <w:t>)</w:t>
      </w:r>
      <w:r w:rsidR="0021148A">
        <w:t>/</w:t>
      </w:r>
      <w:r w:rsidR="0021148A" w:rsidRPr="0021148A">
        <w:rPr>
          <w:rStyle w:val="NoSpacingChar"/>
        </w:rPr>
        <w:t>Ste5(</w:t>
      </w:r>
      <w:proofErr w:type="spellStart"/>
      <w:r w:rsidR="0021148A" w:rsidRPr="0021148A">
        <w:rPr>
          <w:rStyle w:val="NoSpacingChar"/>
        </w:rPr>
        <w:t>loc~c</w:t>
      </w:r>
      <w:proofErr w:type="spellEnd"/>
      <w:r w:rsidR="0021148A" w:rsidRPr="0021148A">
        <w:rPr>
          <w:rStyle w:val="NoSpacingChar"/>
        </w:rPr>
        <w:t>)</w:t>
      </w:r>
      <w:r w:rsidR="0021148A">
        <w:rPr>
          <w:rStyle w:val="NoSpacingChar"/>
        </w:rPr>
        <w:t xml:space="preserve"> </w:t>
      </w:r>
      <w:r w:rsidR="0021148A">
        <w:t xml:space="preserve">and </w:t>
      </w:r>
      <w:r w:rsidR="0021148A">
        <w:rPr>
          <w:rStyle w:val="NoSpacingChar"/>
        </w:rPr>
        <w:t>Gpa1</w:t>
      </w:r>
      <w:r w:rsidR="0021148A" w:rsidRPr="0021148A">
        <w:rPr>
          <w:rStyle w:val="NoSpacingChar"/>
        </w:rPr>
        <w:t>(</w:t>
      </w:r>
      <w:proofErr w:type="spellStart"/>
      <w:r w:rsidR="00654FA2">
        <w:rPr>
          <w:rStyle w:val="NoSpacingChar"/>
        </w:rPr>
        <w:t>nuc</w:t>
      </w:r>
      <w:r w:rsidR="0021148A" w:rsidRPr="0021148A">
        <w:rPr>
          <w:rStyle w:val="NoSpacingChar"/>
        </w:rPr>
        <w:t>~</w:t>
      </w:r>
      <w:r w:rsidR="00654FA2">
        <w:rPr>
          <w:rStyle w:val="NoSpacingChar"/>
        </w:rPr>
        <w:t>GDP</w:t>
      </w:r>
      <w:proofErr w:type="spellEnd"/>
      <w:r w:rsidR="0021148A" w:rsidRPr="0021148A">
        <w:rPr>
          <w:rStyle w:val="NoSpacingChar"/>
        </w:rPr>
        <w:t>)</w:t>
      </w:r>
      <w:r w:rsidR="0021148A">
        <w:t>/</w:t>
      </w:r>
      <w:r w:rsidR="0021148A">
        <w:rPr>
          <w:rStyle w:val="NoSpacingChar"/>
        </w:rPr>
        <w:t>Gpa1</w:t>
      </w:r>
      <w:r w:rsidR="0021148A" w:rsidRPr="0021148A">
        <w:rPr>
          <w:rStyle w:val="NoSpacingChar"/>
        </w:rPr>
        <w:t>(</w:t>
      </w:r>
      <w:proofErr w:type="spellStart"/>
      <w:r w:rsidR="00654FA2">
        <w:rPr>
          <w:rStyle w:val="NoSpacingChar"/>
        </w:rPr>
        <w:t>nuc</w:t>
      </w:r>
      <w:r w:rsidR="00654FA2" w:rsidRPr="0021148A">
        <w:rPr>
          <w:rStyle w:val="NoSpacingChar"/>
        </w:rPr>
        <w:t>~</w:t>
      </w:r>
      <w:r w:rsidR="00654FA2">
        <w:rPr>
          <w:rStyle w:val="NoSpacingChar"/>
        </w:rPr>
        <w:t>GTP</w:t>
      </w:r>
      <w:proofErr w:type="spellEnd"/>
      <w:r w:rsidR="0021148A" w:rsidRPr="0021148A">
        <w:rPr>
          <w:rStyle w:val="NoSpacingChar"/>
        </w:rPr>
        <w:t>)</w:t>
      </w:r>
      <w:r w:rsidR="00C3227A">
        <w:t>.</w:t>
      </w:r>
      <w:r w:rsidR="008314ED">
        <w:t xml:space="preserve"> </w:t>
      </w:r>
      <w:r w:rsidR="009467EE">
        <w:t xml:space="preserve">The </w:t>
      </w:r>
      <w:proofErr w:type="spellStart"/>
      <w:r w:rsidR="009467EE">
        <w:t>Suderman</w:t>
      </w:r>
      <w:proofErr w:type="spellEnd"/>
      <w:r w:rsidR="009467EE">
        <w:t xml:space="preserve"> and Deeds model is fairly simple in terms of structural </w:t>
      </w:r>
      <w:r w:rsidR="001E0354">
        <w:t>composition</w:t>
      </w:r>
      <w:r w:rsidR="009467EE">
        <w:t>, so most groups have only member each.</w:t>
      </w:r>
    </w:p>
    <w:p w:rsidR="00A23083" w:rsidRDefault="002D7F1C" w:rsidP="002A4B51">
      <w:r>
        <w:t xml:space="preserve">The modifications to the </w:t>
      </w:r>
      <w:r w:rsidRPr="002D7F1C">
        <w:rPr>
          <w:rStyle w:val="NoSpacingChar"/>
        </w:rPr>
        <w:t>classes</w:t>
      </w:r>
      <w:r>
        <w:t xml:space="preserve"> section include correcting the c</w:t>
      </w:r>
      <w:r w:rsidR="00E66E2D">
        <w:t>hoices of the default heuristic</w:t>
      </w:r>
      <w:r w:rsidR="00F9063E">
        <w:t xml:space="preserve"> as well as adding new classes for those </w:t>
      </w:r>
      <w:r w:rsidR="00B04641">
        <w:t>atom</w:t>
      </w:r>
      <w:r w:rsidR="00F9063E">
        <w:t xml:space="preserve">s that were moved to foreground. For the </w:t>
      </w:r>
      <w:proofErr w:type="spellStart"/>
      <w:r w:rsidR="00F9063E">
        <w:t>Suderman</w:t>
      </w:r>
      <w:proofErr w:type="spellEnd"/>
      <w:r w:rsidR="00F9063E">
        <w:t xml:space="preserve"> and Deeds model, the </w:t>
      </w:r>
      <w:r w:rsidR="002A4B51">
        <w:t>class</w:t>
      </w:r>
      <w:r w:rsidR="00A23083">
        <w:t xml:space="preserve"> </w:t>
      </w:r>
      <w:r w:rsidR="00A23083" w:rsidRPr="008604A3">
        <w:rPr>
          <w:rStyle w:val="NoSpacingChar"/>
        </w:rPr>
        <w:t>Ste11_p</w:t>
      </w:r>
      <w:r w:rsidR="00A23083">
        <w:t xml:space="preserve"> </w:t>
      </w:r>
      <w:r w:rsidR="00F9063E">
        <w:t xml:space="preserve">comprised of </w:t>
      </w:r>
      <w:r w:rsidR="00F9063E" w:rsidRPr="009467EE">
        <w:rPr>
          <w:rStyle w:val="NoSpacingChar"/>
        </w:rPr>
        <w:t>Ste11(S302_S306_S307~p)</w:t>
      </w:r>
      <w:r w:rsidR="00F9063E">
        <w:t xml:space="preserve"> and </w:t>
      </w:r>
      <w:r w:rsidR="00F9063E" w:rsidRPr="009467EE">
        <w:rPr>
          <w:rStyle w:val="NoSpacingChar"/>
        </w:rPr>
        <w:t>Ste11(</w:t>
      </w:r>
      <w:proofErr w:type="spellStart"/>
      <w:r w:rsidR="00F9063E" w:rsidRPr="009467EE">
        <w:rPr>
          <w:rStyle w:val="NoSpacingChar"/>
        </w:rPr>
        <w:t>degradation~p</w:t>
      </w:r>
      <w:proofErr w:type="spellEnd"/>
      <w:r w:rsidR="00F9063E" w:rsidRPr="009467EE">
        <w:rPr>
          <w:rStyle w:val="NoSpacingChar"/>
        </w:rPr>
        <w:t>)</w:t>
      </w:r>
      <w:r w:rsidR="00F9063E">
        <w:t xml:space="preserve"> was split i</w:t>
      </w:r>
      <w:r w:rsidR="002A4B51">
        <w:t>nto two classe</w:t>
      </w:r>
      <w:r w:rsidR="00F9063E">
        <w:t xml:space="preserve">s named </w:t>
      </w:r>
      <w:r w:rsidR="00F9063E" w:rsidRPr="009467EE">
        <w:rPr>
          <w:rStyle w:val="NoSpacingChar"/>
        </w:rPr>
        <w:t>Ste11_p</w:t>
      </w:r>
      <w:r w:rsidR="00F9063E">
        <w:t xml:space="preserve"> and </w:t>
      </w:r>
      <w:r w:rsidR="00F9063E" w:rsidRPr="009467EE">
        <w:rPr>
          <w:rStyle w:val="NoSpacingChar"/>
        </w:rPr>
        <w:t>Ste11_deg</w:t>
      </w:r>
      <w:r w:rsidR="00F9063E">
        <w:t xml:space="preserve"> respectively. </w:t>
      </w:r>
      <w:r w:rsidR="002A4B51">
        <w:t xml:space="preserve">Free binding sites were grouped by molecule, e.g., </w:t>
      </w:r>
      <w:r w:rsidR="002A4B51" w:rsidRPr="008510C8">
        <w:rPr>
          <w:rStyle w:val="NoSpacingChar"/>
        </w:rPr>
        <w:t>Ste12(</w:t>
      </w:r>
      <w:proofErr w:type="spellStart"/>
      <w:r w:rsidR="002A4B51" w:rsidRPr="008510C8">
        <w:rPr>
          <w:rStyle w:val="NoSpacingChar"/>
        </w:rPr>
        <w:t>dna</w:t>
      </w:r>
      <w:proofErr w:type="spellEnd"/>
      <w:r w:rsidR="002A4B51" w:rsidRPr="008510C8">
        <w:rPr>
          <w:rStyle w:val="NoSpacingChar"/>
        </w:rPr>
        <w:t>)</w:t>
      </w:r>
      <w:r w:rsidR="002A4B51">
        <w:t xml:space="preserve"> would be placed in the group </w:t>
      </w:r>
      <w:r w:rsidR="002A4B51" w:rsidRPr="008510C8">
        <w:rPr>
          <w:rStyle w:val="NoSpacingChar"/>
        </w:rPr>
        <w:t>Ste12_free</w:t>
      </w:r>
      <w:r w:rsidR="002A4B51">
        <w:t xml:space="preserve">. Other classes were added for internal state patterns moved to foreground such as </w:t>
      </w:r>
      <w:r w:rsidR="002A4B51" w:rsidRPr="002A4B51">
        <w:rPr>
          <w:rStyle w:val="NoSpacingChar"/>
        </w:rPr>
        <w:t>Ste5_n</w:t>
      </w:r>
      <w:r w:rsidR="002A4B51">
        <w:t xml:space="preserve"> for </w:t>
      </w:r>
      <w:r w:rsidR="00A23083" w:rsidRPr="002A4B51">
        <w:rPr>
          <w:rStyle w:val="NoSpacingChar"/>
        </w:rPr>
        <w:t>Ste5(</w:t>
      </w:r>
      <w:proofErr w:type="spellStart"/>
      <w:r w:rsidR="00A23083" w:rsidRPr="002A4B51">
        <w:rPr>
          <w:rStyle w:val="NoSpacingChar"/>
        </w:rPr>
        <w:t>loc~n</w:t>
      </w:r>
      <w:proofErr w:type="spellEnd"/>
      <w:r w:rsidR="00A23083" w:rsidRPr="002A4B51">
        <w:rPr>
          <w:rStyle w:val="NoSpacingChar"/>
        </w:rPr>
        <w:t>)</w:t>
      </w:r>
      <w:r w:rsidR="00A23083">
        <w:t xml:space="preserve"> and</w:t>
      </w:r>
      <w:r w:rsidR="002A4B51">
        <w:t xml:space="preserve"> </w:t>
      </w:r>
      <w:r w:rsidR="002A4B51" w:rsidRPr="002A4B51">
        <w:rPr>
          <w:rStyle w:val="NoSpacingChar"/>
        </w:rPr>
        <w:t>Gpa1_GDP</w:t>
      </w:r>
      <w:r w:rsidR="002A4B51">
        <w:t xml:space="preserve"> for</w:t>
      </w:r>
      <w:r w:rsidR="00A23083">
        <w:t xml:space="preserve"> </w:t>
      </w:r>
      <w:r w:rsidR="00A23083" w:rsidRPr="002A4B51">
        <w:rPr>
          <w:rStyle w:val="NoSpacingChar"/>
        </w:rPr>
        <w:t>Gpa1(</w:t>
      </w:r>
      <w:proofErr w:type="spellStart"/>
      <w:r w:rsidR="00A23083" w:rsidRPr="002A4B51">
        <w:rPr>
          <w:rStyle w:val="NoSpacingChar"/>
        </w:rPr>
        <w:t>nuc~GDP</w:t>
      </w:r>
      <w:proofErr w:type="spellEnd"/>
      <w:r w:rsidR="00A23083" w:rsidRPr="002A4B51">
        <w:rPr>
          <w:rStyle w:val="NoSpacingChar"/>
        </w:rPr>
        <w:t>)</w:t>
      </w:r>
      <w:r w:rsidR="00A23083" w:rsidRPr="002A4B51">
        <w:t>.</w:t>
      </w:r>
      <w:r w:rsidR="00A23083">
        <w:t xml:space="preserve"> </w:t>
      </w:r>
      <w:r w:rsidR="00C142BB">
        <w:t xml:space="preserve">The modified template file is provided with this document as </w:t>
      </w:r>
      <w:r w:rsidR="00C142BB" w:rsidRPr="00C142BB">
        <w:rPr>
          <w:rStyle w:val="NoSpacingChar"/>
        </w:rPr>
        <w:t>opts.txt</w:t>
      </w:r>
      <w:r w:rsidR="00954428">
        <w:t>, with the modification</w:t>
      </w:r>
      <w:r w:rsidR="002E59B9">
        <w:t>s made indicated by inline comments.</w:t>
      </w:r>
    </w:p>
    <w:p w:rsidR="00BE1DC4" w:rsidRDefault="003E38FA" w:rsidP="00BE1DC4">
      <w:pPr>
        <w:pStyle w:val="Heading1"/>
      </w:pPr>
      <w:r>
        <w:t>S2.7</w:t>
      </w:r>
      <w:bookmarkStart w:id="0" w:name="_GoBack"/>
      <w:bookmarkEnd w:id="0"/>
      <w:r w:rsidR="00BE1DC4">
        <w:t xml:space="preserve">: Compressed </w:t>
      </w:r>
      <w:r w:rsidR="0042604D">
        <w:t>AR</w:t>
      </w:r>
      <w:r w:rsidR="00BE1DC4">
        <w:t xml:space="preserve"> Graph</w:t>
      </w:r>
    </w:p>
    <w:p w:rsidR="00BE1DC4" w:rsidRDefault="00BE1DC4" w:rsidP="00BE1DC4">
      <w:r>
        <w:t xml:space="preserve">To generate the compressed </w:t>
      </w:r>
      <w:r w:rsidR="0042604D">
        <w:t>AR</w:t>
      </w:r>
      <w:r>
        <w:t xml:space="preserve"> graph, run </w:t>
      </w:r>
      <w:r w:rsidRPr="00BE1DC4">
        <w:rPr>
          <w:rStyle w:val="NoSpacingChar"/>
        </w:rPr>
        <w:t>ensemble_1.bngl</w:t>
      </w:r>
      <w:r>
        <w:t xml:space="preserve"> with the action:</w:t>
      </w:r>
    </w:p>
    <w:p w:rsidR="00BE1DC4" w:rsidRPr="00BE1DC4" w:rsidRDefault="00BE1DC4" w:rsidP="00BE1DC4">
      <w:pPr>
        <w:pStyle w:val="NoSpacing"/>
      </w:pPr>
      <w:r>
        <w:t>visualize(</w:t>
      </w:r>
      <w:r w:rsidR="00FA230B" w:rsidRPr="00FA230B">
        <w:t>{type=&gt;"regulatory",opts=&gt;"opts.txt",groups=&gt;1,collapse=&gt;1,doNotUseContextWhenGrouping=&gt;1,ruleNames=&gt;1,removeReactantContext=&gt;1</w:t>
      </w:r>
      <w:r w:rsidR="004353BF">
        <w:t>,suffix=&gt;"compressed"</w:t>
      </w:r>
      <w:r w:rsidR="00FA230B" w:rsidRPr="00FA230B">
        <w:t>})</w:t>
      </w:r>
    </w:p>
    <w:p w:rsidR="00CF4B3B" w:rsidRDefault="005544A9" w:rsidP="003321C7">
      <w:r>
        <w:t xml:space="preserve">The </w:t>
      </w:r>
      <w:r w:rsidRPr="00FD607D">
        <w:rPr>
          <w:rStyle w:val="NoSpacingChar"/>
        </w:rPr>
        <w:t>opts.txt</w:t>
      </w:r>
      <w:r>
        <w:t xml:space="preserve"> used here refers to the modified template file generated in the previous step. </w:t>
      </w:r>
      <w:r w:rsidR="006A3EDD">
        <w:t xml:space="preserve">Since background=&gt;1 is not mentioned, background nodes are not shown.  </w:t>
      </w:r>
      <w:r>
        <w:t xml:space="preserve">Flags </w:t>
      </w:r>
      <w:r w:rsidRPr="00FD607D">
        <w:rPr>
          <w:rStyle w:val="NoSpacingChar"/>
        </w:rPr>
        <w:t>groups=&gt;1</w:t>
      </w:r>
      <w:r>
        <w:t xml:space="preserve"> and </w:t>
      </w:r>
      <w:r w:rsidRPr="00FD607D">
        <w:rPr>
          <w:rStyle w:val="NoSpacingChar"/>
        </w:rPr>
        <w:t>collapse=&gt;1</w:t>
      </w:r>
      <w:r>
        <w:t xml:space="preserve"> call the grouping and collapsing methods of complexity reduction respectively.</w:t>
      </w:r>
      <w:r w:rsidR="007E6EA6">
        <w:t xml:space="preserve"> </w:t>
      </w:r>
      <w:r w:rsidR="00CF4B3B">
        <w:t xml:space="preserve">The uncompressed version of the graph with group nodes added can be accessed using </w:t>
      </w:r>
      <w:r w:rsidR="00CF4B3B" w:rsidRPr="00CF4B3B">
        <w:rPr>
          <w:rStyle w:val="NoSpacingChar"/>
        </w:rPr>
        <w:t>collapse=&gt;0</w:t>
      </w:r>
      <w:r w:rsidR="00CF4B3B">
        <w:t xml:space="preserve">. </w:t>
      </w:r>
      <w:r w:rsidR="007E6EA6">
        <w:t>T</w:t>
      </w:r>
      <w:r>
        <w:t xml:space="preserve">he </w:t>
      </w:r>
      <w:r w:rsidR="006A3EDD">
        <w:t xml:space="preserve">flag </w:t>
      </w:r>
      <w:proofErr w:type="spellStart"/>
      <w:r w:rsidRPr="00FD607D">
        <w:rPr>
          <w:rStyle w:val="NoSpacingChar"/>
        </w:rPr>
        <w:t>doNotUseContext</w:t>
      </w:r>
      <w:r w:rsidR="006A3EDD" w:rsidRPr="00FD607D">
        <w:rPr>
          <w:rStyle w:val="NoSpacingChar"/>
        </w:rPr>
        <w:t>WhenGrouping</w:t>
      </w:r>
      <w:proofErr w:type="spellEnd"/>
      <w:r w:rsidR="00FD607D" w:rsidRPr="00FD607D">
        <w:rPr>
          <w:rStyle w:val="NoSpacingChar"/>
        </w:rPr>
        <w:t>=&gt;1</w:t>
      </w:r>
      <w:r w:rsidR="006A3EDD">
        <w:t xml:space="preserve"> indicates that the permissive edge signature for grouping is to be used</w:t>
      </w:r>
      <w:r w:rsidR="00D029DD">
        <w:t xml:space="preserve"> (strict is default)</w:t>
      </w:r>
      <w:r w:rsidR="006A3EDD">
        <w:t>.</w:t>
      </w:r>
      <w:r w:rsidR="004353BF">
        <w:t xml:space="preserve"> The flag </w:t>
      </w:r>
      <w:proofErr w:type="spellStart"/>
      <w:r w:rsidR="004353BF" w:rsidRPr="00FD607D">
        <w:rPr>
          <w:rStyle w:val="NoSpacingChar"/>
        </w:rPr>
        <w:t>removeReactantContext</w:t>
      </w:r>
      <w:proofErr w:type="spellEnd"/>
      <w:r w:rsidR="004353BF" w:rsidRPr="00FD607D">
        <w:rPr>
          <w:rStyle w:val="NoSpacingChar"/>
        </w:rPr>
        <w:t>=&gt;1</w:t>
      </w:r>
      <w:r w:rsidR="004353BF">
        <w:t xml:space="preserve"> is to be used when groups representing freely-diffusing states have been added manually, as is the case for this model. The output of this command is the file </w:t>
      </w:r>
      <w:r w:rsidR="004353BF" w:rsidRPr="004353BF">
        <w:rPr>
          <w:rStyle w:val="NoSpacingChar"/>
        </w:rPr>
        <w:t>ensemble_1_regulatory_compressed.gml</w:t>
      </w:r>
      <w:r w:rsidR="007E6EA6">
        <w:t>.</w:t>
      </w:r>
      <w:r w:rsidR="00CF4B3B">
        <w:t xml:space="preserve"> </w:t>
      </w:r>
      <w:r w:rsidR="00661374">
        <w:t xml:space="preserve">When imported into </w:t>
      </w:r>
      <w:proofErr w:type="spellStart"/>
      <w:r w:rsidR="00661374">
        <w:t>yEd</w:t>
      </w:r>
      <w:proofErr w:type="spellEnd"/>
      <w:r w:rsidR="00661374">
        <w:t>, it looks like this:</w:t>
      </w:r>
    </w:p>
    <w:p w:rsidR="00CF4B3B" w:rsidRDefault="00496D27" w:rsidP="00496D27">
      <w:pPr>
        <w:jc w:val="center"/>
      </w:pPr>
      <w:r>
        <w:rPr>
          <w:noProof/>
        </w:rPr>
        <w:lastRenderedPageBreak/>
        <w:drawing>
          <wp:inline distT="0" distB="0" distL="0" distR="0">
            <wp:extent cx="4270248" cy="2313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005 - compressed graph before layou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CA" w:rsidRDefault="00496D27" w:rsidP="003321C7">
      <w:r>
        <w:t xml:space="preserve">Rule groups are named RG0, RG1, etc. Rules that did not share an edge signature with any other rule retain their names. </w:t>
      </w:r>
      <w:r w:rsidR="00CF4B3B">
        <w:t>Select the node Pheromone from the Structure View panel on the bottom left</w:t>
      </w:r>
      <w:r>
        <w:t>. Then</w:t>
      </w:r>
      <w:r w:rsidR="004353BF">
        <w:t xml:space="preserve"> select </w:t>
      </w:r>
      <w:r w:rsidR="004353BF" w:rsidRPr="004353BF">
        <w:rPr>
          <w:rStyle w:val="NoSpacingChar"/>
        </w:rPr>
        <w:t>Layout-&gt;Radial</w:t>
      </w:r>
      <w:r w:rsidRPr="00496D27">
        <w:t xml:space="preserve"> from the menu</w:t>
      </w:r>
      <w:r w:rsidR="004353BF" w:rsidRPr="004353BF">
        <w:t>.</w:t>
      </w:r>
      <w:r w:rsidR="00F64E88">
        <w:t xml:space="preserve"> In the dialog that pops up, </w:t>
      </w:r>
      <w:r>
        <w:t xml:space="preserve">set </w:t>
      </w:r>
      <w:r w:rsidR="00DF6F56">
        <w:rPr>
          <w:rStyle w:val="NoSpacingChar"/>
        </w:rPr>
        <w:t>C</w:t>
      </w:r>
      <w:r w:rsidRPr="00A810BB">
        <w:rPr>
          <w:rStyle w:val="NoSpacingChar"/>
        </w:rPr>
        <w:t xml:space="preserve">enter </w:t>
      </w:r>
      <w:r w:rsidR="00DF6F56">
        <w:rPr>
          <w:rStyle w:val="NoSpacingChar"/>
        </w:rPr>
        <w:t>A</w:t>
      </w:r>
      <w:r w:rsidRPr="00A810BB">
        <w:rPr>
          <w:rStyle w:val="NoSpacingChar"/>
        </w:rPr>
        <w:t xml:space="preserve">llocation </w:t>
      </w:r>
      <w:r w:rsidR="00DF6F56">
        <w:rPr>
          <w:rStyle w:val="NoSpacingChar"/>
        </w:rPr>
        <w:t>P</w:t>
      </w:r>
      <w:r w:rsidRPr="00A810BB">
        <w:rPr>
          <w:rStyle w:val="NoSpacingChar"/>
        </w:rPr>
        <w:t>olicy</w:t>
      </w:r>
      <w:r>
        <w:t xml:space="preserve"> as </w:t>
      </w:r>
      <w:r w:rsidR="00DF6F56">
        <w:t>“</w:t>
      </w:r>
      <w:r w:rsidRPr="00DF6F56">
        <w:t>Selected Nodes</w:t>
      </w:r>
      <w:r w:rsidR="00DF6F56">
        <w:t>”</w:t>
      </w:r>
      <w:r>
        <w:t xml:space="preserve">, </w:t>
      </w:r>
      <w:r w:rsidR="00A810BB">
        <w:rPr>
          <w:rStyle w:val="NoSpacingChar"/>
        </w:rPr>
        <w:t>M</w:t>
      </w:r>
      <w:r w:rsidRPr="00A810BB">
        <w:rPr>
          <w:rStyle w:val="NoSpacingChar"/>
        </w:rPr>
        <w:t xml:space="preserve">aximal </w:t>
      </w:r>
      <w:r w:rsidR="00A810BB">
        <w:rPr>
          <w:rStyle w:val="NoSpacingChar"/>
        </w:rPr>
        <w:t>C</w:t>
      </w:r>
      <w:r w:rsidRPr="00A810BB">
        <w:rPr>
          <w:rStyle w:val="NoSpacingChar"/>
        </w:rPr>
        <w:t xml:space="preserve">hild </w:t>
      </w:r>
      <w:r w:rsidR="00A810BB">
        <w:rPr>
          <w:rStyle w:val="NoSpacingChar"/>
        </w:rPr>
        <w:t>S</w:t>
      </w:r>
      <w:r w:rsidRPr="00A810BB">
        <w:rPr>
          <w:rStyle w:val="NoSpacingChar"/>
        </w:rPr>
        <w:t xml:space="preserve">ector </w:t>
      </w:r>
      <w:r w:rsidR="00A810BB">
        <w:rPr>
          <w:rStyle w:val="NoSpacingChar"/>
        </w:rPr>
        <w:t>S</w:t>
      </w:r>
      <w:r w:rsidRPr="00A810BB">
        <w:rPr>
          <w:rStyle w:val="NoSpacingChar"/>
        </w:rPr>
        <w:t>ize</w:t>
      </w:r>
      <w:r>
        <w:t xml:space="preserve"> as 270, and </w:t>
      </w:r>
      <w:r w:rsidR="00DF6F56" w:rsidRPr="00DF6F56">
        <w:rPr>
          <w:rStyle w:val="NoSpacingChar"/>
        </w:rPr>
        <w:t>R</w:t>
      </w:r>
      <w:r w:rsidRPr="00DF6F56">
        <w:rPr>
          <w:rStyle w:val="NoSpacingChar"/>
        </w:rPr>
        <w:t xml:space="preserve">outing </w:t>
      </w:r>
      <w:r w:rsidR="00DF6F56" w:rsidRPr="00DF6F56">
        <w:rPr>
          <w:rStyle w:val="NoSpacingChar"/>
        </w:rPr>
        <w:t>S</w:t>
      </w:r>
      <w:r w:rsidRPr="00DF6F56">
        <w:rPr>
          <w:rStyle w:val="NoSpacingChar"/>
        </w:rPr>
        <w:t>tyle</w:t>
      </w:r>
      <w:r>
        <w:t xml:space="preserve"> as “Straight”</w:t>
      </w:r>
      <w:r w:rsidR="00455305">
        <w:t xml:space="preserve">, then click Ok. </w:t>
      </w:r>
      <w:r w:rsidR="00A06A30">
        <w:t>The diagram is now laid out like this:</w:t>
      </w:r>
    </w:p>
    <w:p w:rsidR="00A06A30" w:rsidRDefault="00324B10" w:rsidP="002B5E65">
      <w:pPr>
        <w:jc w:val="center"/>
      </w:pPr>
      <w:r>
        <w:rPr>
          <w:noProof/>
        </w:rPr>
        <w:drawing>
          <wp:inline distT="0" distB="0" distL="0" distR="0">
            <wp:extent cx="5943600" cy="3706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006 - compressed graph after layou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EE" w:rsidRDefault="00324B10" w:rsidP="00A307EE">
      <w:pPr>
        <w:jc w:val="left"/>
      </w:pPr>
      <w:r>
        <w:t xml:space="preserve">The laid out file </w:t>
      </w:r>
      <w:r w:rsidRPr="004353BF">
        <w:rPr>
          <w:rStyle w:val="NoSpacingChar"/>
        </w:rPr>
        <w:t>ensemble_1_regulatory_compressed.gml</w:t>
      </w:r>
      <w:r w:rsidRPr="00324B10">
        <w:t xml:space="preserve"> is</w:t>
      </w:r>
      <w:r>
        <w:t xml:space="preserve"> provided as attachment. Note the </w:t>
      </w:r>
      <w:r w:rsidRPr="00DF6F56">
        <w:rPr>
          <w:rStyle w:val="NoSpacingChar"/>
        </w:rPr>
        <w:t>Pheromone</w:t>
      </w:r>
      <w:r>
        <w:t xml:space="preserve"> node at the center, from which signal is initiated in the model. Other important ‘hub’ nodes in the network include </w:t>
      </w:r>
      <w:r w:rsidRPr="00324B10">
        <w:rPr>
          <w:rStyle w:val="NoSpacingChar"/>
        </w:rPr>
        <w:t>Ste2_free</w:t>
      </w:r>
      <w:r>
        <w:t xml:space="preserve">, </w:t>
      </w:r>
      <w:r w:rsidRPr="00324B10">
        <w:rPr>
          <w:rStyle w:val="NoSpacingChar"/>
        </w:rPr>
        <w:t>Ste5_c</w:t>
      </w:r>
      <w:r>
        <w:t xml:space="preserve">, </w:t>
      </w:r>
      <w:r w:rsidRPr="00324B10">
        <w:rPr>
          <w:rStyle w:val="NoSpacingChar"/>
        </w:rPr>
        <w:t>Ste12_free</w:t>
      </w:r>
      <w:r>
        <w:t xml:space="preserve"> and </w:t>
      </w:r>
      <w:r w:rsidRPr="00324B10">
        <w:rPr>
          <w:rStyle w:val="NoSpacingChar"/>
        </w:rPr>
        <w:t>Fus3_free</w:t>
      </w:r>
      <w:r>
        <w:t xml:space="preserve">. </w:t>
      </w:r>
    </w:p>
    <w:p w:rsidR="00A307EE" w:rsidRDefault="00324B10" w:rsidP="00A307EE">
      <w:pPr>
        <w:jc w:val="left"/>
      </w:pPr>
      <w:r>
        <w:lastRenderedPageBreak/>
        <w:t xml:space="preserve">Subsets of the graph can be explored </w:t>
      </w:r>
      <w:r w:rsidR="00A810BB">
        <w:t xml:space="preserve">by creating selections. For example, select </w:t>
      </w:r>
      <w:r w:rsidR="00A810BB" w:rsidRPr="00DF6F56">
        <w:rPr>
          <w:rStyle w:val="NoSpacingChar"/>
        </w:rPr>
        <w:t xml:space="preserve">Ste12_free </w:t>
      </w:r>
      <w:r w:rsidR="00A810BB">
        <w:t xml:space="preserve">on this map, then select </w:t>
      </w:r>
      <w:r w:rsidR="00A810BB" w:rsidRPr="00DF6F56">
        <w:rPr>
          <w:rStyle w:val="NoSpacingChar"/>
        </w:rPr>
        <w:t>Tools-&gt;Select Elements</w:t>
      </w:r>
      <w:r w:rsidR="00A810BB">
        <w:t xml:space="preserve"> from the menu. A dialog box opens up with multiple tabs. In the </w:t>
      </w:r>
      <w:r w:rsidR="00A810BB" w:rsidRPr="00DF6F56">
        <w:rPr>
          <w:rStyle w:val="NoSpacingChar"/>
        </w:rPr>
        <w:t>General</w:t>
      </w:r>
      <w:r w:rsidR="00A810BB">
        <w:t xml:space="preserve"> tab, uncheck </w:t>
      </w:r>
      <w:r w:rsidR="00DF6F56">
        <w:t>“</w:t>
      </w:r>
      <w:r w:rsidR="00A810BB">
        <w:t>Clear Selection First</w:t>
      </w:r>
      <w:r w:rsidR="00DF6F56">
        <w:t>”</w:t>
      </w:r>
      <w:r w:rsidR="00A810BB">
        <w:t xml:space="preserve">. In the </w:t>
      </w:r>
      <w:r w:rsidR="00A810BB" w:rsidRPr="00DF6F56">
        <w:rPr>
          <w:rStyle w:val="NoSpacingChar"/>
        </w:rPr>
        <w:t>Nodes</w:t>
      </w:r>
      <w:r w:rsidR="00A810BB">
        <w:t xml:space="preserve"> tab, check the selection box for “Use these criteria”</w:t>
      </w:r>
      <w:r w:rsidR="00DF6F56">
        <w:t>, select “Neighbors of Selected Nodes” f</w:t>
      </w:r>
      <w:r w:rsidR="007A3D8E">
        <w:t>rom</w:t>
      </w:r>
      <w:r w:rsidR="00DF6F56">
        <w:t xml:space="preserve"> the </w:t>
      </w:r>
      <w:r w:rsidR="00DF6F56" w:rsidRPr="00DF6F56">
        <w:rPr>
          <w:rStyle w:val="NoSpacingChar"/>
        </w:rPr>
        <w:t>Select</w:t>
      </w:r>
      <w:r w:rsidR="00DF6F56">
        <w:t xml:space="preserve"> drop-down menu, and set </w:t>
      </w:r>
      <w:r w:rsidR="00DF6F56" w:rsidRPr="00DF6F56">
        <w:rPr>
          <w:rStyle w:val="NoSpacingChar"/>
        </w:rPr>
        <w:t>Maximal Path Distance</w:t>
      </w:r>
      <w:r w:rsidR="00DF6F56">
        <w:t xml:space="preserve"> as 2, then click Ok. The resulting selection on the map consists of </w:t>
      </w:r>
      <w:r w:rsidR="00DF6F56" w:rsidRPr="00DF6F56">
        <w:rPr>
          <w:rStyle w:val="NoSpacingChar"/>
        </w:rPr>
        <w:t>Ste12_free</w:t>
      </w:r>
      <w:r w:rsidR="00DF6F56">
        <w:t xml:space="preserve"> and all nodes that are at most 2 edges away. From the menu, select </w:t>
      </w:r>
      <w:r w:rsidR="00DF6F56" w:rsidRPr="002B5F87">
        <w:rPr>
          <w:rStyle w:val="NoSpacingChar"/>
        </w:rPr>
        <w:t>Edit-&gt;Copy</w:t>
      </w:r>
      <w:r w:rsidR="00DF6F56">
        <w:t xml:space="preserve"> to copy these nodes, </w:t>
      </w:r>
      <w:r w:rsidR="00DF6F56" w:rsidRPr="002B5F87">
        <w:rPr>
          <w:rStyle w:val="NoSpacingChar"/>
        </w:rPr>
        <w:t>File-&gt;New</w:t>
      </w:r>
      <w:r w:rsidR="00DF6F56">
        <w:t xml:space="preserve"> to create a new file, then </w:t>
      </w:r>
      <w:r w:rsidR="00DF6F56" w:rsidRPr="002B5F87">
        <w:rPr>
          <w:rStyle w:val="NoSpacingChar"/>
        </w:rPr>
        <w:t>Edit-&gt;Paste</w:t>
      </w:r>
      <w:r w:rsidR="00DF6F56">
        <w:t xml:space="preserve"> to paste the copied nodes into the new file. Then select </w:t>
      </w:r>
      <w:r w:rsidR="00DF6F56" w:rsidRPr="002B5F87">
        <w:rPr>
          <w:rStyle w:val="NoSpacingChar"/>
        </w:rPr>
        <w:t>Tools-&gt;One-Click Layout</w:t>
      </w:r>
      <w:r w:rsidR="00A307EE">
        <w:t xml:space="preserve"> to get the following image.</w:t>
      </w:r>
      <w:r w:rsidR="0045274E">
        <w:t xml:space="preserve"> We provide the new diagram as the file </w:t>
      </w:r>
      <w:r w:rsidR="0045274E" w:rsidRPr="0045274E">
        <w:rPr>
          <w:rStyle w:val="NoSpacingChar"/>
        </w:rPr>
        <w:t>Ste12.gml</w:t>
      </w:r>
      <w:r w:rsidR="0045274E">
        <w:t>.</w:t>
      </w:r>
    </w:p>
    <w:p w:rsidR="002B5F87" w:rsidRDefault="00F43A53" w:rsidP="00A307EE">
      <w:pPr>
        <w:jc w:val="center"/>
      </w:pPr>
      <w:r>
        <w:rPr>
          <w:noProof/>
        </w:rPr>
        <w:drawing>
          <wp:inline distT="0" distB="0" distL="0" distR="0">
            <wp:extent cx="4041648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007 - selectio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1A" w:rsidRDefault="003C52B3" w:rsidP="004F441A">
      <w:r>
        <w:t>The</w:t>
      </w:r>
      <w:r w:rsidR="004F441A">
        <w:t xml:space="preserve"> diagram captures the </w:t>
      </w:r>
      <w:r w:rsidR="00520A95">
        <w:t>functional</w:t>
      </w:r>
      <w:r w:rsidR="004F441A">
        <w:t xml:space="preserve"> interactions of </w:t>
      </w:r>
      <w:r w:rsidR="004F441A" w:rsidRPr="004F441A">
        <w:rPr>
          <w:rStyle w:val="NoSpacingChar"/>
        </w:rPr>
        <w:t>Ste12</w:t>
      </w:r>
      <w:r w:rsidR="004F441A">
        <w:rPr>
          <w:rStyle w:val="NoSpacingChar"/>
        </w:rPr>
        <w:t>_free</w:t>
      </w:r>
      <w:r w:rsidR="004F441A">
        <w:t>, including:</w:t>
      </w:r>
    </w:p>
    <w:p w:rsidR="004F441A" w:rsidRDefault="004F441A" w:rsidP="004F441A">
      <w:pPr>
        <w:pStyle w:val="ListParagraph"/>
        <w:numPr>
          <w:ilvl w:val="0"/>
          <w:numId w:val="3"/>
        </w:numPr>
      </w:pPr>
      <w:r>
        <w:t xml:space="preserve">A positive feedback loop between Ste12 and </w:t>
      </w:r>
      <w:r w:rsidR="00AD5246">
        <w:t xml:space="preserve">its </w:t>
      </w:r>
      <w:r>
        <w:t>gene.</w:t>
      </w:r>
    </w:p>
    <w:p w:rsidR="004F441A" w:rsidRDefault="004F441A" w:rsidP="004F441A">
      <w:pPr>
        <w:pStyle w:val="ListParagraph"/>
        <w:numPr>
          <w:ilvl w:val="0"/>
          <w:numId w:val="3"/>
        </w:numPr>
      </w:pPr>
      <w:r>
        <w:t>Transcription factor activity of Ste12 on Sst2, Ste4, Gpa1, Ste2, Dig2, Msg5 and Fus3 genes.</w:t>
      </w:r>
    </w:p>
    <w:p w:rsidR="004F441A" w:rsidRDefault="004F441A" w:rsidP="004F441A">
      <w:pPr>
        <w:pStyle w:val="ListParagraph"/>
        <w:numPr>
          <w:ilvl w:val="0"/>
          <w:numId w:val="3"/>
        </w:numPr>
      </w:pPr>
      <w:r>
        <w:t>Competitive binding interactions with Dig1, Dig2, Fus3 and Kss1.</w:t>
      </w:r>
    </w:p>
    <w:p w:rsidR="00AC4E53" w:rsidRDefault="00AC4E53" w:rsidP="00AC4E53">
      <w:r>
        <w:t>Note that a rule may have complex contexts, requiring a number of different states and binding interactions. Every atom that can be identified in these contexts will be represented on the AR graph, e.g., the subset of the graph showing _R82 is given by</w:t>
      </w:r>
    </w:p>
    <w:p w:rsidR="00AC4E53" w:rsidRDefault="00AC4E53" w:rsidP="00AC4E53">
      <w:pPr>
        <w:jc w:val="center"/>
      </w:pPr>
      <w:r>
        <w:rPr>
          <w:noProof/>
        </w:rPr>
        <w:drawing>
          <wp:inline distT="0" distB="0" distL="0" distR="0">
            <wp:extent cx="2887155" cy="1737360"/>
            <wp:effectExtent l="0" t="0" r="8890" b="0"/>
            <wp:docPr id="3" name="Picture 3" descr="C:\Users\sekarj01\Dropbox\SekarVis\PLOS-CB\Revision1\suderman\Screenshot008 - _R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arj01\Dropbox\SekarVis\PLOS-CB\Revision1\suderman\Screenshot008 - _R8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5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E53" w:rsidRDefault="00AC4E53" w:rsidP="00AC4E53">
      <w:pPr>
        <w:jc w:val="left"/>
      </w:pPr>
      <w:r>
        <w:t>Here, the rule phosphorylates Ste11_pp to Ste11_ppp, and it requires the binding interactions Ste11|Ste5, Ste4|Ste5 and Ste20|Ste4.</w:t>
      </w:r>
    </w:p>
    <w:sectPr w:rsidR="00AC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A71E6"/>
    <w:multiLevelType w:val="hybridMultilevel"/>
    <w:tmpl w:val="A92C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7E87"/>
    <w:multiLevelType w:val="hybridMultilevel"/>
    <w:tmpl w:val="9EFEF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512C0"/>
    <w:multiLevelType w:val="hybridMultilevel"/>
    <w:tmpl w:val="EDEE5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36782"/>
    <w:multiLevelType w:val="hybridMultilevel"/>
    <w:tmpl w:val="F9A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0F3"/>
    <w:rsid w:val="000034EC"/>
    <w:rsid w:val="00020566"/>
    <w:rsid w:val="0002213C"/>
    <w:rsid w:val="00025F0C"/>
    <w:rsid w:val="000343D3"/>
    <w:rsid w:val="00050E7D"/>
    <w:rsid w:val="00052CEE"/>
    <w:rsid w:val="00055654"/>
    <w:rsid w:val="0006173D"/>
    <w:rsid w:val="00075C19"/>
    <w:rsid w:val="000842B5"/>
    <w:rsid w:val="00084E76"/>
    <w:rsid w:val="00087658"/>
    <w:rsid w:val="0009428E"/>
    <w:rsid w:val="000A7D99"/>
    <w:rsid w:val="000B6EF0"/>
    <w:rsid w:val="000C4022"/>
    <w:rsid w:val="000F5E91"/>
    <w:rsid w:val="00113869"/>
    <w:rsid w:val="001149E4"/>
    <w:rsid w:val="001178BC"/>
    <w:rsid w:val="001306BF"/>
    <w:rsid w:val="00150006"/>
    <w:rsid w:val="0018519D"/>
    <w:rsid w:val="001A034B"/>
    <w:rsid w:val="001B2E0F"/>
    <w:rsid w:val="001B584F"/>
    <w:rsid w:val="001C2F6A"/>
    <w:rsid w:val="001E0354"/>
    <w:rsid w:val="001E363F"/>
    <w:rsid w:val="001E4690"/>
    <w:rsid w:val="00200EBB"/>
    <w:rsid w:val="0021148A"/>
    <w:rsid w:val="002117B1"/>
    <w:rsid w:val="00226920"/>
    <w:rsid w:val="00226DE3"/>
    <w:rsid w:val="00241B5C"/>
    <w:rsid w:val="002473B6"/>
    <w:rsid w:val="00253632"/>
    <w:rsid w:val="002626FA"/>
    <w:rsid w:val="002642E9"/>
    <w:rsid w:val="00273B13"/>
    <w:rsid w:val="00274BA8"/>
    <w:rsid w:val="00274C5D"/>
    <w:rsid w:val="00280354"/>
    <w:rsid w:val="00295EFD"/>
    <w:rsid w:val="002A3419"/>
    <w:rsid w:val="002A48E2"/>
    <w:rsid w:val="002A4B51"/>
    <w:rsid w:val="002B28BA"/>
    <w:rsid w:val="002B5E65"/>
    <w:rsid w:val="002B5F87"/>
    <w:rsid w:val="002C08FF"/>
    <w:rsid w:val="002D1ED5"/>
    <w:rsid w:val="002D5914"/>
    <w:rsid w:val="002D7F1C"/>
    <w:rsid w:val="002E14BC"/>
    <w:rsid w:val="002E59B9"/>
    <w:rsid w:val="002F2F4B"/>
    <w:rsid w:val="003061F7"/>
    <w:rsid w:val="00321EA7"/>
    <w:rsid w:val="00324B10"/>
    <w:rsid w:val="0032757B"/>
    <w:rsid w:val="003321C7"/>
    <w:rsid w:val="00335C9A"/>
    <w:rsid w:val="00351FDB"/>
    <w:rsid w:val="00353165"/>
    <w:rsid w:val="003650B8"/>
    <w:rsid w:val="00374461"/>
    <w:rsid w:val="00386241"/>
    <w:rsid w:val="003A16D7"/>
    <w:rsid w:val="003A4077"/>
    <w:rsid w:val="003A43BF"/>
    <w:rsid w:val="003B5060"/>
    <w:rsid w:val="003C201B"/>
    <w:rsid w:val="003C4787"/>
    <w:rsid w:val="003C52B3"/>
    <w:rsid w:val="003D1BDD"/>
    <w:rsid w:val="003E38FA"/>
    <w:rsid w:val="003E580B"/>
    <w:rsid w:val="003F17A6"/>
    <w:rsid w:val="003F367C"/>
    <w:rsid w:val="0042604D"/>
    <w:rsid w:val="0042607E"/>
    <w:rsid w:val="004353BF"/>
    <w:rsid w:val="0044299C"/>
    <w:rsid w:val="00443292"/>
    <w:rsid w:val="00444368"/>
    <w:rsid w:val="004453BB"/>
    <w:rsid w:val="004525E8"/>
    <w:rsid w:val="0045274E"/>
    <w:rsid w:val="0045308A"/>
    <w:rsid w:val="00455305"/>
    <w:rsid w:val="00466699"/>
    <w:rsid w:val="00470B4D"/>
    <w:rsid w:val="0049553F"/>
    <w:rsid w:val="00496D27"/>
    <w:rsid w:val="00497A06"/>
    <w:rsid w:val="004A6407"/>
    <w:rsid w:val="004B38A1"/>
    <w:rsid w:val="004D1A6F"/>
    <w:rsid w:val="004F02D5"/>
    <w:rsid w:val="004F3D95"/>
    <w:rsid w:val="004F441A"/>
    <w:rsid w:val="005045AD"/>
    <w:rsid w:val="005105B0"/>
    <w:rsid w:val="00515CAB"/>
    <w:rsid w:val="00520A95"/>
    <w:rsid w:val="0054300B"/>
    <w:rsid w:val="005544A9"/>
    <w:rsid w:val="00566030"/>
    <w:rsid w:val="005732B3"/>
    <w:rsid w:val="00583CC7"/>
    <w:rsid w:val="005D45A8"/>
    <w:rsid w:val="005D4B5A"/>
    <w:rsid w:val="005E537D"/>
    <w:rsid w:val="005E56E9"/>
    <w:rsid w:val="00600BC7"/>
    <w:rsid w:val="00614B83"/>
    <w:rsid w:val="006236D8"/>
    <w:rsid w:val="00627D80"/>
    <w:rsid w:val="00645B97"/>
    <w:rsid w:val="00654FA2"/>
    <w:rsid w:val="00661374"/>
    <w:rsid w:val="00663EA4"/>
    <w:rsid w:val="00664E3B"/>
    <w:rsid w:val="00694E94"/>
    <w:rsid w:val="006A3EDD"/>
    <w:rsid w:val="006B3AAB"/>
    <w:rsid w:val="006B41ED"/>
    <w:rsid w:val="006B43D6"/>
    <w:rsid w:val="006C66B3"/>
    <w:rsid w:val="006D1B99"/>
    <w:rsid w:val="006D74FA"/>
    <w:rsid w:val="006E7536"/>
    <w:rsid w:val="00712956"/>
    <w:rsid w:val="00721EB4"/>
    <w:rsid w:val="00725D42"/>
    <w:rsid w:val="00743DB2"/>
    <w:rsid w:val="00765219"/>
    <w:rsid w:val="00771567"/>
    <w:rsid w:val="00776A29"/>
    <w:rsid w:val="007A33BA"/>
    <w:rsid w:val="007A3D8E"/>
    <w:rsid w:val="007B45B0"/>
    <w:rsid w:val="007C4DBF"/>
    <w:rsid w:val="007C7ACB"/>
    <w:rsid w:val="007D1197"/>
    <w:rsid w:val="007D200A"/>
    <w:rsid w:val="007D28F1"/>
    <w:rsid w:val="007E6EA6"/>
    <w:rsid w:val="007E7A59"/>
    <w:rsid w:val="007F02B7"/>
    <w:rsid w:val="007F0615"/>
    <w:rsid w:val="00813CDA"/>
    <w:rsid w:val="0082180A"/>
    <w:rsid w:val="008314ED"/>
    <w:rsid w:val="008326EA"/>
    <w:rsid w:val="0084188C"/>
    <w:rsid w:val="00843443"/>
    <w:rsid w:val="008461EF"/>
    <w:rsid w:val="008510C8"/>
    <w:rsid w:val="00854657"/>
    <w:rsid w:val="008604A3"/>
    <w:rsid w:val="0086416C"/>
    <w:rsid w:val="00865CC6"/>
    <w:rsid w:val="00881BB7"/>
    <w:rsid w:val="008933E3"/>
    <w:rsid w:val="00894524"/>
    <w:rsid w:val="008A2427"/>
    <w:rsid w:val="008A6223"/>
    <w:rsid w:val="008D1D2B"/>
    <w:rsid w:val="008F0620"/>
    <w:rsid w:val="008F102F"/>
    <w:rsid w:val="0090215E"/>
    <w:rsid w:val="00921C5D"/>
    <w:rsid w:val="00925A94"/>
    <w:rsid w:val="00931EFD"/>
    <w:rsid w:val="00934632"/>
    <w:rsid w:val="009466DD"/>
    <w:rsid w:val="009467EE"/>
    <w:rsid w:val="00946B01"/>
    <w:rsid w:val="00952580"/>
    <w:rsid w:val="00954428"/>
    <w:rsid w:val="00962212"/>
    <w:rsid w:val="00963C88"/>
    <w:rsid w:val="0096490F"/>
    <w:rsid w:val="00984ACA"/>
    <w:rsid w:val="009935D4"/>
    <w:rsid w:val="0099368B"/>
    <w:rsid w:val="009D5054"/>
    <w:rsid w:val="009D650B"/>
    <w:rsid w:val="009E1099"/>
    <w:rsid w:val="009E1F23"/>
    <w:rsid w:val="009F2243"/>
    <w:rsid w:val="009F75A4"/>
    <w:rsid w:val="00A01E72"/>
    <w:rsid w:val="00A06A30"/>
    <w:rsid w:val="00A15D5F"/>
    <w:rsid w:val="00A16C00"/>
    <w:rsid w:val="00A23083"/>
    <w:rsid w:val="00A307EE"/>
    <w:rsid w:val="00A3205C"/>
    <w:rsid w:val="00A6008D"/>
    <w:rsid w:val="00A73B4C"/>
    <w:rsid w:val="00A810BB"/>
    <w:rsid w:val="00A85E1B"/>
    <w:rsid w:val="00A96FC9"/>
    <w:rsid w:val="00AA515D"/>
    <w:rsid w:val="00AA5761"/>
    <w:rsid w:val="00AB1EEE"/>
    <w:rsid w:val="00AB68B2"/>
    <w:rsid w:val="00AC4E53"/>
    <w:rsid w:val="00AD3447"/>
    <w:rsid w:val="00AD5246"/>
    <w:rsid w:val="00AF1AF8"/>
    <w:rsid w:val="00B03B0B"/>
    <w:rsid w:val="00B04641"/>
    <w:rsid w:val="00B46131"/>
    <w:rsid w:val="00B535A0"/>
    <w:rsid w:val="00B55D95"/>
    <w:rsid w:val="00B62E17"/>
    <w:rsid w:val="00BA20F3"/>
    <w:rsid w:val="00BA549D"/>
    <w:rsid w:val="00BC0AA8"/>
    <w:rsid w:val="00BD030C"/>
    <w:rsid w:val="00BD626B"/>
    <w:rsid w:val="00BE1DC4"/>
    <w:rsid w:val="00BF546C"/>
    <w:rsid w:val="00C0361A"/>
    <w:rsid w:val="00C03624"/>
    <w:rsid w:val="00C03686"/>
    <w:rsid w:val="00C142BB"/>
    <w:rsid w:val="00C17F4B"/>
    <w:rsid w:val="00C203A2"/>
    <w:rsid w:val="00C220FE"/>
    <w:rsid w:val="00C30F4E"/>
    <w:rsid w:val="00C3227A"/>
    <w:rsid w:val="00C32878"/>
    <w:rsid w:val="00C36CF1"/>
    <w:rsid w:val="00C426E2"/>
    <w:rsid w:val="00C4572B"/>
    <w:rsid w:val="00C471C5"/>
    <w:rsid w:val="00C64B23"/>
    <w:rsid w:val="00C652AC"/>
    <w:rsid w:val="00C711D6"/>
    <w:rsid w:val="00C868C2"/>
    <w:rsid w:val="00C96FCA"/>
    <w:rsid w:val="00CC4A64"/>
    <w:rsid w:val="00CC77BF"/>
    <w:rsid w:val="00CC7A2B"/>
    <w:rsid w:val="00CD2953"/>
    <w:rsid w:val="00CD6DCC"/>
    <w:rsid w:val="00CE4468"/>
    <w:rsid w:val="00CF3369"/>
    <w:rsid w:val="00CF4B3B"/>
    <w:rsid w:val="00D029DD"/>
    <w:rsid w:val="00D07B20"/>
    <w:rsid w:val="00D11062"/>
    <w:rsid w:val="00D1637C"/>
    <w:rsid w:val="00D16EE8"/>
    <w:rsid w:val="00D2212B"/>
    <w:rsid w:val="00D2346E"/>
    <w:rsid w:val="00D26AB4"/>
    <w:rsid w:val="00D30320"/>
    <w:rsid w:val="00D32412"/>
    <w:rsid w:val="00D32DBF"/>
    <w:rsid w:val="00D35EE5"/>
    <w:rsid w:val="00D513F7"/>
    <w:rsid w:val="00D54220"/>
    <w:rsid w:val="00D721C8"/>
    <w:rsid w:val="00D771F7"/>
    <w:rsid w:val="00D80CCA"/>
    <w:rsid w:val="00D91D49"/>
    <w:rsid w:val="00DA546E"/>
    <w:rsid w:val="00DB32A3"/>
    <w:rsid w:val="00DB5435"/>
    <w:rsid w:val="00DB72BA"/>
    <w:rsid w:val="00DC2AE7"/>
    <w:rsid w:val="00DF0062"/>
    <w:rsid w:val="00DF067A"/>
    <w:rsid w:val="00DF2A40"/>
    <w:rsid w:val="00DF6F56"/>
    <w:rsid w:val="00DF7464"/>
    <w:rsid w:val="00E15174"/>
    <w:rsid w:val="00E24877"/>
    <w:rsid w:val="00E25EAA"/>
    <w:rsid w:val="00E30B49"/>
    <w:rsid w:val="00E3104B"/>
    <w:rsid w:val="00E44AFF"/>
    <w:rsid w:val="00E456B8"/>
    <w:rsid w:val="00E45978"/>
    <w:rsid w:val="00E53555"/>
    <w:rsid w:val="00E55358"/>
    <w:rsid w:val="00E66E2D"/>
    <w:rsid w:val="00E9706E"/>
    <w:rsid w:val="00EA566D"/>
    <w:rsid w:val="00EA57B8"/>
    <w:rsid w:val="00EA6A0B"/>
    <w:rsid w:val="00EC502F"/>
    <w:rsid w:val="00EC7146"/>
    <w:rsid w:val="00ED7D6D"/>
    <w:rsid w:val="00EE0AC0"/>
    <w:rsid w:val="00EF444E"/>
    <w:rsid w:val="00F03926"/>
    <w:rsid w:val="00F05A77"/>
    <w:rsid w:val="00F30429"/>
    <w:rsid w:val="00F420B0"/>
    <w:rsid w:val="00F43A53"/>
    <w:rsid w:val="00F47F7C"/>
    <w:rsid w:val="00F527A6"/>
    <w:rsid w:val="00F559BF"/>
    <w:rsid w:val="00F56CC7"/>
    <w:rsid w:val="00F62E53"/>
    <w:rsid w:val="00F64A94"/>
    <w:rsid w:val="00F64E88"/>
    <w:rsid w:val="00F73250"/>
    <w:rsid w:val="00F9063E"/>
    <w:rsid w:val="00FA230B"/>
    <w:rsid w:val="00FA3E41"/>
    <w:rsid w:val="00FB1B64"/>
    <w:rsid w:val="00FB273C"/>
    <w:rsid w:val="00FC6978"/>
    <w:rsid w:val="00FD607D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91B7"/>
  <w15:docId w15:val="{136A6E46-7A4A-42A6-AD24-DFE3E49D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21C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6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6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aliases w:val="Code"/>
    <w:basedOn w:val="Normal"/>
    <w:next w:val="Normal"/>
    <w:link w:val="NoSpacingChar"/>
    <w:uiPriority w:val="1"/>
    <w:qFormat/>
    <w:rsid w:val="00EC7146"/>
    <w:pPr>
      <w:spacing w:before="120" w:after="120" w:line="240" w:lineRule="auto"/>
    </w:pPr>
    <w:rPr>
      <w:rFonts w:ascii="Consolas" w:hAnsi="Consolas" w:cs="Consolas"/>
      <w:color w:val="767171" w:themeColor="background2" w:themeShade="80"/>
      <w:sz w:val="18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EC7146"/>
    <w:rPr>
      <w:rFonts w:ascii="Consolas" w:hAnsi="Consolas" w:cs="Consolas"/>
      <w:color w:val="767171" w:themeColor="background2" w:themeShade="80"/>
      <w:sz w:val="18"/>
    </w:rPr>
  </w:style>
  <w:style w:type="paragraph" w:styleId="ListParagraph">
    <w:name w:val="List Paragraph"/>
    <w:basedOn w:val="Normal"/>
    <w:uiPriority w:val="34"/>
    <w:qFormat/>
    <w:rsid w:val="00A73B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6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3B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641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D11062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yworks.com/yfiles/doc/developers-guide/gml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works.com/products/yed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bionetgen.org/index.php/BioNetGen_Distributions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yworks.com/products/ye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DB8F4-837A-486B-A95D-C7ABECB2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7</Pages>
  <Words>1902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Sekar</dc:creator>
  <cp:keywords/>
  <dc:description/>
  <cp:lastModifiedBy>John Sekar</cp:lastModifiedBy>
  <cp:revision>238</cp:revision>
  <dcterms:created xsi:type="dcterms:W3CDTF">2017-03-14T08:23:00Z</dcterms:created>
  <dcterms:modified xsi:type="dcterms:W3CDTF">2017-11-03T07:18:00Z</dcterms:modified>
</cp:coreProperties>
</file>