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9418" w14:textId="77777777" w:rsidR="00061A46" w:rsidRDefault="00CA4CB4" w:rsidP="00061A46">
      <w:pPr>
        <w:spacing w:after="0" w:line="360" w:lineRule="auto"/>
        <w:ind w:firstLineChars="200" w:firstLine="883"/>
        <w:contextualSpacing/>
        <w:jc w:val="center"/>
        <w:rPr>
          <w:rFonts w:ascii="宋体" w:eastAsia="宋体" w:hAnsi="宋体" w:hint="eastAsia"/>
          <w:b/>
          <w:bCs/>
          <w:sz w:val="44"/>
          <w:szCs w:val="44"/>
        </w:rPr>
      </w:pPr>
      <w:r w:rsidRPr="00061A46">
        <w:rPr>
          <w:rFonts w:ascii="宋体" w:eastAsia="宋体" w:hAnsi="宋体"/>
          <w:b/>
          <w:bCs/>
          <w:sz w:val="44"/>
          <w:szCs w:val="44"/>
        </w:rPr>
        <w:t>末路英雄的挽歌</w:t>
      </w:r>
    </w:p>
    <w:p w14:paraId="6603216A" w14:textId="65DBA90F" w:rsidR="00CA4CB4" w:rsidRDefault="00CA4CB4" w:rsidP="00061A46">
      <w:pPr>
        <w:spacing w:after="0" w:line="360" w:lineRule="auto"/>
        <w:ind w:firstLineChars="200" w:firstLine="643"/>
        <w:contextualSpacing/>
        <w:jc w:val="center"/>
        <w:rPr>
          <w:rFonts w:ascii="宋体" w:eastAsia="宋体" w:hAnsi="宋体" w:hint="eastAsia"/>
          <w:b/>
          <w:bCs/>
          <w:sz w:val="32"/>
          <w:szCs w:val="32"/>
        </w:rPr>
      </w:pPr>
      <w:r w:rsidRPr="00061A46">
        <w:rPr>
          <w:rFonts w:ascii="宋体" w:eastAsia="宋体" w:hAnsi="宋体"/>
          <w:b/>
          <w:bCs/>
          <w:sz w:val="32"/>
          <w:szCs w:val="32"/>
        </w:rPr>
        <w:t>——《梁父吟》中传统英雄范式的解构</w:t>
      </w:r>
    </w:p>
    <w:p w14:paraId="3D0CEA6B" w14:textId="03B2E462" w:rsidR="00061A46" w:rsidRPr="00061A46" w:rsidRDefault="00061A46" w:rsidP="00061A46">
      <w:pPr>
        <w:spacing w:after="0" w:line="360" w:lineRule="auto"/>
        <w:ind w:firstLineChars="200" w:firstLine="560"/>
        <w:contextualSpacing/>
        <w:jc w:val="center"/>
        <w:rPr>
          <w:rFonts w:ascii="宋体" w:eastAsia="宋体" w:hAnsi="宋体" w:hint="eastAsia"/>
          <w:sz w:val="28"/>
          <w:szCs w:val="28"/>
        </w:rPr>
      </w:pPr>
      <w:r w:rsidRPr="00061A46">
        <w:rPr>
          <w:rFonts w:ascii="宋体" w:eastAsia="宋体" w:hAnsi="宋体" w:hint="eastAsia"/>
          <w:sz w:val="28"/>
          <w:szCs w:val="28"/>
        </w:rPr>
        <w:t>上海科技大学物质科学与技术学院23级 王天一</w:t>
      </w:r>
    </w:p>
    <w:p w14:paraId="7A851762" w14:textId="77777777" w:rsidR="00061A46" w:rsidRDefault="00061A46" w:rsidP="00D7186B">
      <w:pPr>
        <w:spacing w:after="0" w:line="360" w:lineRule="auto"/>
        <w:ind w:firstLineChars="200" w:firstLine="562"/>
        <w:contextualSpacing/>
        <w:jc w:val="both"/>
        <w:rPr>
          <w:rFonts w:ascii="宋体" w:eastAsia="宋体" w:hAnsi="宋体" w:hint="eastAsia"/>
          <w:b/>
          <w:bCs/>
          <w:sz w:val="28"/>
          <w:szCs w:val="28"/>
        </w:rPr>
      </w:pPr>
    </w:p>
    <w:p w14:paraId="6C2001FC" w14:textId="4044ECCC"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一</w:t>
      </w:r>
      <w:r w:rsidR="00C70F55">
        <w:rPr>
          <w:rFonts w:ascii="宋体" w:eastAsia="宋体" w:hAnsi="宋体" w:hint="eastAsia"/>
          <w:b/>
          <w:bCs/>
          <w:sz w:val="28"/>
          <w:szCs w:val="28"/>
        </w:rPr>
        <w:t>、</w:t>
      </w:r>
      <w:r w:rsidR="00CA4CB4" w:rsidRPr="00061A46">
        <w:rPr>
          <w:rFonts w:ascii="宋体" w:eastAsia="宋体" w:hAnsi="宋体"/>
          <w:b/>
          <w:bCs/>
          <w:sz w:val="28"/>
          <w:szCs w:val="28"/>
        </w:rPr>
        <w:t>引言</w:t>
      </w:r>
    </w:p>
    <w:p w14:paraId="22F92326" w14:textId="6897C115"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白先勇的《梁父吟》描写了两位辛亥革命元老在时代巨变中的晚</w:t>
      </w:r>
      <w:r w:rsidR="00D9137C">
        <w:rPr>
          <w:rFonts w:ascii="宋体" w:eastAsia="宋体" w:hAnsi="宋体" w:hint="eastAsia"/>
          <w:sz w:val="24"/>
        </w:rPr>
        <w:t>景</w:t>
      </w:r>
      <w:r w:rsidRPr="00E87F26">
        <w:rPr>
          <w:rFonts w:ascii="宋体" w:eastAsia="宋体" w:hAnsi="宋体"/>
          <w:sz w:val="24"/>
        </w:rPr>
        <w:t>沉浮，是其“民国史”系列小说中最具代表性的一篇。小说以英雄暮年为题，透过主人公王孟养的葬礼及翁朴园的追忆长谈，展现了昔日乱世英雄在末路时刻的精神状态和文化处境。题目“梁父吟”取自古代悲歌，预示作品基调为英雄迟暮之挽歌。本文聚焦“末路英雄”这一</w:t>
      </w:r>
      <w:r w:rsidR="00C35ED1" w:rsidRPr="00E87F26">
        <w:rPr>
          <w:rFonts w:ascii="宋体" w:eastAsia="宋体" w:hAnsi="宋体" w:hint="eastAsia"/>
          <w:sz w:val="24"/>
        </w:rPr>
        <w:t>概念</w:t>
      </w:r>
      <w:r w:rsidRPr="00E87F26">
        <w:rPr>
          <w:rFonts w:ascii="宋体" w:eastAsia="宋体" w:hAnsi="宋体"/>
          <w:sz w:val="24"/>
        </w:rPr>
        <w:t>，旨在探讨《梁父吟》如何在文化价值观层面重塑并解构传统英雄范式。文章重点分析王孟养与翁朴园两位人物形象如何体现“末路英雄”的文化意涵，并借助米歇尔·福柯的“身体政治”理论，对其身体与权力、记忆、国家的关系进行剖析。通过这一综合考察，深入揭示白先勇如何借《梁父吟》书写出对传统英雄范式的反思与批判，以及隐藏其后的文化悲悼情怀。</w:t>
      </w:r>
    </w:p>
    <w:p w14:paraId="2B4A0E35"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AC6335C" w14:textId="0C3C324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二</w:t>
      </w:r>
      <w:r w:rsidR="00C70F55">
        <w:rPr>
          <w:rFonts w:ascii="宋体" w:eastAsia="宋体" w:hAnsi="宋体" w:hint="eastAsia"/>
          <w:b/>
          <w:bCs/>
          <w:sz w:val="28"/>
          <w:szCs w:val="28"/>
        </w:rPr>
        <w:t>、</w:t>
      </w:r>
      <w:r w:rsidR="00CA4CB4" w:rsidRPr="00061A46">
        <w:rPr>
          <w:rFonts w:ascii="宋体" w:eastAsia="宋体" w:hAnsi="宋体"/>
          <w:b/>
          <w:bCs/>
          <w:sz w:val="28"/>
          <w:szCs w:val="28"/>
        </w:rPr>
        <w:t>“末路英雄”与传统英雄范式的内涵</w:t>
      </w:r>
    </w:p>
    <w:p w14:paraId="7CB14FBA" w14:textId="0A9D978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分析文本之前，有必要界定“末路英雄”及“传统英雄范式”的概念。“末路英雄”一词指代那些曾有过辉煌功绩却在晚年陷入失意境地的英雄人物。这类人物往往“离不开过去”，其存在价值高度依赖于昔日的功业；他们壮志未酬，陷入“出师未捷”的人生悲剧。</w:t>
      </w:r>
      <w:r w:rsidR="00C70F55" w:rsidRPr="00C70F55">
        <w:rPr>
          <w:rFonts w:ascii="宋体" w:eastAsia="宋体" w:hAnsi="宋体"/>
          <w:sz w:val="24"/>
        </w:rPr>
        <w:t>阮温凌指出，在白先勇</w:t>
      </w:r>
      <w:r w:rsidR="00C70F55">
        <w:rPr>
          <w:rFonts w:ascii="宋体" w:eastAsia="宋体" w:hAnsi="宋体" w:hint="eastAsia"/>
          <w:sz w:val="24"/>
        </w:rPr>
        <w:t>“</w:t>
      </w:r>
      <w:r w:rsidR="00C70F55" w:rsidRPr="00C70F55">
        <w:rPr>
          <w:rFonts w:ascii="宋体" w:eastAsia="宋体" w:hAnsi="宋体"/>
          <w:sz w:val="24"/>
        </w:rPr>
        <w:t>民国史</w:t>
      </w:r>
      <w:r w:rsidR="00C70F55">
        <w:rPr>
          <w:rFonts w:ascii="宋体" w:eastAsia="宋体" w:hAnsi="宋体" w:hint="eastAsia"/>
          <w:sz w:val="24"/>
        </w:rPr>
        <w:t>”</w:t>
      </w:r>
      <w:r w:rsidR="00C70F55" w:rsidRPr="00C70F55">
        <w:rPr>
          <w:rFonts w:ascii="宋体" w:eastAsia="宋体" w:hAnsi="宋体"/>
          <w:sz w:val="24"/>
        </w:rPr>
        <w:t>系列中，将官群像普遍带有《梁父吟》式的悲悼基调</w:t>
      </w:r>
      <w:r w:rsidRPr="00E87F26">
        <w:rPr>
          <w:rFonts w:ascii="宋体" w:eastAsia="宋体" w:hAnsi="宋体"/>
          <w:sz w:val="24"/>
        </w:rPr>
        <w:t>，其中不少人物都是“迷恋过去的末路英雄”。</w:t>
      </w:r>
      <w:r w:rsidR="00C35ED1" w:rsidRPr="00E87F26">
        <w:rPr>
          <w:rStyle w:val="af2"/>
          <w:rFonts w:ascii="宋体" w:eastAsia="宋体" w:hAnsi="宋体" w:hint="eastAsia"/>
          <w:sz w:val="24"/>
        </w:rPr>
        <w:footnoteReference w:id="1"/>
      </w:r>
      <w:r w:rsidRPr="00E87F26">
        <w:rPr>
          <w:rFonts w:ascii="宋体" w:eastAsia="宋体" w:hAnsi="宋体"/>
          <w:sz w:val="24"/>
        </w:rPr>
        <w:t>这些末路英雄虽身处失意失势的现实，却往往坚持人格尊严，固守精神家园的一方净土，</w:t>
      </w:r>
      <w:r w:rsidR="00C70F55" w:rsidRPr="00C70F55">
        <w:rPr>
          <w:rFonts w:ascii="宋体" w:eastAsia="宋体" w:hAnsi="宋体"/>
          <w:sz w:val="24"/>
        </w:rPr>
        <w:t>以生命最后的乐章唱出最悲壮的挽歌</w:t>
      </w:r>
      <w:r w:rsidRPr="00E87F26">
        <w:rPr>
          <w:rFonts w:ascii="宋体" w:eastAsia="宋体" w:hAnsi="宋体"/>
          <w:sz w:val="24"/>
        </w:rPr>
        <w:t>。由此可见，</w:t>
      </w:r>
      <w:r w:rsidRPr="00E87F26">
        <w:rPr>
          <w:rFonts w:ascii="宋体" w:eastAsia="宋体" w:hAnsi="宋体"/>
          <w:sz w:val="24"/>
        </w:rPr>
        <w:lastRenderedPageBreak/>
        <w:t>“末路英雄”蕴含着深刻的文化悲剧意味：它既是对英雄个人悲剧命运的哀悼，也是对传统价值理想幻灭的挽歌。</w:t>
      </w:r>
    </w:p>
    <w:p w14:paraId="2F8182D9" w14:textId="154303A5"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传统英雄范式”则指长久以来文化想象中对英雄的典型期待和模式。它体现为一套核心价值观，包括忠（对君对国的忠诚）、勇（无畏的勇气）、义（兄弟情义和道义）、仁（仁爱仁政）以及家国情怀（舍小家为大家的使命感）等。中国传统叙事中，英雄常被赋予忠君爱国、侠肝义胆的品格，如关羽被视为忠义化身、刘备被誉为仁德典范。然而，白先勇在《梁父吟》中对上述传统范式进行了别具匠心的重塑与解构。小说让主人公参与辛亥革命等“民国史”重大事件，使其个人经历融入中华民族的历史进程，赋予故事以史诗</w:t>
      </w:r>
      <w:r w:rsidR="00C35ED1" w:rsidRPr="00E87F26">
        <w:rPr>
          <w:rFonts w:ascii="宋体" w:eastAsia="宋体" w:hAnsi="宋体" w:hint="eastAsia"/>
          <w:sz w:val="24"/>
        </w:rPr>
        <w:t>性</w:t>
      </w:r>
      <w:r w:rsidRPr="00E87F26">
        <w:rPr>
          <w:rFonts w:ascii="宋体" w:eastAsia="宋体" w:hAnsi="宋体"/>
          <w:sz w:val="24"/>
        </w:rPr>
        <w:t>。同时，作者又通过描写英雄末路时的境遇，质疑传统范式的持续有效性。当历史进入新阶段，这些昔日英雄的价值感和身份认同陷入危机：他们的身体不再承担宏大叙事使命，个人生命从国家神话中跌回现实。“传统”英雄范式在他们身上出现了断裂与反思的契机。</w:t>
      </w:r>
    </w:p>
    <w:p w14:paraId="758A1D51"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16857ADA" w14:textId="58A8FA51"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sidRPr="00061A46">
        <w:rPr>
          <w:rFonts w:ascii="宋体" w:eastAsia="宋体" w:hAnsi="宋体" w:hint="eastAsia"/>
          <w:b/>
          <w:bCs/>
          <w:sz w:val="28"/>
          <w:szCs w:val="28"/>
        </w:rPr>
        <w:t>三</w:t>
      </w:r>
      <w:r w:rsidR="00C70F55">
        <w:rPr>
          <w:rFonts w:ascii="宋体" w:eastAsia="宋体" w:hAnsi="宋体" w:hint="eastAsia"/>
          <w:b/>
          <w:bCs/>
          <w:sz w:val="28"/>
          <w:szCs w:val="28"/>
        </w:rPr>
        <w:t>、</w:t>
      </w:r>
      <w:r w:rsidR="00CA4CB4" w:rsidRPr="00061A46">
        <w:rPr>
          <w:rFonts w:ascii="宋体" w:eastAsia="宋体" w:hAnsi="宋体"/>
          <w:b/>
          <w:bCs/>
          <w:sz w:val="28"/>
          <w:szCs w:val="28"/>
        </w:rPr>
        <w:t>文化价值层面的重塑与解构</w:t>
      </w:r>
    </w:p>
    <w:p w14:paraId="794BC76F" w14:textId="088462D8"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《梁父吟》通过王孟养与翁朴园的命运，深刻反思了忠勇、家国、仁义等传统英雄价值</w:t>
      </w:r>
      <w:r w:rsidR="00C70F55" w:rsidRPr="00C70F55">
        <w:rPr>
          <w:rFonts w:ascii="宋体" w:eastAsia="宋体" w:hAnsi="宋体"/>
          <w:sz w:val="24"/>
        </w:rPr>
        <w:t>在现代语境下的演变与冲突</w:t>
      </w:r>
      <w:r w:rsidRPr="00E87F26">
        <w:rPr>
          <w:rFonts w:ascii="宋体" w:eastAsia="宋体" w:hAnsi="宋体"/>
          <w:sz w:val="24"/>
        </w:rPr>
        <w:t>。首先，在忠勇价值上，小说既歌颂又反讽了英雄的忠勇之志。王孟养、翁朴园和仲默三人在辛亥革命前夕毅然参加“敢死队”，冒死运送军火，并于起义行动前夜歃血为盟，立下“不杀满奴，誓不生还”的誓言。这种生死与共的忠诚和赴汤蹈火的勇气，无疑是传统忠勇观的极致体现，与桃园结义的典故相呼应，重现了英雄辈出、慷慨赴义的古典场景。可以说，在过往的叙述中，王孟养等人曾完美诠释了忠勇报国的英雄典范：他们为推翻清朝、捍卫共和出生入死，数十年“东征西讨”建立功勋。</w:t>
      </w:r>
    </w:p>
    <w:p w14:paraId="0144526A" w14:textId="2315DD3F"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小说通过描绘英雄迟暮后的际遇，对这一忠勇神话进行了冷峻的解构。辛亥革命成功、抗战胜利之后，历史并未给予这些英雄一个太平圆满的结局。相反，王孟养等人在内战失利后退守台湾，毕生抱负仍未实现，成为历史洪流中的失意者。王孟养虽然官至总司令，功勋卓著，死后获“国葬”之礼，但他</w:t>
      </w:r>
      <w:r w:rsidRPr="00E87F26">
        <w:rPr>
          <w:rFonts w:ascii="宋体" w:eastAsia="宋体" w:hAnsi="宋体"/>
          <w:sz w:val="24"/>
        </w:rPr>
        <w:lastRenderedPageBreak/>
        <w:t>生前“做了一辈子的事，却把世人都得罪了”，晚年极为孤独。他的原配早逝，继室不被儿子尊重，甚至连名字都未能列入讣闻。这一细节揭示了英雄奉献国家事业所付出的家庭代价：由于长期奔走沙场、性格刚烈孤傲，王孟养在家人关系上几乎是失败的。他临终遗言要求将来“打回大陆之后”把灵柩运回故乡安葬</w:t>
      </w:r>
      <w:r w:rsidR="0033117D" w:rsidRPr="00E87F26">
        <w:rPr>
          <w:rStyle w:val="af2"/>
          <w:rFonts w:ascii="宋体" w:eastAsia="宋体" w:hAnsi="宋体" w:hint="eastAsia"/>
          <w:sz w:val="24"/>
        </w:rPr>
        <w:footnoteReference w:id="2"/>
      </w:r>
      <w:r w:rsidRPr="00E87F26">
        <w:rPr>
          <w:rFonts w:ascii="宋体" w:eastAsia="宋体" w:hAnsi="宋体"/>
          <w:sz w:val="24"/>
        </w:rPr>
        <w:t>，表明至死仍幻想忠于国家使命，然而这一遗愿极具讽刺意味——随着两岸形势的发展，它几乎注定无法实现。这种“壮志未酬”的结局正是对白日里忠勇神话的暗淡收尾。</w:t>
      </w:r>
      <w:r w:rsidR="001F1A24" w:rsidRPr="00E87F26">
        <w:rPr>
          <w:rStyle w:val="af2"/>
          <w:rFonts w:ascii="宋体" w:eastAsia="宋体" w:hAnsi="宋体" w:hint="eastAsia"/>
          <w:sz w:val="24"/>
        </w:rPr>
        <w:footnoteReference w:id="3"/>
      </w:r>
      <w:r w:rsidRPr="00E87F26">
        <w:rPr>
          <w:rFonts w:ascii="宋体" w:eastAsia="宋体" w:hAnsi="宋体"/>
          <w:sz w:val="24"/>
        </w:rPr>
        <w:t>英雄的忠诚与勇敢在时代巨变面前显得苍白无力：他们无法左右历史，只能带着未竟的使命抱憾而终。作品以此凸显出传统忠勇价值在现实中的碰撞与幻灭，令人深思。</w:t>
      </w:r>
    </w:p>
    <w:p w14:paraId="4E93A739" w14:textId="4CEC12DF"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其次，在家国情怀层面，小说展现了国家使命与家庭伦理的紧张关系，解构了传统上家国一体的理想。中国传统文化往往推崇“大义灭亲”式的家国同构观——为国家大义可牺牲小家利益。然而《梁父吟》描绘的现实是：英雄既然选择了家国事业，往往难免亏欠家庭。王孟养一生南征北战，无暇顾及家庭，晚年丧偶又再娶，引发子辈不</w:t>
      </w:r>
      <w:r w:rsidR="0033117D" w:rsidRPr="00E87F26">
        <w:rPr>
          <w:rFonts w:ascii="宋体" w:eastAsia="宋体" w:hAnsi="宋体" w:hint="eastAsia"/>
          <w:sz w:val="24"/>
        </w:rPr>
        <w:t>满</w:t>
      </w:r>
      <w:r w:rsidRPr="00E87F26">
        <w:rPr>
          <w:rFonts w:ascii="宋体" w:eastAsia="宋体" w:hAnsi="宋体"/>
          <w:sz w:val="24"/>
        </w:rPr>
        <w:t>。他死后，儿子在葬礼上的表现尤为意味深长：这位受西方教育影响的晚辈对繁琐的中国传统葬礼礼仪流露出不耐烦，当众顶撞由翁朴园主持的治丧委员会的安排，让翁朴园大为恼火。这一情节表明，老一辈奉行的家国仪礼在新一代眼中已失去意义；英雄对子孙的价值传承遭到断裂。这无疑是对传统孝道与家国观的反讽：为国尽忠的英雄晚景凄凉，反被自家晚辈视作累赘，其毕生信奉的仪式与信念不被理解和尊重。通过这一代际冲突，小说质疑了传统英雄叙事中“忠孝两全”“家国同构”的幻想，揭示出英雄在国家与家庭夹缝中的悲剧处境。英雄事业的辉煌无法自动转化为家庭的幸福；相反，往往造成亲情疏离、价值观碰撞的遗憾局面。</w:t>
      </w:r>
    </w:p>
    <w:p w14:paraId="124CAE7F" w14:textId="20D7381E" w:rsidR="00061A4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再次，在仁义道德层面，王孟养与翁朴园的人物塑造也体现了对传统道德英雄形象的重估。传统英雄往往不仅勇武过人，亦应秉持仁爱与道义，才能赢得众人景仰。然而王孟养的性格被描绘为“狂狷”，如烈日般炽烈刚猛，一生</w:t>
      </w:r>
      <w:r w:rsidRPr="00E87F26">
        <w:rPr>
          <w:rFonts w:ascii="宋体" w:eastAsia="宋体" w:hAnsi="宋体"/>
          <w:sz w:val="24"/>
        </w:rPr>
        <w:lastRenderedPageBreak/>
        <w:t>刚直不阿却人缘寡淡。</w:t>
      </w:r>
      <w:r w:rsidR="0033117D" w:rsidRPr="00E87F26">
        <w:rPr>
          <w:rStyle w:val="af2"/>
          <w:rFonts w:ascii="宋体" w:eastAsia="宋体" w:hAnsi="宋体" w:hint="eastAsia"/>
          <w:sz w:val="24"/>
        </w:rPr>
        <w:footnoteReference w:id="4"/>
      </w:r>
      <w:r w:rsidRPr="00E87F26">
        <w:rPr>
          <w:rFonts w:ascii="宋体" w:eastAsia="宋体" w:hAnsi="宋体"/>
          <w:sz w:val="24"/>
        </w:rPr>
        <w:t>他虽有将才谋略，但因为“不擅逢迎”而树敌众多，致使晚年身边亲友寥寥。这种形象其实更接近《三国演义》中桀骜粗犷的张飞，而非温良谦恭的刘备或义薄云天的关羽。尤作勇指出，《梁父吟》选择以近似张飞性格的王孟养为主人公，实则是对传统英雄故事原型的“悄然叛离”：张飞式的英雄刚烈勇猛、放荡不羁，不易为儒家倡导的仁义道德所束缚，更强调个人生命意志的张扬。</w:t>
      </w:r>
      <w:r w:rsidR="00061A46">
        <w:rPr>
          <w:rStyle w:val="af2"/>
          <w:rFonts w:ascii="宋体" w:eastAsia="宋体" w:hAnsi="宋体" w:hint="eastAsia"/>
          <w:sz w:val="24"/>
        </w:rPr>
        <w:footnoteReference w:id="5"/>
      </w:r>
      <w:r w:rsidRPr="00E87F26">
        <w:rPr>
          <w:rFonts w:ascii="宋体" w:eastAsia="宋体" w:hAnsi="宋体"/>
          <w:sz w:val="24"/>
        </w:rPr>
        <w:t>这种选择意味着传统文化中被赞颂千年的仁厚忠义之人格范式在现代叙事中被有意冷落，取而代之的是一种更原始率真的英雄气质。王孟养的刚猛性情既成就了他的功业，也导致了他在新环境中的不合时宜，映射出个人价值与社会评价的错位：传统道德并未在这位英雄身上得到充分彰显，他的荣光更多来自于战功而非仁德。这一偏离使英雄形象更具复杂性和现实感，也隐含了对白先勇所处时代价值观转换的思考——当儒家道德理想随历史沉浮而失效时，英雄的评价标准亦变得扑朔迷离。通过塑造这样一个有瑕疵、有血性的英雄晚景，小说解构了完美道德英雄的神话，转而展现英雄身上人性与时代性的矛盾。</w:t>
      </w:r>
    </w:p>
    <w:p w14:paraId="270BB59F" w14:textId="77777777" w:rsidR="00061A46" w:rsidRPr="00E87F26" w:rsidRDefault="00061A46" w:rsidP="00061A46">
      <w:pPr>
        <w:spacing w:after="0" w:line="360" w:lineRule="auto"/>
        <w:ind w:firstLineChars="200" w:firstLine="480"/>
        <w:contextualSpacing/>
        <w:jc w:val="both"/>
        <w:rPr>
          <w:rFonts w:ascii="宋体" w:eastAsia="宋体" w:hAnsi="宋体" w:hint="eastAsia"/>
          <w:sz w:val="24"/>
        </w:rPr>
      </w:pPr>
    </w:p>
    <w:p w14:paraId="0FCF2006" w14:textId="71D451AF" w:rsidR="00CA4CB4" w:rsidRPr="00061A46" w:rsidRDefault="00061A46" w:rsidP="00D7186B">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四</w:t>
      </w:r>
      <w:r w:rsidR="00C70F55">
        <w:rPr>
          <w:rFonts w:ascii="宋体" w:eastAsia="宋体" w:hAnsi="宋体" w:hint="eastAsia"/>
          <w:b/>
          <w:bCs/>
          <w:sz w:val="28"/>
          <w:szCs w:val="28"/>
        </w:rPr>
        <w:t>、</w:t>
      </w:r>
      <w:r w:rsidR="00CA4CB4" w:rsidRPr="00061A46">
        <w:rPr>
          <w:rFonts w:ascii="宋体" w:eastAsia="宋体" w:hAnsi="宋体"/>
          <w:b/>
          <w:bCs/>
          <w:sz w:val="28"/>
          <w:szCs w:val="28"/>
        </w:rPr>
        <w:t>“末路英雄”的身体书写：权力、记忆与国家</w:t>
      </w:r>
    </w:p>
    <w:p w14:paraId="26B982F7" w14:textId="7765FC6B"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在塑造末路英雄形象时，白先勇非常关注身体作为历史与权力载体的意象刻画。这里借助福柯“身体政治”理论，可以更深入地分析王孟养和翁朴园两人身上身体—权力—记忆的纠葛。福柯认为，权力通过规训和塑造身体来发挥作用，身体是权力运作与抗争的场域。对白先勇笔下的这些老年英雄而言，他们的身体一度深深烙</w:t>
      </w:r>
      <w:r w:rsidR="00C70F55">
        <w:rPr>
          <w:rFonts w:ascii="宋体" w:eastAsia="宋体" w:hAnsi="宋体" w:hint="eastAsia"/>
          <w:sz w:val="24"/>
        </w:rPr>
        <w:t>刻</w:t>
      </w:r>
      <w:r w:rsidRPr="00E87F26">
        <w:rPr>
          <w:rFonts w:ascii="宋体" w:eastAsia="宋体" w:hAnsi="宋体"/>
          <w:sz w:val="24"/>
        </w:rPr>
        <w:t>着国家权力的印迹，后来又在权力退出后陷入身份困境。</w:t>
      </w:r>
    </w:p>
    <w:p w14:paraId="3BC0A3F5" w14:textId="26AFEFA2"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青年时代的王孟养是国家革命的先锋，他的身体几乎完全奉献给政治军事事业：冲锋陷阵、九死一生，成就赫赫战功。可以说，他的身体被“国家化”了，其存在价值正是“舍身为国”。然而当岁月老去，王孟养因直率刚烈的性格在退居台湾后受到排挤，随着年纪增大身体机能衰退，最终走向人生末路。</w:t>
      </w:r>
      <w:r w:rsidRPr="00E87F26">
        <w:rPr>
          <w:rFonts w:ascii="宋体" w:eastAsia="宋体" w:hAnsi="宋体"/>
          <w:sz w:val="24"/>
        </w:rPr>
        <w:lastRenderedPageBreak/>
        <w:t>此时，这位曾经叱咤风云的将军之躯失去了施展抱负的舞台，也失去了权力光环的庇护。他在弥留之际对部下遗言，希望他死后的棺椁有朝一日能随“反攻大陆”大军运回故乡。这一遗愿将个人肉体与国家命运再次紧密相连：他的遗体只有在国家复兴的情境下才得以安放，否则便仿佛流离失所，不得安宁。从福柯的视角看，这凸显了权力话语对身体的支配延续到生命终结之后——王孟养的尸骸被赋予了政治象征意义，成为民族伤痕和执念的载体。 </w:t>
      </w:r>
    </w:p>
    <w:p w14:paraId="1411DE94" w14:textId="0D50667B" w:rsidR="00CA4CB4" w:rsidRPr="00E87F26" w:rsidRDefault="00CA4CB4" w:rsidP="00061A46">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相较于王孟养之死，翁朴园作为幸存者，其年迈的身体本身就是一座活的历史遗迹。福柯式的权力分析告诉我们，当个人身体不再为宏大叙事所用，便转入“个人化”的尴尬状态。翁朴园的晚年生活正印证了这一点：他虽然仍被尊称为“朴公”，家中尚保留着高官的派头，但实际上已无权无职，只能在个人生活领域苟延英雄身份。他固执地拒绝服老，不愿承认自己“失能”的现实处境。为此，他把重心转向记忆的保存与再生产：他每天教年幼的孙子背诵唐诗，希望通过下一代的身体来延续文化血脉；在故友晚辈面前，他喋喋不休地讲述昔日的浴血事迹，努力以叙述者的身份重新掌控那段属于自己的历史。可以说，翁朴园试图将自身从一个被动的“老病躯壳”重塑为掌握话语权的“记忆之躯”。他一方面以照顾孙子的方式在家庭内部行使权威，另一方面通过主持王孟养的治丧事务在社会仪式中扮演守护传统的角色。这种行为可视作他对抗“身体无处安放”困境的策略——通过让自己的身体继续承担文化和记忆的职责，来对抗晚景中自我价值感的流失。</w:t>
      </w:r>
    </w:p>
    <w:p w14:paraId="3B820B43" w14:textId="0B1A2CC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然而，翁朴园的身体抗争同样充满了无力感和悲剧色彩。他的身体终究敌不过自然的衰老和时代的变迁：尽管精神顽强，他需要赖副官照料起居的事实暗示了生理机能的退化；尽管满腔热情教导孙儿，中国传统在下一代身上的延续依然前景黯淡——孙子成长于美国，生活习惯美式，唐诗于他或许只是表演节目，一旦爷爷不在，其认同恐难持久。至于他主导的葬礼，也因为新旧观念冲突而未尽如人意。最终，翁朴园的身体只能继续苟延残喘于他固守的那方文化净土，等待历史的落幕。杨程概括这类老兵形象时指出：他们曾将“全部的青春、才智和力量”奉献给国家，退守台湾后却因性格和体能原因而“晚景凄凉”，但他们并不认输，反而“固执地活在对过去光辉岁月的追忆中”，“刻意忽略、</w:t>
      </w:r>
      <w:r w:rsidRPr="00E87F26">
        <w:rPr>
          <w:rFonts w:ascii="宋体" w:eastAsia="宋体" w:hAnsi="宋体"/>
          <w:sz w:val="24"/>
        </w:rPr>
        <w:lastRenderedPageBreak/>
        <w:t>回避身体上的衰老”。</w:t>
      </w:r>
      <w:r w:rsidR="001F1A24" w:rsidRPr="00E87F26">
        <w:rPr>
          <w:rStyle w:val="af2"/>
          <w:rFonts w:ascii="宋体" w:eastAsia="宋体" w:hAnsi="宋体" w:hint="eastAsia"/>
          <w:sz w:val="24"/>
        </w:rPr>
        <w:footnoteReference w:id="6"/>
      </w:r>
      <w:r w:rsidRPr="00E87F26">
        <w:rPr>
          <w:rFonts w:ascii="宋体" w:eastAsia="宋体" w:hAnsi="宋体"/>
          <w:sz w:val="24"/>
        </w:rPr>
        <w:t>这段论述贴切地描述了翁朴园的状态：他的内心依旧活在昔日的英雄时刻，身体的老迈对他来说难以直视和接受。这种心理和生理的分离使他的存在始终处于“游离、尴尬、无处安放”的境地。因此，翁朴园身上凝聚了末路英雄的文化意涵：他既是宏大历史的最后见证人，又是新时期的陌生人；他的身体蕴藏着记忆与忠贞，但在现实中却无归宿。</w:t>
      </w:r>
    </w:p>
    <w:p w14:paraId="06F6DAF1" w14:textId="7B90A98B" w:rsidR="00CA4CB4"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通过以上分析可见，《梁父吟》中的王孟养与翁朴园分别从死亡和生存两个角度，将末路英雄的身体政治书写得淋漓尽致。前者之死凸显了英雄身体作为国家符号的利用和虚耗，后者之生揭示了英雄身体作为记忆载体的执着与困境。两人共同展示出：英雄的身体一旦脱离历史使命的舞台，便陷入意义危机。这种危机正是对传统英雄范式的解构——传统英雄的光荣不再由其肉身承载，转而只能存在于文本的追忆和读者的惋惜之中。《梁父吟》通过细腻描绘末路英雄的身心状态，把宏大的国家历史叙事还原到具体可感的人生苦乐，从而在英雄传奇与凡人真实之间架起一道反思的桥梁。</w:t>
      </w:r>
    </w:p>
    <w:p w14:paraId="63258F44" w14:textId="77777777" w:rsidR="00061A46" w:rsidRPr="00E87F26" w:rsidRDefault="00061A46" w:rsidP="00D7186B">
      <w:pPr>
        <w:spacing w:after="0" w:line="360" w:lineRule="auto"/>
        <w:ind w:firstLineChars="200" w:firstLine="480"/>
        <w:contextualSpacing/>
        <w:jc w:val="both"/>
        <w:rPr>
          <w:rFonts w:ascii="宋体" w:eastAsia="宋体" w:hAnsi="宋体" w:hint="eastAsia"/>
          <w:sz w:val="24"/>
        </w:rPr>
      </w:pPr>
    </w:p>
    <w:p w14:paraId="4739FB9C" w14:textId="54EB0CB6" w:rsidR="00CA4CB4" w:rsidRPr="00061A46" w:rsidRDefault="00061A46" w:rsidP="00061A46">
      <w:pPr>
        <w:spacing w:after="0" w:line="360" w:lineRule="auto"/>
        <w:ind w:firstLineChars="200" w:firstLine="562"/>
        <w:contextualSpacing/>
        <w:jc w:val="both"/>
        <w:rPr>
          <w:rFonts w:ascii="宋体" w:eastAsia="宋体" w:hAnsi="宋体" w:hint="eastAsia"/>
          <w:b/>
          <w:bCs/>
          <w:sz w:val="28"/>
          <w:szCs w:val="28"/>
        </w:rPr>
      </w:pPr>
      <w:r>
        <w:rPr>
          <w:rFonts w:ascii="宋体" w:eastAsia="宋体" w:hAnsi="宋体" w:hint="eastAsia"/>
          <w:b/>
          <w:bCs/>
          <w:sz w:val="28"/>
          <w:szCs w:val="28"/>
        </w:rPr>
        <w:t>五</w:t>
      </w:r>
      <w:r w:rsidR="00C70F55">
        <w:rPr>
          <w:rFonts w:ascii="宋体" w:eastAsia="宋体" w:hAnsi="宋体" w:hint="eastAsia"/>
          <w:b/>
          <w:bCs/>
          <w:sz w:val="28"/>
          <w:szCs w:val="28"/>
        </w:rPr>
        <w:t>、</w:t>
      </w:r>
      <w:r w:rsidR="00CA4CB4" w:rsidRPr="00061A46">
        <w:rPr>
          <w:rFonts w:ascii="宋体" w:eastAsia="宋体" w:hAnsi="宋体"/>
          <w:b/>
          <w:bCs/>
          <w:sz w:val="28"/>
          <w:szCs w:val="28"/>
        </w:rPr>
        <w:t>结语</w:t>
      </w:r>
    </w:p>
    <w:p w14:paraId="16766205" w14:textId="70165341" w:rsidR="00CA4CB4" w:rsidRPr="00E87F26" w:rsidRDefault="00CA4CB4" w:rsidP="00D7186B">
      <w:pPr>
        <w:spacing w:after="0" w:line="360" w:lineRule="auto"/>
        <w:ind w:firstLineChars="200" w:firstLine="480"/>
        <w:contextualSpacing/>
        <w:jc w:val="both"/>
        <w:rPr>
          <w:rFonts w:ascii="宋体" w:eastAsia="宋体" w:hAnsi="宋体" w:hint="eastAsia"/>
          <w:sz w:val="24"/>
        </w:rPr>
      </w:pPr>
      <w:r w:rsidRPr="00E87F26">
        <w:rPr>
          <w:rFonts w:ascii="宋体" w:eastAsia="宋体" w:hAnsi="宋体"/>
          <w:sz w:val="24"/>
        </w:rPr>
        <w:t>《梁父吟》作为白先勇“台北人”集中的重要篇章，以其独特的文化悲悼情怀和深刻的叙事艺术，成功塑造了末路英雄的形象，并对传统英雄范式进行了耐人寻味的重塑与解构。小说通过王孟养和翁朴园这对昔日袍泽的晚年境遇，探讨了忠勇、家国、仁义等传统价值在时代巨变中的沉浮：</w:t>
      </w:r>
      <w:r w:rsidR="00C70F55">
        <w:rPr>
          <w:rFonts w:ascii="宋体" w:eastAsia="宋体" w:hAnsi="宋体" w:hint="eastAsia"/>
          <w:sz w:val="24"/>
        </w:rPr>
        <w:t>在小说中，</w:t>
      </w:r>
      <w:r w:rsidRPr="00E87F26">
        <w:rPr>
          <w:rFonts w:ascii="宋体" w:eastAsia="宋体" w:hAnsi="宋体"/>
          <w:sz w:val="24"/>
        </w:rPr>
        <w:t>英雄的忠勇壮志化作了未酬的遗恨，家国情怀引发家庭伦理的断裂，人格气节虽在却难挽狂澜。可以说，白先勇一方面讴歌了那些“精英将帅”的历史功业和精神气质，另一方面又冷静地展现了他们的现实悲剧和人性软肋</w:t>
      </w:r>
      <w:r w:rsidR="001F1A24" w:rsidRPr="00E87F26">
        <w:rPr>
          <w:rStyle w:val="af2"/>
          <w:rFonts w:ascii="宋体" w:eastAsia="宋体" w:hAnsi="宋体" w:hint="eastAsia"/>
          <w:sz w:val="24"/>
        </w:rPr>
        <w:footnoteReference w:id="7"/>
      </w:r>
      <w:r w:rsidRPr="00E87F26">
        <w:rPr>
          <w:rFonts w:ascii="宋体" w:eastAsia="宋体" w:hAnsi="宋体"/>
          <w:sz w:val="24"/>
        </w:rPr>
        <w:t>。这种张力造就了小说丰富的意涵——它既是对逝去年代英雄群像的致敬与悼念，也是对传统文化价值失落的深切忧思。</w:t>
      </w:r>
    </w:p>
    <w:sectPr w:rsidR="00CA4CB4" w:rsidRPr="00E87F26" w:rsidSect="00706244">
      <w:pgSz w:w="11906" w:h="16838"/>
      <w:pgMar w:top="1985" w:right="1701" w:bottom="1701" w:left="1985"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E26E" w14:textId="77777777" w:rsidR="007E4BDD" w:rsidRDefault="007E4BDD" w:rsidP="00C35ED1">
      <w:pPr>
        <w:spacing w:after="0" w:line="240" w:lineRule="auto"/>
        <w:rPr>
          <w:rFonts w:hint="eastAsia"/>
        </w:rPr>
      </w:pPr>
      <w:r>
        <w:separator/>
      </w:r>
    </w:p>
  </w:endnote>
  <w:endnote w:type="continuationSeparator" w:id="0">
    <w:p w14:paraId="05C73957" w14:textId="77777777" w:rsidR="007E4BDD" w:rsidRDefault="007E4BDD" w:rsidP="00C35E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BBB0F" w14:textId="77777777" w:rsidR="007E4BDD" w:rsidRDefault="007E4BDD" w:rsidP="00C35ED1">
      <w:pPr>
        <w:spacing w:after="0" w:line="240" w:lineRule="auto"/>
        <w:rPr>
          <w:rFonts w:hint="eastAsia"/>
        </w:rPr>
      </w:pPr>
      <w:r>
        <w:separator/>
      </w:r>
    </w:p>
  </w:footnote>
  <w:footnote w:type="continuationSeparator" w:id="0">
    <w:p w14:paraId="3B6C8805" w14:textId="77777777" w:rsidR="007E4BDD" w:rsidRDefault="007E4BDD" w:rsidP="00C35ED1">
      <w:pPr>
        <w:spacing w:after="0" w:line="240" w:lineRule="auto"/>
        <w:rPr>
          <w:rFonts w:hint="eastAsia"/>
        </w:rPr>
      </w:pPr>
      <w:r>
        <w:continuationSeparator/>
      </w:r>
    </w:p>
  </w:footnote>
  <w:footnote w:id="1">
    <w:p w14:paraId="18B6E5C9" w14:textId="23EC7AC5" w:rsidR="00C35ED1" w:rsidRDefault="00C35ED1">
      <w:pPr>
        <w:pStyle w:val="af0"/>
        <w:rPr>
          <w:rFonts w:hint="eastAsia"/>
        </w:rPr>
      </w:pPr>
      <w:r>
        <w:rPr>
          <w:rStyle w:val="af2"/>
          <w:rFonts w:hint="eastAsia"/>
        </w:rPr>
        <w:footnoteRef/>
      </w:r>
      <w:r>
        <w:rPr>
          <w:rFonts w:hint="eastAsia"/>
        </w:rPr>
        <w:t xml:space="preserve"> 阮温凌 (2003). "梁父吟"悲歌中的末路英雄--白先勇"民国史"小说人物论 华文文学, 2, 42–44.</w:t>
      </w:r>
    </w:p>
  </w:footnote>
  <w:footnote w:id="2">
    <w:p w14:paraId="70010FBF" w14:textId="61E30AD1" w:rsidR="0033117D" w:rsidRDefault="0033117D">
      <w:pPr>
        <w:pStyle w:val="af0"/>
        <w:rPr>
          <w:rFonts w:hint="eastAsia"/>
        </w:rPr>
      </w:pPr>
      <w:r>
        <w:rPr>
          <w:rStyle w:val="af2"/>
          <w:rFonts w:hint="eastAsia"/>
        </w:rPr>
        <w:footnoteRef/>
      </w:r>
      <w:r>
        <w:rPr>
          <w:rFonts w:hint="eastAsia"/>
        </w:rPr>
        <w:t xml:space="preserve"> </w:t>
      </w:r>
      <w:r w:rsidRPr="0033117D">
        <w:t>欧阳子</w:t>
      </w:r>
      <w:r>
        <w:rPr>
          <w:rFonts w:hint="eastAsia"/>
        </w:rPr>
        <w:t>.</w:t>
      </w:r>
      <w:r w:rsidRPr="0033117D">
        <w:t>《王谢堂前的燕子——〈梁父吟〉影射含义的两种解释》</w:t>
      </w:r>
      <w:r>
        <w:rPr>
          <w:rFonts w:hint="eastAsia"/>
        </w:rPr>
        <w:t>.</w:t>
      </w:r>
      <w:r w:rsidRPr="0033117D">
        <w:t>尔雅出版社，2008年。</w:t>
      </w:r>
    </w:p>
  </w:footnote>
  <w:footnote w:id="3">
    <w:p w14:paraId="14EFAD5E" w14:textId="70DBCD5B" w:rsidR="001F1A24" w:rsidRDefault="001F1A24">
      <w:pPr>
        <w:pStyle w:val="af0"/>
        <w:rPr>
          <w:rFonts w:hint="eastAsia"/>
        </w:rPr>
      </w:pPr>
      <w:r>
        <w:rPr>
          <w:rStyle w:val="af2"/>
          <w:rFonts w:hint="eastAsia"/>
        </w:rPr>
        <w:footnoteRef/>
      </w:r>
      <w:r>
        <w:rPr>
          <w:rFonts w:hint="eastAsia"/>
        </w:rPr>
        <w:t xml:space="preserve"> 阮温凌 (2003). </w:t>
      </w:r>
      <w:r>
        <w:rPr>
          <w:rFonts w:hint="eastAsia"/>
        </w:rPr>
        <w:t>“梁父吟”的文化悲悼情怀——白先勇“民国史”小说初探 皖西学院学报, 19(6), 80–83.</w:t>
      </w:r>
    </w:p>
  </w:footnote>
  <w:footnote w:id="4">
    <w:p w14:paraId="6E6BA097" w14:textId="5C97A180" w:rsidR="0033117D" w:rsidRPr="0033117D" w:rsidRDefault="0033117D" w:rsidP="0033117D">
      <w:pPr>
        <w:pStyle w:val="af0"/>
        <w:rPr>
          <w:rFonts w:hint="eastAsia"/>
        </w:rPr>
      </w:pPr>
      <w:r>
        <w:rPr>
          <w:rStyle w:val="af2"/>
          <w:rFonts w:hint="eastAsia"/>
        </w:rPr>
        <w:footnoteRef/>
      </w:r>
      <w:r>
        <w:rPr>
          <w:rFonts w:hint="eastAsia"/>
        </w:rPr>
        <w:t xml:space="preserve"> </w:t>
      </w:r>
      <w:r>
        <w:rPr>
          <w:rFonts w:hint="eastAsia"/>
        </w:rPr>
        <w:t>阮温凌 (2003). "梁父吟"悲歌中的末路英雄--白先勇"民国史"小说人物论 华文文学, 2, 42–44.</w:t>
      </w:r>
    </w:p>
  </w:footnote>
  <w:footnote w:id="5">
    <w:p w14:paraId="449E4AEA" w14:textId="72C72306" w:rsidR="00061A46" w:rsidRPr="00061A46" w:rsidRDefault="00061A46">
      <w:pPr>
        <w:pStyle w:val="af0"/>
        <w:rPr>
          <w:rFonts w:hint="eastAsia"/>
        </w:rPr>
      </w:pPr>
      <w:r>
        <w:rPr>
          <w:rStyle w:val="af2"/>
          <w:rFonts w:hint="eastAsia"/>
        </w:rPr>
        <w:footnoteRef/>
      </w:r>
      <w:r>
        <w:rPr>
          <w:rFonts w:hint="eastAsia"/>
        </w:rPr>
        <w:t xml:space="preserve"> </w:t>
      </w:r>
      <w:r w:rsidRPr="00061A46">
        <w:rPr>
          <w:rFonts w:hint="eastAsia"/>
        </w:rPr>
        <w:t>尤作勇：《论白先勇&lt;台北人&gt;中的英雄叙事》，台州学院学报，2020年第42卷第1期，页61-65。</w:t>
      </w:r>
    </w:p>
  </w:footnote>
  <w:footnote w:id="6">
    <w:p w14:paraId="547C4445" w14:textId="359EF18C" w:rsidR="001F1A24" w:rsidRDefault="001F1A24">
      <w:pPr>
        <w:pStyle w:val="af0"/>
        <w:rPr>
          <w:rFonts w:hint="eastAsia"/>
        </w:rPr>
      </w:pPr>
      <w:r>
        <w:rPr>
          <w:rStyle w:val="af2"/>
          <w:rFonts w:hint="eastAsia"/>
        </w:rPr>
        <w:footnoteRef/>
      </w:r>
      <w:r>
        <w:rPr>
          <w:rFonts w:hint="eastAsia"/>
        </w:rPr>
        <w:t xml:space="preserve"> 杨程 (2016). </w:t>
      </w:r>
      <w:r>
        <w:rPr>
          <w:rFonts w:hint="eastAsia"/>
        </w:rPr>
        <w:t>无处安放的身体——论白先勇短篇小说中的老年军人形象 三峡大学学报（人文社会科学版）, 38(5), 46–50.</w:t>
      </w:r>
    </w:p>
  </w:footnote>
  <w:footnote w:id="7">
    <w:p w14:paraId="71912442" w14:textId="71FA7864" w:rsidR="001F1A24" w:rsidRDefault="001F1A24">
      <w:pPr>
        <w:pStyle w:val="af0"/>
        <w:rPr>
          <w:rFonts w:hint="eastAsia"/>
        </w:rPr>
      </w:pPr>
      <w:r>
        <w:rPr>
          <w:rStyle w:val="af2"/>
          <w:rFonts w:hint="eastAsia"/>
        </w:rPr>
        <w:footnoteRef/>
      </w:r>
      <w:r>
        <w:rPr>
          <w:rFonts w:hint="eastAsia"/>
        </w:rPr>
        <w:t xml:space="preserve"> </w:t>
      </w:r>
      <w:r>
        <w:rPr>
          <w:rFonts w:hint="eastAsia"/>
        </w:rPr>
        <w:t>阮温凌 (2003). “梁父吟”的文化悲悼情怀——白先勇“民国史”小说初探 皖西学院学报, 19(6), 80–83.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56"/>
    <w:rsid w:val="00061A46"/>
    <w:rsid w:val="000F4C2F"/>
    <w:rsid w:val="001D7A47"/>
    <w:rsid w:val="001F1A24"/>
    <w:rsid w:val="0033117D"/>
    <w:rsid w:val="003B3172"/>
    <w:rsid w:val="003C26F4"/>
    <w:rsid w:val="005405BF"/>
    <w:rsid w:val="00706244"/>
    <w:rsid w:val="007E4BDD"/>
    <w:rsid w:val="009D405F"/>
    <w:rsid w:val="00A46056"/>
    <w:rsid w:val="00B73856"/>
    <w:rsid w:val="00B83A03"/>
    <w:rsid w:val="00BC2407"/>
    <w:rsid w:val="00BD6DAB"/>
    <w:rsid w:val="00C35ED1"/>
    <w:rsid w:val="00C70F55"/>
    <w:rsid w:val="00CA4CB4"/>
    <w:rsid w:val="00D7186B"/>
    <w:rsid w:val="00D9137C"/>
    <w:rsid w:val="00E87F26"/>
    <w:rsid w:val="00EA5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A9F722"/>
  <w15:chartTrackingRefBased/>
  <w15:docId w15:val="{5DB71304-B133-4B3C-BBC5-AC1E7B81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605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605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605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605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4605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4605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460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0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0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05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605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605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6056"/>
    <w:rPr>
      <w:rFonts w:cstheme="majorBidi"/>
      <w:color w:val="2F5496" w:themeColor="accent1" w:themeShade="BF"/>
      <w:sz w:val="28"/>
      <w:szCs w:val="28"/>
    </w:rPr>
  </w:style>
  <w:style w:type="character" w:customStyle="1" w:styleId="50">
    <w:name w:val="标题 5 字符"/>
    <w:basedOn w:val="a0"/>
    <w:link w:val="5"/>
    <w:uiPriority w:val="9"/>
    <w:semiHidden/>
    <w:rsid w:val="00A46056"/>
    <w:rPr>
      <w:rFonts w:cstheme="majorBidi"/>
      <w:color w:val="2F5496" w:themeColor="accent1" w:themeShade="BF"/>
      <w:sz w:val="24"/>
    </w:rPr>
  </w:style>
  <w:style w:type="character" w:customStyle="1" w:styleId="60">
    <w:name w:val="标题 6 字符"/>
    <w:basedOn w:val="a0"/>
    <w:link w:val="6"/>
    <w:uiPriority w:val="9"/>
    <w:semiHidden/>
    <w:rsid w:val="00A46056"/>
    <w:rPr>
      <w:rFonts w:cstheme="majorBidi"/>
      <w:b/>
      <w:bCs/>
      <w:color w:val="2F5496" w:themeColor="accent1" w:themeShade="BF"/>
    </w:rPr>
  </w:style>
  <w:style w:type="character" w:customStyle="1" w:styleId="70">
    <w:name w:val="标题 7 字符"/>
    <w:basedOn w:val="a0"/>
    <w:link w:val="7"/>
    <w:uiPriority w:val="9"/>
    <w:semiHidden/>
    <w:rsid w:val="00A46056"/>
    <w:rPr>
      <w:rFonts w:cstheme="majorBidi"/>
      <w:b/>
      <w:bCs/>
      <w:color w:val="595959" w:themeColor="text1" w:themeTint="A6"/>
    </w:rPr>
  </w:style>
  <w:style w:type="character" w:customStyle="1" w:styleId="80">
    <w:name w:val="标题 8 字符"/>
    <w:basedOn w:val="a0"/>
    <w:link w:val="8"/>
    <w:uiPriority w:val="9"/>
    <w:semiHidden/>
    <w:rsid w:val="00A46056"/>
    <w:rPr>
      <w:rFonts w:cstheme="majorBidi"/>
      <w:color w:val="595959" w:themeColor="text1" w:themeTint="A6"/>
    </w:rPr>
  </w:style>
  <w:style w:type="character" w:customStyle="1" w:styleId="90">
    <w:name w:val="标题 9 字符"/>
    <w:basedOn w:val="a0"/>
    <w:link w:val="9"/>
    <w:uiPriority w:val="9"/>
    <w:semiHidden/>
    <w:rsid w:val="00A46056"/>
    <w:rPr>
      <w:rFonts w:eastAsiaTheme="majorEastAsia" w:cstheme="majorBidi"/>
      <w:color w:val="595959" w:themeColor="text1" w:themeTint="A6"/>
    </w:rPr>
  </w:style>
  <w:style w:type="paragraph" w:styleId="a3">
    <w:name w:val="Title"/>
    <w:basedOn w:val="a"/>
    <w:next w:val="a"/>
    <w:link w:val="a4"/>
    <w:uiPriority w:val="10"/>
    <w:qFormat/>
    <w:rsid w:val="00A460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0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0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0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056"/>
    <w:pPr>
      <w:spacing w:before="160"/>
      <w:jc w:val="center"/>
    </w:pPr>
    <w:rPr>
      <w:i/>
      <w:iCs/>
      <w:color w:val="404040" w:themeColor="text1" w:themeTint="BF"/>
    </w:rPr>
  </w:style>
  <w:style w:type="character" w:customStyle="1" w:styleId="a8">
    <w:name w:val="引用 字符"/>
    <w:basedOn w:val="a0"/>
    <w:link w:val="a7"/>
    <w:uiPriority w:val="29"/>
    <w:rsid w:val="00A46056"/>
    <w:rPr>
      <w:i/>
      <w:iCs/>
      <w:color w:val="404040" w:themeColor="text1" w:themeTint="BF"/>
    </w:rPr>
  </w:style>
  <w:style w:type="paragraph" w:styleId="a9">
    <w:name w:val="List Paragraph"/>
    <w:basedOn w:val="a"/>
    <w:uiPriority w:val="34"/>
    <w:qFormat/>
    <w:rsid w:val="00A46056"/>
    <w:pPr>
      <w:ind w:left="720"/>
      <w:contextualSpacing/>
    </w:pPr>
  </w:style>
  <w:style w:type="character" w:styleId="aa">
    <w:name w:val="Intense Emphasis"/>
    <w:basedOn w:val="a0"/>
    <w:uiPriority w:val="21"/>
    <w:qFormat/>
    <w:rsid w:val="00A46056"/>
    <w:rPr>
      <w:i/>
      <w:iCs/>
      <w:color w:val="2F5496" w:themeColor="accent1" w:themeShade="BF"/>
    </w:rPr>
  </w:style>
  <w:style w:type="paragraph" w:styleId="ab">
    <w:name w:val="Intense Quote"/>
    <w:basedOn w:val="a"/>
    <w:next w:val="a"/>
    <w:link w:val="ac"/>
    <w:uiPriority w:val="30"/>
    <w:qFormat/>
    <w:rsid w:val="00A46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6056"/>
    <w:rPr>
      <w:i/>
      <w:iCs/>
      <w:color w:val="2F5496" w:themeColor="accent1" w:themeShade="BF"/>
    </w:rPr>
  </w:style>
  <w:style w:type="character" w:styleId="ad">
    <w:name w:val="Intense Reference"/>
    <w:basedOn w:val="a0"/>
    <w:uiPriority w:val="32"/>
    <w:qFormat/>
    <w:rsid w:val="00A46056"/>
    <w:rPr>
      <w:b/>
      <w:bCs/>
      <w:smallCaps/>
      <w:color w:val="2F5496" w:themeColor="accent1" w:themeShade="BF"/>
      <w:spacing w:val="5"/>
    </w:rPr>
  </w:style>
  <w:style w:type="character" w:styleId="ae">
    <w:name w:val="Hyperlink"/>
    <w:basedOn w:val="a0"/>
    <w:uiPriority w:val="99"/>
    <w:unhideWhenUsed/>
    <w:rsid w:val="00CA4CB4"/>
    <w:rPr>
      <w:color w:val="0563C1" w:themeColor="hyperlink"/>
      <w:u w:val="single"/>
    </w:rPr>
  </w:style>
  <w:style w:type="character" w:styleId="af">
    <w:name w:val="Unresolved Mention"/>
    <w:basedOn w:val="a0"/>
    <w:uiPriority w:val="99"/>
    <w:semiHidden/>
    <w:unhideWhenUsed/>
    <w:rsid w:val="00CA4CB4"/>
    <w:rPr>
      <w:color w:val="605E5C"/>
      <w:shd w:val="clear" w:color="auto" w:fill="E1DFDD"/>
    </w:rPr>
  </w:style>
  <w:style w:type="paragraph" w:styleId="af0">
    <w:name w:val="footnote text"/>
    <w:basedOn w:val="a"/>
    <w:link w:val="af1"/>
    <w:uiPriority w:val="99"/>
    <w:semiHidden/>
    <w:unhideWhenUsed/>
    <w:rsid w:val="00C35ED1"/>
    <w:pPr>
      <w:snapToGrid w:val="0"/>
    </w:pPr>
    <w:rPr>
      <w:sz w:val="18"/>
      <w:szCs w:val="18"/>
    </w:rPr>
  </w:style>
  <w:style w:type="character" w:customStyle="1" w:styleId="af1">
    <w:name w:val="脚注文本 字符"/>
    <w:basedOn w:val="a0"/>
    <w:link w:val="af0"/>
    <w:uiPriority w:val="99"/>
    <w:semiHidden/>
    <w:rsid w:val="00C35ED1"/>
    <w:rPr>
      <w:sz w:val="18"/>
      <w:szCs w:val="18"/>
    </w:rPr>
  </w:style>
  <w:style w:type="character" w:styleId="af2">
    <w:name w:val="footnote reference"/>
    <w:basedOn w:val="a0"/>
    <w:uiPriority w:val="99"/>
    <w:semiHidden/>
    <w:unhideWhenUsed/>
    <w:rsid w:val="00C35ED1"/>
    <w:rPr>
      <w:vertAlign w:val="superscript"/>
    </w:rPr>
  </w:style>
  <w:style w:type="character" w:styleId="af3">
    <w:name w:val="FollowedHyperlink"/>
    <w:basedOn w:val="a0"/>
    <w:uiPriority w:val="99"/>
    <w:semiHidden/>
    <w:unhideWhenUsed/>
    <w:rsid w:val="003311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604698">
      <w:bodyDiv w:val="1"/>
      <w:marLeft w:val="0"/>
      <w:marRight w:val="0"/>
      <w:marTop w:val="0"/>
      <w:marBottom w:val="0"/>
      <w:divBdr>
        <w:top w:val="none" w:sz="0" w:space="0" w:color="auto"/>
        <w:left w:val="none" w:sz="0" w:space="0" w:color="auto"/>
        <w:bottom w:val="none" w:sz="0" w:space="0" w:color="auto"/>
        <w:right w:val="none" w:sz="0" w:space="0" w:color="auto"/>
      </w:divBdr>
    </w:div>
    <w:div w:id="20955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85EC7-7947-4CAC-A961-67224D67F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2355</Words>
  <Characters>2355</Characters>
  <Application>Microsoft Office Word</Application>
  <DocSecurity>0</DocSecurity>
  <Lines>78</Lines>
  <Paragraphs>20</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Wang</dc:creator>
  <cp:keywords/>
  <dc:description/>
  <cp:lastModifiedBy>Tianyi Wang</cp:lastModifiedBy>
  <cp:revision>8</cp:revision>
  <dcterms:created xsi:type="dcterms:W3CDTF">2025-05-06T23:23:00Z</dcterms:created>
  <dcterms:modified xsi:type="dcterms:W3CDTF">2025-05-07T01:58:00Z</dcterms:modified>
</cp:coreProperties>
</file>