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92" y="0"/>
                      <wp:lineTo x="-2692" y="18711"/>
                      <wp:lineTo x="21082" y="18711"/>
                      <wp:lineTo x="21082" y="0"/>
                      <wp:lineTo x="-2692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en-US" w:eastAsia="ru-RU" w:bidi="ar-SA"/>
        </w:rPr>
        <w:t>5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очередей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Style23"/>
        <w:spacing w:lineRule="auto" w:line="240" w:before="114" w:after="114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kern w:val="0"/>
          <w:sz w:val="40"/>
          <w:szCs w:val="40"/>
          <w:lang w:val="ru-RU" w:eastAsia="ru-RU" w:bidi="ar-SA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Отработка навыков работы с типом данных "очередь",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рализации) по времени и по используемому объему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Создать программу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для моделирования работы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двух очередей с общим обслуживающим аппаратом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. Система должна быть с </w:t>
      </w:r>
      <w:r>
        <w:rPr>
          <w:rFonts w:eastAsia="Calibri" w:cs="Calibri" w:ascii="Calibri" w:hAnsi="Calibri"/>
          <w:color w:val="auto"/>
          <w:spacing w:val="0"/>
          <w:sz w:val="28"/>
          <w:u w:val="single"/>
        </w:rPr>
        <w:t>абсолютным приоритетом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и </w:t>
      </w:r>
      <w:r>
        <w:rPr>
          <w:rFonts w:eastAsia="Calibri" w:cs="Calibri" w:ascii="Calibri" w:hAnsi="Calibri"/>
          <w:color w:val="auto"/>
          <w:spacing w:val="0"/>
          <w:sz w:val="28"/>
          <w:u w:val="single"/>
        </w:rPr>
        <w:t>повторным обслуживанием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Реализовать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очереди</w:t>
      </w:r>
      <w:r>
        <w:rPr>
          <w:rFonts w:eastAsia="Calibri" w:cs="Calibri" w:ascii="Calibri" w:hAnsi="Calibri"/>
          <w:color w:val="auto"/>
          <w:spacing w:val="0"/>
          <w:sz w:val="28"/>
        </w:rPr>
        <w:t>: а) массивом; б) списком.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Смоделировать процесс обслуживания первых 1000 заявок 1-го типа, выдавая после обслуживания каждых 100 заявок 1-го типа информацию о текущей и максимальной длине каждой очереди, а в конце процесса - общее время моделирования и количество вашедших в систему и вышедших из нее заявок обоих типов, среднем времени пребывания заявок в очереди, количестве "выброшенных" заявок второго типа.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Style23"/>
        <w:spacing w:lineRule="auto" w:line="24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36"/>
          <w:szCs w:val="36"/>
          <w:lang w:eastAsia="ru-RU"/>
        </w:rPr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параметры моделирования, вводимые пользователем.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Примеры настройки параметров моделирования: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47"/>
        <w:gridCol w:w="6607"/>
      </w:tblGrid>
      <w:tr>
        <w:trPr/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>Ввод пользователя</w:t>
            </w:r>
          </w:p>
        </w:tc>
        <w:tc>
          <w:tcPr>
            <w:tcW w:w="6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config</w:t>
            </w:r>
          </w:p>
        </w:tc>
        <w:tc>
          <w:tcPr>
            <w:tcW w:w="6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sz w:val="24"/>
                <w:szCs w:val="24"/>
                <w:lang w:val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4"/>
                <w:szCs w:val="24"/>
                <w:u w:val="none"/>
                <w:lang w:val="ru-RU" w:eastAsia="ru-RU" w:bidi="ar-SA"/>
              </w:rPr>
              <w:t>переход в режим настроек</w:t>
            </w:r>
          </w:p>
        </w:tc>
      </w:tr>
      <w:tr>
        <w:trPr/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set a 1 5</w:t>
            </w:r>
          </w:p>
        </w:tc>
        <w:tc>
          <w:tcPr>
            <w:tcW w:w="6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4"/>
                <w:szCs w:val="24"/>
                <w:u w:val="none"/>
                <w:lang w:val="ru-RU" w:eastAsia="ru-RU" w:bidi="ar-SA"/>
              </w:rPr>
              <w:t>задание граничных значений для времени прихода заявки в первую очередь</w:t>
            </w:r>
          </w:p>
        </w:tc>
      </w:tr>
      <w:tr>
        <w:trPr/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set d 2.3 2.4</w:t>
            </w:r>
          </w:p>
        </w:tc>
        <w:tc>
          <w:tcPr>
            <w:tcW w:w="6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4"/>
                <w:szCs w:val="24"/>
                <w:u w:val="none"/>
                <w:lang w:val="ru-RU" w:eastAsia="ru-RU" w:bidi="ar-SA"/>
              </w:rPr>
              <w:t>задание граничных значений для времени обработки заявки из второй очереди</w:t>
            </w:r>
          </w:p>
        </w:tc>
      </w:tr>
      <w:tr>
        <w:trPr/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back</w:t>
            </w:r>
          </w:p>
        </w:tc>
        <w:tc>
          <w:tcPr>
            <w:tcW w:w="6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4"/>
                <w:szCs w:val="24"/>
                <w:u w:val="none"/>
                <w:lang w:val="ru-RU" w:eastAsia="ru-RU" w:bidi="ar-SA"/>
              </w:rPr>
              <w:t>выход из режима настроек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является моделирование системы из двух очередей с абсолютным приоритетом и повторным обслуживанием, и обслуживающего аппарата.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. Далее запустить моделирование командой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run A A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или перейти в меню настроек для изменения параметров моделирования.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При неверном вводе команды программа попросит ввести команду снова, а при невозможности выполнения команды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при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неверных параметрах моделирования сообщает об этом, и предлагает задать другие параметры моделирования.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Style23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 xml:space="preserve">Структуры 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Для реализации очереди на массиве была выбрана следующая структура:</w:t>
      </w:r>
    </w:p>
    <w:p>
      <w:pPr>
        <w:pStyle w:val="Normal"/>
        <w:spacing w:lineRule="atLeast" w:line="285" w:before="0" w:after="0"/>
        <w:ind w:left="0" w:right="0" w:hanging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en-US" w:eastAsia="ru-RU"/>
        </w:rPr>
        <w:t>queue_arr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capacity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вместимость очереди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размер очереди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begin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начало массива (нелувой элемент)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*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4"/>
          <w:highlight w:val="white"/>
          <w:lang w:val="en-US" w:eastAsia="ru-RU" w:bidi="ar-SA"/>
        </w:rPr>
        <w:t>end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  </w:t>
      </w:r>
      <w:r>
        <w:rPr>
          <w:rFonts w:ascii="Consolas" w:hAnsi="Consolas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указатель за последним элементом в массиве</w:t>
      </w:r>
    </w:p>
    <w:p>
      <w:pPr>
        <w:pStyle w:val="Normal"/>
        <w:spacing w:lineRule="atLeast" w:line="285" w:before="0" w:after="0"/>
        <w:rPr/>
      </w:pP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267F99"/>
          <w:kern w:val="0"/>
          <w:sz w:val="21"/>
          <w:szCs w:val="21"/>
          <w:highlight w:val="white"/>
          <w:lang w:val="ru-RU" w:eastAsia="ru-RU" w:bidi="ar-SA"/>
        </w:rPr>
        <w:t>int32_t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0000"/>
          <w:kern w:val="0"/>
          <w:sz w:val="21"/>
          <w:szCs w:val="21"/>
          <w:highlight w:val="white"/>
          <w:lang w:val="ru-RU" w:eastAsia="ru-RU" w:bidi="ar-SA"/>
        </w:rPr>
        <w:t> *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4"/>
          <w:highlight w:val="white"/>
          <w:lang w:val="en-US" w:eastAsia="ru-RU" w:bidi="ar-SA"/>
        </w:rPr>
        <w:t>first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0000"/>
          <w:kern w:val="0"/>
          <w:sz w:val="21"/>
          <w:szCs w:val="21"/>
          <w:highlight w:val="white"/>
          <w:lang w:val="ru-RU" w:eastAsia="ru-RU" w:bidi="ar-SA"/>
        </w:rPr>
        <w:t xml:space="preserve">;     </w:t>
      </w: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указатель на первый элемент в очереди</w:t>
      </w:r>
    </w:p>
    <w:p>
      <w:pPr>
        <w:pStyle w:val="Normal"/>
        <w:spacing w:lineRule="atLeast" w:line="285" w:before="0" w:after="0"/>
        <w:rPr/>
      </w:pP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267F99"/>
          <w:kern w:val="0"/>
          <w:sz w:val="21"/>
          <w:szCs w:val="21"/>
          <w:highlight w:val="white"/>
          <w:lang w:val="ru-RU" w:eastAsia="ru-RU" w:bidi="ar-SA"/>
        </w:rPr>
        <w:t>int32_t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0000"/>
          <w:kern w:val="0"/>
          <w:sz w:val="21"/>
          <w:szCs w:val="21"/>
          <w:highlight w:val="white"/>
          <w:lang w:val="ru-RU" w:eastAsia="ru-RU" w:bidi="ar-SA"/>
        </w:rPr>
        <w:t> *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4"/>
          <w:highlight w:val="white"/>
          <w:lang w:val="en-US" w:eastAsia="ru-RU" w:bidi="ar-SA"/>
        </w:rPr>
        <w:t>last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0000"/>
          <w:kern w:val="0"/>
          <w:sz w:val="21"/>
          <w:szCs w:val="21"/>
          <w:highlight w:val="white"/>
          <w:lang w:val="ru-RU" w:eastAsia="ru-RU" w:bidi="ar-SA"/>
        </w:rPr>
        <w:t xml:space="preserve">;       </w:t>
      </w: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указатель за последним элементом в очереди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Реализация очереди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на связном списке: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__qu_lst_node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__qu_lst_node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next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 // указатель на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следующий узел в очереди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qdata_t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данные элемента очереди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queue_lst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 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размер очереди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__qu_lst_node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first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color w:val="008000"/>
          <w:sz w:val="21"/>
          <w:szCs w:val="21"/>
          <w:highlight w:val="white"/>
        </w:rPr>
        <w:t> // указатель на первый элемент в очереди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__qu_lst_node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last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color w:val="008000"/>
          <w:sz w:val="21"/>
          <w:szCs w:val="21"/>
          <w:highlight w:val="white"/>
        </w:rPr>
        <w:t> // указатель на поле &lt;next&gt;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color w:val="008000"/>
          <w:sz w:val="21"/>
          <w:szCs w:val="21"/>
          <w:highlight w:val="white"/>
        </w:rPr>
        <w:t xml:space="preserve">                   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color w:val="008000"/>
          <w:sz w:val="21"/>
          <w:szCs w:val="21"/>
          <w:highlight w:val="white"/>
        </w:rPr>
        <w:t>// в последнем элементе очереди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Consolas" w:hAnsi="Consolas" w:eastAsia="Calibri" w:cs="Calibri"/>
          <w:b/>
          <w:b/>
          <w:bCs/>
          <w:color w:val="B2B2B2"/>
          <w:spacing w:val="0"/>
          <w:sz w:val="24"/>
          <w:szCs w:val="24"/>
          <w:lang w:val="ru-RU" w:eastAsia="ru-RU"/>
        </w:rPr>
      </w:pP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>Сравнительная таблица эффективности по памяти обоих решений: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59"/>
        <w:gridCol w:w="1559"/>
        <w:gridCol w:w="1557"/>
        <w:gridCol w:w="1559"/>
        <w:gridCol w:w="1558"/>
        <w:gridCol w:w="1562"/>
      </w:tblGrid>
      <w:tr>
        <w:trPr/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макс. размер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реал. размер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заполнен-ность, 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размер очереди на массиве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размер очереди на списке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эффектив-ность очереди на списке, %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88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-10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-90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440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264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440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584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-33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240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4040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3864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260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4040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4184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-4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Таким образом, можно сделать вывод о том, что использование списков для реализации очереди является эффективным по памяти в случаях, когда реальный размер очереди зачастую будет менее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>25%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 от максимально возможного.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</w:r>
    </w:p>
    <w:p>
      <w:pPr>
        <w:pStyle w:val="Style23"/>
        <w:spacing w:lineRule="auto" w:line="24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функций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Создаёт новую очередь заданной вместимости.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queue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qu_create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queue_imp_t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capacity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0000FF"/>
        </w:rPr>
      </w:pPr>
      <w:r>
        <w:rPr>
          <w:color w:val="0000FF"/>
        </w:rPr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Удаляет очередь.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qu_destroy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queue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qu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sz w:val="21"/>
          <w:szCs w:val="21"/>
        </w:rPr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Возвращает размер очереди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qu_get_size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queue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qu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sz w:val="21"/>
          <w:szCs w:val="21"/>
        </w:rPr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Добавляет элемент в конец очереди.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qu_push_back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queue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qu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0000FF"/>
        </w:rPr>
      </w:pPr>
      <w:r>
        <w:rPr>
          <w:color w:val="0000FF"/>
        </w:rPr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Удаляет первый элемент из очереди.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qu_pop_front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queue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qu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Моделирование работы обслуживающего аппарата состоит из итерационной обработки событий среди которых приход заявки в очередь и смена обрабатываемой заявки в обслуживающем аппарате.</w:t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 := требуемое кол-во заявок 1го типа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пока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K &gt; 0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: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время прихода заявки 1го типа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&lt; 0: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добавить новую заявку в первую очередь;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обновить время следующего прихода заявки 1го типа;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если текущая обрабатываемая заявка 2го типа: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вернуть обрабатываемую заявку во вторую очередь;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обновить время обработки текущей заявки;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если;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если;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время прихода заявки 2го типа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&lt; 0: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добавить новую заявку в первую очередь;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обновить время следующего прихода заявки 1го типа;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если;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время обработки текущей заявки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&lt; 0: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если обработана заявка 1го типа: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 := К - 1;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если;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если первая очередь не пуста: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удалить заявку из первой очереди;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пометить тип текущей обрабатываемой заявки как 1;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иначе если вторая очередь не пуста: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удалить заявку из второй очереди;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пометить тип текущей обрабатываемой заявки как 2;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если;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обновить время обработки текущей завки;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если;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уменьшить все времена ожидания (прихода и обработки заявок);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пока.</w:t>
      </w:r>
    </w:p>
    <w:p>
      <w:pPr>
        <w:pStyle w:val="Normal"/>
        <w:spacing w:before="0" w:after="0"/>
        <w:rPr>
          <w:rFonts w:cs="Times New Roman"/>
          <w:lang w:val="ru-RU" w:eastAsia="ru-RU"/>
        </w:rPr>
      </w:pPr>
      <w:r>
        <w:rPr>
          <w:rFonts w:cs="Times New Roman"/>
          <w:lang w:val="ru-RU" w:eastAsia="ru-RU"/>
        </w:rPr>
      </w:r>
    </w:p>
    <w:p>
      <w:pPr>
        <w:pStyle w:val="Style23"/>
        <w:spacing w:lineRule="auto" w:line="240" w:before="0" w:after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функциональных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5"/>
        <w:gridCol w:w="3476"/>
        <w:gridCol w:w="2200"/>
        <w:gridCol w:w="3283"/>
      </w:tblGrid>
      <w:tr>
        <w:trPr/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3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Некорректная команда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Сообщение о неверной команде. Возврат в меню</w:t>
            </w:r>
          </w:p>
        </w:tc>
      </w:tr>
      <w:tr>
        <w:trPr/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Запуск моделирования с настройками по-умолчанию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run A L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Вывод информации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в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 процессе моделирования на экран</w:t>
            </w:r>
          </w:p>
        </w:tc>
      </w:tr>
      <w:tr>
        <w:trPr/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Изменение параметров по-умолчанию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config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set a 1.0 2.0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set b 3 3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измененных параметров на экран</w:t>
            </w:r>
          </w:p>
        </w:tc>
      </w:tr>
      <w:tr>
        <w:trPr/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Сброс настроек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config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set a 1.0 2.0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set b 3 3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reset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настроек по-умолчанию</w:t>
            </w:r>
          </w:p>
        </w:tc>
      </w:tr>
      <w:tr>
        <w:trPr/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Установка неверного промежутка времени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config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set a 20 18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сообщении о неверном временном промежутке</w:t>
            </w:r>
          </w:p>
        </w:tc>
      </w:tr>
      <w:tr>
        <w:trPr/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Установка нулевого промежутка времени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config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 xml:space="preserve">set a 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0 0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сообщении о неверном временном промежутке</w:t>
            </w:r>
          </w:p>
        </w:tc>
      </w:tr>
      <w:tr>
        <w:trPr/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7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Переход в ручной режим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Вывод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пустых очередей</w:t>
            </w:r>
          </w:p>
        </w:tc>
      </w:tr>
      <w:tr>
        <w:trPr/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Удаление элемента из пустых очередей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pop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Вывод сообщении о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том, что нечего удалять</w:t>
            </w:r>
          </w:p>
        </w:tc>
      </w:tr>
      <w:tr>
        <w:trPr/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9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Превышение максимального числа элементов в очередях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push 1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...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push 11</w:t>
            </w:r>
          </w:p>
        </w:tc>
        <w:tc>
          <w:tcPr>
            <w:tcW w:w="3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Вывод сообщении о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переполнении очередей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3"/>
        <w:spacing w:lineRule="auto" w:line="240" w:before="0" w:after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Тесты эффективности по времени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Результаты тестирования эффективности по времени операций добавления и удаления из очереди в виде таблицы: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2076"/>
        <w:gridCol w:w="2067"/>
        <w:gridCol w:w="3617"/>
      </w:tblGrid>
      <w:tr>
        <w:trPr/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Операция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время массив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время список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эф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фективность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 массив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а</w:t>
            </w:r>
          </w:p>
        </w:tc>
      </w:tr>
      <w:tr>
        <w:trPr/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push_back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 тактов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178 тактов</w:t>
            </w:r>
          </w:p>
        </w:tc>
        <w:tc>
          <w:tcPr>
            <w:tcW w:w="3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90,4 %</w:t>
            </w:r>
          </w:p>
        </w:tc>
      </w:tr>
      <w:tr>
        <w:trPr/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pop_front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тактов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207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тактов</w:t>
            </w:r>
          </w:p>
        </w:tc>
        <w:tc>
          <w:tcPr>
            <w:tcW w:w="3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99,1 %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</w:r>
    </w:p>
    <w:p>
      <w:pPr>
        <w:pStyle w:val="Style23"/>
        <w:spacing w:lineRule="auto" w:line="240" w:before="0" w:after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Использование той или иной реализации очереди сильно зависит от выполняемых задач. Для представленной задачи моделирования работы обслуживающего аппарата </w:t>
      </w:r>
      <w:r>
        <w:rPr>
          <w:rFonts w:eastAsia="Calibri" w:cs="Calibri" w:ascii="Calibri" w:hAnsi="Calibri"/>
          <w:color w:val="auto"/>
          <w:spacing w:val="0"/>
          <w:sz w:val="28"/>
        </w:rPr>
        <w:t>сложно сразу сказать, какая реализация будет наиболее эффективной: у каждой из них есть как достоинства так и недостатки.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Для реализации очереди на массиве характерна быстрота выполняемых операции вставки и удаления. Это решение эффективно по времени всегда, но зачастую проигрывает по памяти реализации на списке, которая показывает свою эффективность при больших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скачках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размера очереди, но преобладающем малом размере.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0" w:name="__DdeLink__608_3141209188"/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такое очередь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Очередь - это абстрактная линейная структура данных с двумя концами, имеющая операции вставки в один конец и </w:t>
      </w:r>
      <w:bookmarkEnd w:id="0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удаления из другого конца. В отличие от стека работает по принципу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FIFO -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первый пришёл - первый вышел.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и какой объём памяти выделяется под хранение очереди при различной её реализации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очереди на массиве память выделяется единожды в момент инициализации.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связном списке память выделяется каждый раз при добавлении нового элемента в стек.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освобождается память при удалении элемента из очереди при её различной реализации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очереди на массиве память очищается только по окончании работы с очередью.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связном списке память очищается каждый раз при удалении элемента из очереди.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происходит с элементами очереди при её просмотре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В классической реализации очереди просмотр осуществляется поэлементным удалением элементов из одного конца, запоминанием их и вставкой в другой конец.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5.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эффективнее реализовывать очередь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 От чего это зависит?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Зависимость выбора реализации очереди обуславливается средним числом элементов в очереди или среднестатистической заполненностью очереди. Если в очереди будет постоянно находиться небольшое число элементов (менее 25% для представленной задачи), и лишь изредка это число будет близко к максимально допустимому, то в этом случае будет гораздо эффективнее использовать список в качестве реализации очереди.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Если же среднестатистическая заполненность очереди будет близка к максимальной (больше 25% для представленной задачи), то следует присмотреться к реализации очереди с помощью массива.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6.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В каком случае лучше реализовывать очередь посредством указателей, а в каком - массивом?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См. ответ на вопрос №5.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7.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Каковы достоинства и недостатки различных реализаций очереди в зависимости выполняемых над ними операций?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Достоинства и недостатки реализации на массиве: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ab/>
        <w:t>+ быстрота выполнения операций вставки и удаления.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ab/>
        <w:t>- нужно знать максимальный размер очереди заранее.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ab/>
        <w:t>- эффективна по памяти только при большой заполненности.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Достоинства и недостатки реализации на списке: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ab/>
        <w:t>+ размер ограничен лишь оперативной памятью.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ab/>
        <w:t>+ эффективна по памяти при небольшой заполненности.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ab/>
        <w:t>- операции выполняются медленнее, чем на массиве.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8.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Что такое фрагментация памяти?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Фрагментация памяти - явление, при котором занятые участки памяти перемешаны со свободными участками. Оно приводит к ситуациям, когда несмотря на то, что физический объем свободной памяти достаточен для выделения блока заданной длины, выделение не может быть осуществлено из-за отсутствия цельного свободного блока памяти заданного размера.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1" w:name="__DdeLink__593_881372940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9.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На что необходимо обратить внимание при тестировании программы?</w:t>
      </w:r>
      <w:bookmarkEnd w:id="1"/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При тестировании программы необходимо учесть как можно больше (а в лучшем случае все) классов эквивалентности для входных данных, убедиться, что 100% написанного кода было выполнено, и результат выполнения совпадает с ожидаемым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Также следует вести учет потребления программой ресурсов, выделяемых операционной системой. Все ресурсы по окончании работы с ними должны быть возвращены системе в полном объеме.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10.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Каким образом физически выделяется и освобождается памяти при динамических запросах?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При запросе на выделение памяти менеджер памяти проходит по списку блоков памяти в поисках блока требуемого размера, далее если свободный блок слишком большой, он разбивает его на два, возвращая указатель на блок требуемой длины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.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 xml:space="preserve"> Если же блок требуемого размера не был найден (например вследствие фрагментации памяти) то менеджер памяти завершает работу с неудачей.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При освобождении памяти менеджер памяти помечает блок как свободный и при необходимости объединяет соседние свободные блоки в один.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Application>LibreOffice/6.3.1.2$Windows_X86_64 LibreOffice_project/b79626edf0065ac373bd1df5c28bd630b4424273</Application>
  <Pages>8</Pages>
  <Words>1549</Words>
  <Characters>9698</Characters>
  <CharactersWithSpaces>11420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2020-12-02T12:30:24Z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